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F0" w:rsidRPr="00161DBD" w:rsidRDefault="00100F3C" w:rsidP="001B4DF0">
      <w:pPr>
        <w:ind w:left="-284" w:right="-285" w:firstLine="141"/>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82.85pt;margin-top:-1.45pt;width:413.5pt;height:98.25pt;z-index:251658240" stroked="f">
            <v:textbox style="mso-next-textbox:#_x0000_s1026">
              <w:txbxContent>
                <w:p w:rsidR="00055B56" w:rsidRPr="00EC1C7E" w:rsidRDefault="00055B56" w:rsidP="001B4DF0">
                  <w:pPr>
                    <w:tabs>
                      <w:tab w:val="left" w:pos="7938"/>
                    </w:tabs>
                    <w:adjustRightInd w:val="0"/>
                    <w:ind w:left="0" w:right="174" w:firstLine="0"/>
                    <w:jc w:val="center"/>
                    <w:rPr>
                      <w:b/>
                      <w:bCs/>
                      <w:sz w:val="26"/>
                      <w:szCs w:val="26"/>
                    </w:rPr>
                  </w:pPr>
                  <w:r>
                    <w:rPr>
                      <w:b/>
                      <w:sz w:val="26"/>
                      <w:szCs w:val="26"/>
                    </w:rPr>
                    <w:t>Ответы, предоставленные</w:t>
                  </w:r>
                  <w:r w:rsidRPr="00EC1C7E">
                    <w:rPr>
                      <w:b/>
                      <w:sz w:val="26"/>
                      <w:szCs w:val="26"/>
                    </w:rPr>
                    <w:t xml:space="preserve"> </w:t>
                  </w:r>
                  <w:r>
                    <w:rPr>
                      <w:b/>
                      <w:sz w:val="26"/>
                      <w:szCs w:val="26"/>
                    </w:rPr>
                    <w:t>Департаментом банковского регулирования Банка</w:t>
                  </w:r>
                  <w:r w:rsidRPr="00BA3DBD">
                    <w:rPr>
                      <w:b/>
                      <w:sz w:val="26"/>
                      <w:szCs w:val="26"/>
                    </w:rPr>
                    <w:t xml:space="preserve"> России</w:t>
                  </w:r>
                  <w:r>
                    <w:rPr>
                      <w:b/>
                      <w:sz w:val="26"/>
                      <w:szCs w:val="26"/>
                    </w:rPr>
                    <w:t>,</w:t>
                  </w:r>
                  <w:r w:rsidRPr="00BA3DBD">
                    <w:rPr>
                      <w:b/>
                      <w:sz w:val="26"/>
                      <w:szCs w:val="26"/>
                    </w:rPr>
                    <w:t xml:space="preserve"> </w:t>
                  </w:r>
                  <w:r w:rsidRPr="00EC1C7E">
                    <w:rPr>
                      <w:b/>
                      <w:sz w:val="26"/>
                      <w:szCs w:val="26"/>
                    </w:rPr>
                    <w:t>на вопрос</w:t>
                  </w:r>
                  <w:r>
                    <w:rPr>
                      <w:b/>
                      <w:sz w:val="26"/>
                      <w:szCs w:val="26"/>
                    </w:rPr>
                    <w:t>ы,</w:t>
                  </w:r>
                  <w:r w:rsidRPr="00EC1C7E">
                    <w:rPr>
                      <w:b/>
                      <w:sz w:val="26"/>
                      <w:szCs w:val="26"/>
                    </w:rPr>
                    <w:t xml:space="preserve"> </w:t>
                  </w:r>
                  <w:r w:rsidRPr="00EC1C7E">
                    <w:rPr>
                      <w:b/>
                      <w:bCs/>
                      <w:sz w:val="26"/>
                      <w:szCs w:val="26"/>
                    </w:rPr>
                    <w:t>поступивши</w:t>
                  </w:r>
                  <w:r>
                    <w:rPr>
                      <w:b/>
                      <w:bCs/>
                      <w:sz w:val="26"/>
                      <w:szCs w:val="26"/>
                    </w:rPr>
                    <w:t>е</w:t>
                  </w:r>
                  <w:r w:rsidRPr="00EC1C7E">
                    <w:rPr>
                      <w:b/>
                      <w:bCs/>
                      <w:sz w:val="26"/>
                      <w:szCs w:val="26"/>
                    </w:rPr>
                    <w:t xml:space="preserve"> в Оргкомитет от участнико</w:t>
                  </w:r>
                  <w:proofErr w:type="gramStart"/>
                  <w:r w:rsidRPr="00EC1C7E">
                    <w:rPr>
                      <w:b/>
                      <w:bCs/>
                      <w:sz w:val="26"/>
                      <w:szCs w:val="26"/>
                    </w:rPr>
                    <w:t xml:space="preserve">в к </w:t>
                  </w:r>
                  <w:r w:rsidRPr="00EC1C7E">
                    <w:rPr>
                      <w:b/>
                      <w:sz w:val="26"/>
                      <w:szCs w:val="26"/>
                    </w:rPr>
                    <w:t>встр</w:t>
                  </w:r>
                  <w:proofErr w:type="gramEnd"/>
                  <w:r w:rsidRPr="00EC1C7E">
                    <w:rPr>
                      <w:b/>
                      <w:sz w:val="26"/>
                      <w:szCs w:val="26"/>
                    </w:rPr>
                    <w:t xml:space="preserve">ече </w:t>
                  </w:r>
                  <w:r w:rsidRPr="00EC1C7E">
                    <w:rPr>
                      <w:b/>
                      <w:bCs/>
                      <w:sz w:val="26"/>
                      <w:szCs w:val="26"/>
                    </w:rPr>
                    <w:t>руководителей Банка России</w:t>
                  </w:r>
                  <w:r w:rsidRPr="00EC1C7E">
                    <w:rPr>
                      <w:b/>
                      <w:sz w:val="26"/>
                      <w:szCs w:val="26"/>
                    </w:rPr>
                    <w:t xml:space="preserve"> </w:t>
                  </w:r>
                  <w:r w:rsidRPr="00EC1C7E">
                    <w:rPr>
                      <w:b/>
                      <w:bCs/>
                      <w:sz w:val="26"/>
                      <w:szCs w:val="26"/>
                    </w:rPr>
                    <w:t>с руководителями коммерческих банков 1</w:t>
                  </w:r>
                  <w:r>
                    <w:rPr>
                      <w:b/>
                      <w:bCs/>
                      <w:sz w:val="26"/>
                      <w:szCs w:val="26"/>
                    </w:rPr>
                    <w:t>1</w:t>
                  </w:r>
                  <w:r w:rsidRPr="00EC1C7E">
                    <w:rPr>
                      <w:b/>
                      <w:bCs/>
                      <w:sz w:val="26"/>
                      <w:szCs w:val="26"/>
                    </w:rPr>
                    <w:t xml:space="preserve"> - 1</w:t>
                  </w:r>
                  <w:r>
                    <w:rPr>
                      <w:b/>
                      <w:bCs/>
                      <w:sz w:val="26"/>
                      <w:szCs w:val="26"/>
                    </w:rPr>
                    <w:t>2</w:t>
                  </w:r>
                  <w:r w:rsidRPr="00EC1C7E">
                    <w:rPr>
                      <w:b/>
                      <w:bCs/>
                      <w:sz w:val="26"/>
                      <w:szCs w:val="26"/>
                    </w:rPr>
                    <w:t xml:space="preserve"> февраля 201</w:t>
                  </w:r>
                  <w:r>
                    <w:rPr>
                      <w:b/>
                      <w:bCs/>
                      <w:sz w:val="26"/>
                      <w:szCs w:val="26"/>
                    </w:rPr>
                    <w:t>6</w:t>
                  </w:r>
                  <w:r w:rsidRPr="00EC1C7E">
                    <w:rPr>
                      <w:b/>
                      <w:bCs/>
                      <w:sz w:val="26"/>
                      <w:szCs w:val="26"/>
                    </w:rPr>
                    <w:t>г. в ОПК «БОР»</w:t>
                  </w:r>
                </w:p>
              </w:txbxContent>
            </v:textbox>
          </v:shape>
        </w:pict>
      </w:r>
      <w:r w:rsidR="001B4DF0">
        <w:rPr>
          <w:noProof/>
          <w:lang w:eastAsia="ru-RU"/>
        </w:rPr>
        <w:drawing>
          <wp:inline distT="0" distB="0" distL="0" distR="0">
            <wp:extent cx="1190625" cy="1133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90625" cy="1133475"/>
                    </a:xfrm>
                    <a:prstGeom prst="rect">
                      <a:avLst/>
                    </a:prstGeom>
                    <a:noFill/>
                    <a:ln w="9525">
                      <a:noFill/>
                      <a:miter lim="800000"/>
                      <a:headEnd/>
                      <a:tailEnd/>
                    </a:ln>
                  </pic:spPr>
                </pic:pic>
              </a:graphicData>
            </a:graphic>
          </wp:inline>
        </w:drawing>
      </w:r>
    </w:p>
    <w:p w:rsidR="000D2CF3" w:rsidRDefault="000D2CF3" w:rsidP="009157DE">
      <w:pPr>
        <w:shd w:val="clear" w:color="auto" w:fill="FFFFFF"/>
        <w:spacing w:after="0"/>
        <w:ind w:left="0" w:right="10" w:firstLine="0"/>
        <w:rPr>
          <w:rFonts w:eastAsia="Times New Roman" w:cs="Times New Roman"/>
          <w:sz w:val="26"/>
          <w:szCs w:val="26"/>
        </w:rPr>
      </w:pPr>
    </w:p>
    <w:p w:rsidR="009157DE" w:rsidRDefault="009157DE" w:rsidP="009157DE">
      <w:pPr>
        <w:shd w:val="clear" w:color="auto" w:fill="FFFFFF"/>
        <w:spacing w:after="0"/>
        <w:ind w:left="74" w:firstLine="249"/>
        <w:jc w:val="center"/>
      </w:pPr>
      <w:r>
        <w:rPr>
          <w:rFonts w:eastAsia="Times New Roman" w:cs="Times New Roman"/>
          <w:i/>
          <w:iCs/>
          <w:sz w:val="28"/>
          <w:szCs w:val="28"/>
          <w:u w:val="single"/>
        </w:rPr>
        <w:t xml:space="preserve">Раздел </w:t>
      </w:r>
      <w:r>
        <w:rPr>
          <w:rFonts w:eastAsia="Times New Roman" w:cs="Times New Roman"/>
          <w:i/>
          <w:iCs/>
          <w:sz w:val="28"/>
          <w:szCs w:val="28"/>
          <w:u w:val="single"/>
          <w:lang w:val="en-US"/>
        </w:rPr>
        <w:t>VIII</w:t>
      </w:r>
      <w:r w:rsidRPr="00396803">
        <w:rPr>
          <w:rFonts w:eastAsia="Times New Roman" w:cs="Times New Roman"/>
          <w:i/>
          <w:iCs/>
          <w:sz w:val="28"/>
          <w:szCs w:val="28"/>
          <w:u w:val="single"/>
        </w:rPr>
        <w:t>:</w:t>
      </w:r>
      <w:r>
        <w:rPr>
          <w:rFonts w:eastAsia="Times New Roman" w:cs="Times New Roman"/>
          <w:i/>
          <w:iCs/>
          <w:sz w:val="28"/>
          <w:szCs w:val="28"/>
          <w:u w:val="single"/>
        </w:rPr>
        <w:t xml:space="preserve">Вопросы, касающиеся Положения Банка России от 26.03.04 </w:t>
      </w:r>
      <w:r>
        <w:rPr>
          <w:rFonts w:eastAsia="Times New Roman" w:cs="Times New Roman"/>
          <w:i/>
          <w:iCs/>
          <w:spacing w:val="-1"/>
          <w:sz w:val="28"/>
          <w:szCs w:val="28"/>
          <w:u w:val="single"/>
        </w:rPr>
        <w:t>№ 254-П «О порядке формирования кредитными организациями резервов на</w:t>
      </w:r>
      <w:r w:rsidRPr="00470081">
        <w:rPr>
          <w:rFonts w:eastAsia="Times New Roman" w:cs="Times New Roman"/>
          <w:i/>
          <w:iCs/>
          <w:spacing w:val="-1"/>
          <w:sz w:val="28"/>
          <w:szCs w:val="28"/>
          <w:u w:val="single"/>
        </w:rPr>
        <w:t xml:space="preserve"> </w:t>
      </w:r>
      <w:r>
        <w:rPr>
          <w:rFonts w:eastAsia="Times New Roman" w:cs="Times New Roman"/>
          <w:i/>
          <w:iCs/>
          <w:sz w:val="28"/>
          <w:szCs w:val="28"/>
          <w:u w:val="single"/>
        </w:rPr>
        <w:t>возможные потери по ссудам, по ссудной и приравненной к ней</w:t>
      </w:r>
      <w:r w:rsidRPr="00470081">
        <w:rPr>
          <w:rFonts w:eastAsia="Times New Roman" w:cs="Times New Roman"/>
          <w:i/>
          <w:iCs/>
          <w:sz w:val="28"/>
          <w:szCs w:val="28"/>
          <w:u w:val="single"/>
        </w:rPr>
        <w:t xml:space="preserve"> </w:t>
      </w:r>
      <w:r>
        <w:rPr>
          <w:rFonts w:eastAsia="Times New Roman" w:cs="Times New Roman"/>
          <w:i/>
          <w:iCs/>
          <w:spacing w:val="-2"/>
          <w:sz w:val="28"/>
          <w:szCs w:val="28"/>
          <w:u w:val="single"/>
        </w:rPr>
        <w:t>задолженности» (далее — Положение № 254-П) и Положением Банка России</w:t>
      </w:r>
      <w:r w:rsidRPr="00470081">
        <w:rPr>
          <w:rFonts w:eastAsia="Times New Roman" w:cs="Times New Roman"/>
          <w:i/>
          <w:iCs/>
          <w:spacing w:val="-2"/>
          <w:sz w:val="28"/>
          <w:szCs w:val="28"/>
          <w:u w:val="single"/>
        </w:rPr>
        <w:t xml:space="preserve"> </w:t>
      </w:r>
      <w:r>
        <w:rPr>
          <w:rFonts w:eastAsia="Times New Roman" w:cs="Times New Roman"/>
          <w:i/>
          <w:iCs/>
          <w:sz w:val="28"/>
          <w:szCs w:val="28"/>
          <w:u w:val="single"/>
        </w:rPr>
        <w:t>от 20.03.06 № 283-П «О порядке формирования кредитными организациями</w:t>
      </w:r>
      <w:r w:rsidRPr="00470081">
        <w:rPr>
          <w:rFonts w:eastAsia="Times New Roman" w:cs="Times New Roman"/>
          <w:i/>
          <w:iCs/>
          <w:sz w:val="28"/>
          <w:szCs w:val="28"/>
          <w:u w:val="single"/>
        </w:rPr>
        <w:t xml:space="preserve"> </w:t>
      </w:r>
      <w:r>
        <w:rPr>
          <w:rFonts w:eastAsia="Times New Roman" w:cs="Times New Roman"/>
          <w:i/>
          <w:iCs/>
          <w:sz w:val="28"/>
          <w:szCs w:val="28"/>
          <w:u w:val="single"/>
        </w:rPr>
        <w:t>резервов на возможные потери» (далее - положение № 283-П.)</w:t>
      </w:r>
    </w:p>
    <w:p w:rsidR="009157DE" w:rsidRPr="000F2666" w:rsidRDefault="009157DE" w:rsidP="009157DE">
      <w:pPr>
        <w:shd w:val="clear" w:color="auto" w:fill="FFFFFF"/>
        <w:spacing w:after="0"/>
        <w:ind w:left="0" w:right="10" w:firstLine="538"/>
        <w:rPr>
          <w:rFonts w:eastAsia="Times New Roman" w:cs="Times New Roman"/>
          <w:sz w:val="26"/>
          <w:szCs w:val="26"/>
        </w:rPr>
      </w:pPr>
    </w:p>
    <w:p w:rsidR="009157DE" w:rsidRPr="00842B60" w:rsidRDefault="009157DE" w:rsidP="009157DE">
      <w:pPr>
        <w:shd w:val="clear" w:color="auto" w:fill="FFFFFF"/>
        <w:spacing w:after="0"/>
        <w:ind w:left="24" w:right="5" w:firstLine="706"/>
        <w:rPr>
          <w:rFonts w:eastAsia="Times New Roman" w:cs="Times New Roman"/>
          <w:b/>
          <w:bCs/>
          <w:sz w:val="26"/>
          <w:szCs w:val="26"/>
        </w:rPr>
      </w:pPr>
      <w:proofErr w:type="gramStart"/>
      <w:r w:rsidRPr="00842B60">
        <w:rPr>
          <w:rFonts w:eastAsia="Times New Roman" w:cs="Times New Roman"/>
          <w:b/>
          <w:bCs/>
          <w:sz w:val="26"/>
          <w:szCs w:val="26"/>
        </w:rPr>
        <w:t>Вопрос 1. 19 января 2015 года Совет директоров Банка России в соответствии с полномочиями, установленными Указанием Банка России N 3453-У от 25 ноября 2014 года "Об особенностях использования рейтингов кредитоспособности в целях применения нормативных актов Банка России", определил даты, по состоянию на которые принимаются рейтинги кредитоспособности при применении нормативных актов Банка России, разрешив пользоваться рейтингами, установленными до ввода санкций.</w:t>
      </w:r>
      <w:proofErr w:type="gramEnd"/>
      <w:r w:rsidRPr="00842B60">
        <w:rPr>
          <w:rFonts w:eastAsia="Times New Roman" w:cs="Times New Roman"/>
          <w:b/>
          <w:bCs/>
          <w:sz w:val="26"/>
          <w:szCs w:val="26"/>
        </w:rPr>
        <w:t xml:space="preserve"> </w:t>
      </w:r>
      <w:proofErr w:type="gramStart"/>
      <w:r w:rsidRPr="00842B60">
        <w:rPr>
          <w:rFonts w:eastAsia="Times New Roman" w:cs="Times New Roman"/>
          <w:b/>
          <w:bCs/>
          <w:sz w:val="26"/>
          <w:szCs w:val="26"/>
        </w:rPr>
        <w:t>Для планирования банковской деятельности, в том числе в целях управления рисками, кредитные организации считают оптимальным предварительное объявление о будущей отмене данной льготы за срок не менее полугода или, при ее внезапной отмене, сохранение действия данной возможности в отношении уже созданных позиций до их закрытия (и применение актуальных рейтингов к новым сделкам).</w:t>
      </w:r>
      <w:proofErr w:type="gramEnd"/>
      <w:r w:rsidRPr="00842B60">
        <w:rPr>
          <w:rFonts w:eastAsia="Times New Roman" w:cs="Times New Roman"/>
          <w:b/>
          <w:bCs/>
          <w:sz w:val="26"/>
          <w:szCs w:val="26"/>
        </w:rPr>
        <w:t xml:space="preserve"> Планирует ли Банк России в случае принятия решения об отмене действия данной льготы заранее предупредить участников финансового рынка? Если да, то за какой срок?</w:t>
      </w:r>
    </w:p>
    <w:p w:rsidR="009157DE" w:rsidRPr="00842B60" w:rsidRDefault="009157DE" w:rsidP="009157DE">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842B60">
        <w:rPr>
          <w:rFonts w:eastAsia="Times New Roman" w:cs="Times New Roman"/>
          <w:sz w:val="26"/>
          <w:szCs w:val="26"/>
        </w:rPr>
        <w:t>Вопрос об отмене Указания № 3453-У в настоящее время не рассматривается. Пожелание банковского сообщества может быть принято во внимание в случае рассмотрения указанного вопроса.</w:t>
      </w:r>
    </w:p>
    <w:p w:rsidR="009157DE" w:rsidRDefault="009157DE" w:rsidP="009157DE">
      <w:pPr>
        <w:shd w:val="clear" w:color="auto" w:fill="FFFFFF"/>
        <w:spacing w:after="0"/>
        <w:ind w:left="0" w:right="10" w:firstLine="538"/>
        <w:rPr>
          <w:rFonts w:eastAsia="Times New Roman" w:cs="Times New Roman"/>
          <w:sz w:val="26"/>
          <w:szCs w:val="26"/>
        </w:rPr>
      </w:pPr>
    </w:p>
    <w:p w:rsidR="009157DE" w:rsidRPr="00C4071E" w:rsidRDefault="009157DE" w:rsidP="009157DE">
      <w:pPr>
        <w:shd w:val="clear" w:color="auto" w:fill="FFFFFF"/>
        <w:spacing w:after="0"/>
        <w:ind w:left="24" w:right="5" w:firstLine="706"/>
        <w:rPr>
          <w:rFonts w:eastAsia="Times New Roman" w:cs="Times New Roman"/>
          <w:b/>
          <w:bCs/>
          <w:sz w:val="26"/>
          <w:szCs w:val="26"/>
        </w:rPr>
      </w:pPr>
      <w:r w:rsidRPr="00C4071E">
        <w:rPr>
          <w:rFonts w:eastAsia="Times New Roman" w:cs="Times New Roman"/>
          <w:b/>
          <w:bCs/>
          <w:sz w:val="26"/>
          <w:szCs w:val="26"/>
        </w:rPr>
        <w:t xml:space="preserve">Вопрос 2. </w:t>
      </w:r>
      <w:proofErr w:type="gramStart"/>
      <w:r w:rsidRPr="00C4071E">
        <w:rPr>
          <w:rFonts w:eastAsia="Times New Roman" w:cs="Times New Roman"/>
          <w:b/>
          <w:bCs/>
          <w:sz w:val="26"/>
          <w:szCs w:val="26"/>
        </w:rPr>
        <w:t>В соответствии с требованиями ГК РФ предметом залога могут быть права по договору банковского счета при условии открытия банком клиенту залогового счета (п. 1.</w:t>
      </w:r>
      <w:proofErr w:type="gramEnd"/>
      <w:r w:rsidRPr="00C4071E">
        <w:rPr>
          <w:rFonts w:eastAsia="Times New Roman" w:cs="Times New Roman"/>
          <w:b/>
          <w:bCs/>
          <w:sz w:val="26"/>
          <w:szCs w:val="26"/>
        </w:rPr>
        <w:t xml:space="preserve"> </w:t>
      </w:r>
      <w:proofErr w:type="gramStart"/>
      <w:r w:rsidRPr="00C4071E">
        <w:rPr>
          <w:rFonts w:eastAsia="Times New Roman" w:cs="Times New Roman"/>
          <w:b/>
          <w:bCs/>
          <w:sz w:val="26"/>
          <w:szCs w:val="26"/>
        </w:rPr>
        <w:t>Ст. 358.9 ГК).</w:t>
      </w:r>
      <w:proofErr w:type="gramEnd"/>
      <w:r w:rsidRPr="00C4071E">
        <w:rPr>
          <w:rFonts w:eastAsia="Times New Roman" w:cs="Times New Roman"/>
          <w:b/>
          <w:bCs/>
          <w:sz w:val="26"/>
          <w:szCs w:val="26"/>
        </w:rPr>
        <w:t xml:space="preserve"> Планируются ли изменения Положения № 254-П и Инструкции №139-И в части учета залога прав по банковскому счету при формировании резервов и расчете нормативов? Рассматриваются ли изменения в Положение № 254-П, предоставляющие право учитывать залог прав требования по договорам </w:t>
      </w:r>
      <w:r w:rsidRPr="00C4071E">
        <w:rPr>
          <w:rFonts w:eastAsia="Times New Roman" w:cs="Times New Roman"/>
          <w:b/>
          <w:bCs/>
          <w:sz w:val="26"/>
          <w:szCs w:val="26"/>
        </w:rPr>
        <w:lastRenderedPageBreak/>
        <w:t>банковского счета (вклада) заемщиков/поручителей - физических лиц в банке-кредиторе в I категории качества при формировании РВПС?</w:t>
      </w:r>
    </w:p>
    <w:p w:rsidR="009157DE" w:rsidRPr="00C4071E" w:rsidRDefault="009157DE" w:rsidP="009157DE">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C4071E">
        <w:rPr>
          <w:rFonts w:eastAsia="Times New Roman" w:cs="Times New Roman"/>
          <w:sz w:val="26"/>
          <w:szCs w:val="26"/>
        </w:rPr>
        <w:t>В настоящее время вопрос о возможности признания обеспечением, соответствующим главе 6 Положения № 254-П, прав по договору банковского счета прорабатывается совместно с Юридическим департаментом.</w:t>
      </w:r>
    </w:p>
    <w:p w:rsidR="009157DE" w:rsidRDefault="009157DE" w:rsidP="009157DE">
      <w:pPr>
        <w:shd w:val="clear" w:color="auto" w:fill="FFFFFF"/>
        <w:spacing w:after="0"/>
        <w:ind w:left="0" w:right="10" w:firstLine="538"/>
        <w:rPr>
          <w:rFonts w:eastAsia="Times New Roman" w:cs="Times New Roman"/>
          <w:sz w:val="26"/>
          <w:szCs w:val="26"/>
        </w:rPr>
      </w:pPr>
    </w:p>
    <w:p w:rsidR="009157DE" w:rsidRPr="00630484" w:rsidRDefault="009157DE" w:rsidP="009157DE">
      <w:pPr>
        <w:shd w:val="clear" w:color="auto" w:fill="FFFFFF"/>
        <w:spacing w:after="0"/>
        <w:ind w:left="24" w:right="5" w:firstLine="706"/>
        <w:rPr>
          <w:rFonts w:eastAsia="Times New Roman" w:cs="Times New Roman"/>
          <w:b/>
          <w:bCs/>
          <w:sz w:val="26"/>
          <w:szCs w:val="26"/>
        </w:rPr>
      </w:pPr>
      <w:r w:rsidRPr="00630484">
        <w:rPr>
          <w:rFonts w:eastAsia="Times New Roman" w:cs="Times New Roman"/>
          <w:b/>
          <w:bCs/>
          <w:sz w:val="26"/>
          <w:szCs w:val="26"/>
        </w:rPr>
        <w:t>Вопрос 3. Положением 254-П гарантийный вклад (депозит) физического лица не отнесен ни к одной из категорий качества обеспечения по ссуде. Планирует ли Банк России внести изменения в Положение 254-П, позволяющие учитывать гарантийный вклад (депозит) физического лица в качестве обеспечения, используемого при определении размера резерва с учетом обеспечения по ссуде?</w:t>
      </w:r>
    </w:p>
    <w:p w:rsidR="009157DE" w:rsidRDefault="009157DE" w:rsidP="009157DE">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630484">
        <w:rPr>
          <w:rFonts w:eastAsia="Times New Roman" w:cs="Times New Roman"/>
          <w:sz w:val="26"/>
          <w:szCs w:val="26"/>
        </w:rPr>
        <w:t xml:space="preserve">В силу действующего законодательства физическое лицо может потребовать к возврату свой депозит (вклад) в любой момент времени и кредитная организация не может этому воспрепятствовать, в </w:t>
      </w:r>
      <w:proofErr w:type="gramStart"/>
      <w:r w:rsidRPr="00630484">
        <w:rPr>
          <w:rFonts w:eastAsia="Times New Roman" w:cs="Times New Roman"/>
          <w:sz w:val="26"/>
          <w:szCs w:val="26"/>
        </w:rPr>
        <w:t>связи</w:t>
      </w:r>
      <w:proofErr w:type="gramEnd"/>
      <w:r w:rsidRPr="00630484">
        <w:rPr>
          <w:rFonts w:eastAsia="Times New Roman" w:cs="Times New Roman"/>
          <w:sz w:val="26"/>
          <w:szCs w:val="26"/>
        </w:rPr>
        <w:t xml:space="preserve"> с чем в полной мере отсутствует возможность осуществить взаимозачет требований.</w:t>
      </w:r>
    </w:p>
    <w:p w:rsidR="009157DE" w:rsidRPr="00630484" w:rsidRDefault="009157DE" w:rsidP="009157DE">
      <w:pPr>
        <w:shd w:val="clear" w:color="auto" w:fill="FFFFFF"/>
        <w:spacing w:after="0"/>
        <w:ind w:left="0" w:right="10" w:firstLine="538"/>
        <w:rPr>
          <w:rFonts w:eastAsia="Times New Roman" w:cs="Times New Roman"/>
          <w:sz w:val="26"/>
          <w:szCs w:val="26"/>
        </w:rPr>
      </w:pPr>
    </w:p>
    <w:p w:rsidR="009157DE" w:rsidRPr="00630484" w:rsidRDefault="009157DE" w:rsidP="009157DE">
      <w:pPr>
        <w:shd w:val="clear" w:color="auto" w:fill="FFFFFF"/>
        <w:spacing w:after="0"/>
        <w:ind w:left="24" w:right="5" w:firstLine="706"/>
        <w:rPr>
          <w:rFonts w:eastAsia="Times New Roman" w:cs="Times New Roman"/>
          <w:b/>
          <w:bCs/>
          <w:sz w:val="26"/>
          <w:szCs w:val="26"/>
        </w:rPr>
      </w:pPr>
      <w:r w:rsidRPr="00630484">
        <w:rPr>
          <w:rFonts w:eastAsia="Times New Roman" w:cs="Times New Roman"/>
          <w:b/>
          <w:bCs/>
          <w:sz w:val="26"/>
          <w:szCs w:val="26"/>
        </w:rPr>
        <w:t xml:space="preserve">Вопрос 4. Возможно ли включение в 1 и 2 категорию качества обеспечения (в зависимости от кредитного рейтинга) в соответствии с Положением № 254-П в целях </w:t>
      </w:r>
      <w:proofErr w:type="gramStart"/>
      <w:r w:rsidRPr="00630484">
        <w:rPr>
          <w:rFonts w:eastAsia="Times New Roman" w:cs="Times New Roman"/>
          <w:b/>
          <w:bCs/>
          <w:sz w:val="26"/>
          <w:szCs w:val="26"/>
        </w:rPr>
        <w:t>зачета обеспечения страхования рисков неплатежа</w:t>
      </w:r>
      <w:proofErr w:type="gramEnd"/>
      <w:r w:rsidRPr="00630484">
        <w:rPr>
          <w:rFonts w:eastAsia="Times New Roman" w:cs="Times New Roman"/>
          <w:b/>
          <w:bCs/>
          <w:sz w:val="26"/>
          <w:szCs w:val="26"/>
        </w:rPr>
        <w:t xml:space="preserve"> заемщика, либо принципала по банковской гарантии в случае, если договор страхования заключается в страховой компании, имеющей международный кредитный рейтинг?</w:t>
      </w:r>
    </w:p>
    <w:p w:rsidR="009157DE" w:rsidRDefault="009157DE" w:rsidP="009157DE">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630484">
        <w:rPr>
          <w:rFonts w:eastAsia="Times New Roman" w:cs="Times New Roman"/>
          <w:sz w:val="26"/>
          <w:szCs w:val="26"/>
        </w:rPr>
        <w:t>Такой вид обеспечения как страхование рисков неплатежа заемщика либо принципала в главе 6 Положения № 254-П не содержится.</w:t>
      </w:r>
    </w:p>
    <w:p w:rsidR="009157DE" w:rsidRPr="00630484" w:rsidRDefault="009157DE" w:rsidP="009157DE">
      <w:pPr>
        <w:shd w:val="clear" w:color="auto" w:fill="FFFFFF"/>
        <w:spacing w:after="0"/>
        <w:ind w:left="0" w:right="10" w:firstLine="538"/>
        <w:rPr>
          <w:rFonts w:eastAsia="Times New Roman" w:cs="Times New Roman"/>
          <w:sz w:val="26"/>
          <w:szCs w:val="26"/>
        </w:rPr>
      </w:pPr>
    </w:p>
    <w:p w:rsidR="009157DE" w:rsidRPr="00630484" w:rsidRDefault="009157DE" w:rsidP="009157DE">
      <w:pPr>
        <w:shd w:val="clear" w:color="auto" w:fill="FFFFFF"/>
        <w:spacing w:after="0"/>
        <w:ind w:left="24" w:right="5" w:firstLine="706"/>
        <w:rPr>
          <w:rFonts w:eastAsia="Times New Roman" w:cs="Times New Roman"/>
          <w:b/>
          <w:bCs/>
          <w:sz w:val="26"/>
          <w:szCs w:val="26"/>
        </w:rPr>
      </w:pPr>
      <w:r w:rsidRPr="00630484">
        <w:rPr>
          <w:rFonts w:eastAsia="Times New Roman" w:cs="Times New Roman"/>
          <w:b/>
          <w:bCs/>
          <w:sz w:val="26"/>
          <w:szCs w:val="26"/>
        </w:rPr>
        <w:t xml:space="preserve">Вопрос 5. </w:t>
      </w:r>
      <w:proofErr w:type="gramStart"/>
      <w:r w:rsidRPr="00630484">
        <w:rPr>
          <w:rFonts w:eastAsia="Times New Roman" w:cs="Times New Roman"/>
          <w:b/>
          <w:bCs/>
          <w:sz w:val="26"/>
          <w:szCs w:val="26"/>
        </w:rPr>
        <w:t>Планирует ли Банк России продлить имеющееся правовое регулирование применительно к гарантиям АО «Корпорация «МСП» и добавить аналогичный пункт про АО «МСП Банк»: внести изменения в Положение № 254-П в части отнесения независимых гарантий и поручительств АО «Корпорация МСП», банковских гарантий и поручительств АО «МСП Банк» к обеспечению 1-ой категории качества вне зависимости от их инвестиционного рейтинга и обеспечения их обязательств государственной</w:t>
      </w:r>
      <w:proofErr w:type="gramEnd"/>
      <w:r w:rsidRPr="00630484">
        <w:rPr>
          <w:rFonts w:eastAsia="Times New Roman" w:cs="Times New Roman"/>
          <w:b/>
          <w:bCs/>
          <w:sz w:val="26"/>
          <w:szCs w:val="26"/>
        </w:rPr>
        <w:t xml:space="preserve"> гарантией Российской Федерации?</w:t>
      </w:r>
    </w:p>
    <w:p w:rsidR="009157DE" w:rsidRPr="000F2666" w:rsidRDefault="009157DE" w:rsidP="009157DE">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0F2666">
        <w:rPr>
          <w:rFonts w:eastAsia="Times New Roman" w:cs="Times New Roman"/>
          <w:sz w:val="26"/>
          <w:szCs w:val="26"/>
        </w:rPr>
        <w:t>В настоящее время не планирует.</w:t>
      </w:r>
    </w:p>
    <w:p w:rsidR="009157DE" w:rsidRDefault="009157DE" w:rsidP="009157DE">
      <w:pPr>
        <w:shd w:val="clear" w:color="auto" w:fill="FFFFFF"/>
        <w:spacing w:after="0"/>
        <w:ind w:left="0" w:right="10" w:firstLine="538"/>
        <w:rPr>
          <w:rFonts w:eastAsia="Times New Roman" w:cs="Times New Roman"/>
          <w:sz w:val="26"/>
          <w:szCs w:val="26"/>
        </w:rPr>
      </w:pPr>
    </w:p>
    <w:p w:rsidR="009157DE" w:rsidRPr="000F2666" w:rsidRDefault="009157DE" w:rsidP="009157DE">
      <w:pPr>
        <w:shd w:val="clear" w:color="auto" w:fill="FFFFFF"/>
        <w:spacing w:after="0"/>
        <w:ind w:left="24" w:right="5" w:firstLine="706"/>
        <w:rPr>
          <w:rFonts w:eastAsia="Times New Roman" w:cs="Times New Roman"/>
          <w:b/>
          <w:bCs/>
          <w:sz w:val="26"/>
          <w:szCs w:val="26"/>
        </w:rPr>
      </w:pPr>
      <w:r w:rsidRPr="000F2666">
        <w:rPr>
          <w:rFonts w:eastAsia="Times New Roman" w:cs="Times New Roman"/>
          <w:b/>
          <w:bCs/>
          <w:sz w:val="26"/>
          <w:szCs w:val="26"/>
        </w:rPr>
        <w:t>Вопрос 6. Планирует ли Банк России изменение подходов оценки портфелей однородных ссуд и увеличение максимального размера ссудной задолженности на одного заемщика - субъекта малого предпринимательства? Как Банк России относится к следующим предложениям:</w:t>
      </w:r>
    </w:p>
    <w:p w:rsidR="009157DE" w:rsidRPr="000F2666" w:rsidRDefault="009157DE" w:rsidP="009157DE">
      <w:pPr>
        <w:shd w:val="clear" w:color="auto" w:fill="FFFFFF"/>
        <w:spacing w:after="0"/>
        <w:ind w:left="24" w:right="5" w:firstLine="706"/>
        <w:rPr>
          <w:rFonts w:eastAsia="Times New Roman" w:cs="Times New Roman"/>
          <w:b/>
          <w:bCs/>
          <w:sz w:val="26"/>
          <w:szCs w:val="26"/>
        </w:rPr>
      </w:pPr>
      <w:r>
        <w:rPr>
          <w:rFonts w:eastAsia="Times New Roman" w:cs="Times New Roman"/>
          <w:b/>
          <w:bCs/>
          <w:sz w:val="26"/>
          <w:szCs w:val="26"/>
        </w:rPr>
        <w:lastRenderedPageBreak/>
        <w:t xml:space="preserve">6.1. </w:t>
      </w:r>
      <w:r w:rsidRPr="000F2666">
        <w:rPr>
          <w:rFonts w:eastAsia="Times New Roman" w:cs="Times New Roman"/>
          <w:b/>
          <w:bCs/>
          <w:sz w:val="26"/>
          <w:szCs w:val="26"/>
        </w:rPr>
        <w:t>Увеличить максимальный размер ссудной задолженности на одного заемщика - субъекта малого предпринимательства до 3 млн. руб.</w:t>
      </w:r>
    </w:p>
    <w:p w:rsidR="009157DE" w:rsidRPr="000F2666" w:rsidRDefault="009157DE" w:rsidP="009157DE">
      <w:pPr>
        <w:shd w:val="clear" w:color="auto" w:fill="FFFFFF"/>
        <w:spacing w:after="0"/>
        <w:ind w:left="24" w:right="5" w:firstLine="706"/>
        <w:rPr>
          <w:rFonts w:eastAsia="Times New Roman" w:cs="Times New Roman"/>
          <w:b/>
          <w:bCs/>
          <w:sz w:val="26"/>
          <w:szCs w:val="26"/>
        </w:rPr>
      </w:pPr>
      <w:r>
        <w:rPr>
          <w:rFonts w:eastAsia="Times New Roman" w:cs="Times New Roman"/>
          <w:b/>
          <w:bCs/>
          <w:sz w:val="26"/>
          <w:szCs w:val="26"/>
        </w:rPr>
        <w:t xml:space="preserve">6.2. </w:t>
      </w:r>
      <w:r w:rsidRPr="000F2666">
        <w:rPr>
          <w:rFonts w:eastAsia="Times New Roman" w:cs="Times New Roman"/>
          <w:b/>
          <w:bCs/>
          <w:sz w:val="26"/>
          <w:szCs w:val="26"/>
        </w:rPr>
        <w:t>Увеличить порог включения в портфели однородных ссуд заемщиков - МСП со средним финансовым положением с 5 млн. руб. до 15 млн. руб.</w:t>
      </w:r>
    </w:p>
    <w:p w:rsidR="009157DE" w:rsidRPr="000F2666" w:rsidRDefault="009157DE" w:rsidP="009157DE">
      <w:pPr>
        <w:shd w:val="clear" w:color="auto" w:fill="FFFFFF"/>
        <w:spacing w:after="0"/>
        <w:ind w:left="24" w:right="5" w:firstLine="706"/>
        <w:rPr>
          <w:rFonts w:eastAsia="Times New Roman" w:cs="Times New Roman"/>
          <w:b/>
          <w:bCs/>
          <w:sz w:val="26"/>
          <w:szCs w:val="26"/>
        </w:rPr>
      </w:pPr>
      <w:r>
        <w:rPr>
          <w:rFonts w:eastAsia="Times New Roman" w:cs="Times New Roman"/>
          <w:b/>
          <w:bCs/>
          <w:sz w:val="26"/>
          <w:szCs w:val="26"/>
        </w:rPr>
        <w:t xml:space="preserve">6.3. </w:t>
      </w:r>
      <w:r w:rsidRPr="000F2666">
        <w:rPr>
          <w:rFonts w:eastAsia="Times New Roman" w:cs="Times New Roman"/>
          <w:b/>
          <w:bCs/>
          <w:sz w:val="26"/>
          <w:szCs w:val="26"/>
        </w:rPr>
        <w:t>Дать возможность кредитным организациям группировать в портфели однородных ссуд незначительные по величине ссуды (не более 0,5% от величины собственных средств (капитала) кредитной организации), предоставленные корпоративным клиентам субъектам малого и среднего бизнеса. С точки зрения банков кредитные риски в отношении незначительных по величине ссуд, предоставленных корпоративным клиентам и субъектам малого и среднего бизнеса, являются практически равнозначными с кредитами малому бизнесу.</w:t>
      </w:r>
    </w:p>
    <w:p w:rsidR="009157DE" w:rsidRPr="000F2666" w:rsidRDefault="009157DE" w:rsidP="009157DE">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0F2666">
        <w:rPr>
          <w:rFonts w:eastAsia="Times New Roman" w:cs="Times New Roman"/>
          <w:sz w:val="26"/>
          <w:szCs w:val="26"/>
        </w:rPr>
        <w:t xml:space="preserve">Увеличение размера ссуд физических и юридических лиц, которые могут быть включены в </w:t>
      </w:r>
      <w:proofErr w:type="gramStart"/>
      <w:r w:rsidRPr="000F2666">
        <w:rPr>
          <w:rFonts w:eastAsia="Times New Roman" w:cs="Times New Roman"/>
          <w:sz w:val="26"/>
          <w:szCs w:val="26"/>
        </w:rPr>
        <w:t>ПОС</w:t>
      </w:r>
      <w:proofErr w:type="gramEnd"/>
      <w:r w:rsidRPr="000F2666">
        <w:rPr>
          <w:rFonts w:eastAsia="Times New Roman" w:cs="Times New Roman"/>
          <w:sz w:val="26"/>
          <w:szCs w:val="26"/>
        </w:rPr>
        <w:t xml:space="preserve"> не планируется. Изменение пороговых значений должно подтверждаться статистикой потерь по соответствующим группам однородных ссуд, что не было представлено.</w:t>
      </w:r>
    </w:p>
    <w:p w:rsidR="009157DE" w:rsidRPr="009A6EB8" w:rsidRDefault="009157DE" w:rsidP="009157DE">
      <w:pPr>
        <w:shd w:val="clear" w:color="auto" w:fill="FFFFFF"/>
        <w:spacing w:after="0"/>
        <w:ind w:left="24" w:right="5" w:firstLine="706"/>
        <w:rPr>
          <w:rFonts w:eastAsia="Times New Roman" w:cs="Times New Roman"/>
          <w:b/>
          <w:bCs/>
          <w:sz w:val="26"/>
          <w:szCs w:val="26"/>
        </w:rPr>
      </w:pPr>
      <w:r w:rsidRPr="009A6EB8">
        <w:rPr>
          <w:rFonts w:eastAsia="Times New Roman" w:cs="Times New Roman"/>
          <w:b/>
          <w:bCs/>
          <w:sz w:val="26"/>
          <w:szCs w:val="26"/>
        </w:rPr>
        <w:t>6.4.</w:t>
      </w:r>
      <w:r>
        <w:rPr>
          <w:rFonts w:eastAsia="Times New Roman" w:cs="Times New Roman"/>
          <w:b/>
          <w:bCs/>
          <w:sz w:val="26"/>
          <w:szCs w:val="26"/>
        </w:rPr>
        <w:t xml:space="preserve"> </w:t>
      </w:r>
      <w:r w:rsidRPr="009A6EB8">
        <w:rPr>
          <w:rFonts w:eastAsia="Times New Roman" w:cs="Times New Roman"/>
          <w:b/>
          <w:bCs/>
          <w:sz w:val="26"/>
          <w:szCs w:val="26"/>
        </w:rPr>
        <w:t>Расширить список обеспечения по ссудам, относимым в портфель однородных ссуд, включив в него ценные бумаги, движимое и недвижимое имущество, которое в соответствии с Положением 254-П может быть отнесено к обеспечению 1-ой или 2-ой категории качества, позволяющего уменьшить размер резерва при индивидуальной оценке ссуды.</w:t>
      </w:r>
    </w:p>
    <w:p w:rsidR="009157DE" w:rsidRPr="009A6EB8" w:rsidRDefault="009157DE" w:rsidP="009157DE">
      <w:pPr>
        <w:shd w:val="clear" w:color="auto" w:fill="FFFFFF"/>
        <w:spacing w:after="0"/>
        <w:ind w:left="24" w:right="5" w:firstLine="706"/>
        <w:rPr>
          <w:rFonts w:eastAsia="Times New Roman" w:cs="Times New Roman"/>
          <w:b/>
          <w:bCs/>
          <w:sz w:val="26"/>
          <w:szCs w:val="26"/>
        </w:rPr>
      </w:pPr>
      <w:r w:rsidRPr="009A6EB8">
        <w:rPr>
          <w:rFonts w:eastAsia="Times New Roman" w:cs="Times New Roman"/>
          <w:b/>
          <w:bCs/>
          <w:sz w:val="26"/>
          <w:szCs w:val="26"/>
        </w:rPr>
        <w:t>6.5.</w:t>
      </w:r>
      <w:r>
        <w:rPr>
          <w:rFonts w:eastAsia="Times New Roman" w:cs="Times New Roman"/>
          <w:b/>
          <w:bCs/>
          <w:sz w:val="26"/>
          <w:szCs w:val="26"/>
        </w:rPr>
        <w:t xml:space="preserve"> </w:t>
      </w:r>
      <w:r w:rsidRPr="009A6EB8">
        <w:rPr>
          <w:rFonts w:eastAsia="Times New Roman" w:cs="Times New Roman"/>
          <w:b/>
          <w:bCs/>
          <w:sz w:val="26"/>
          <w:szCs w:val="26"/>
        </w:rPr>
        <w:t>Включить в перечень обеспечения портфелей однородных ссуд</w:t>
      </w:r>
      <w:r>
        <w:rPr>
          <w:rFonts w:eastAsia="Times New Roman" w:cs="Times New Roman"/>
          <w:b/>
          <w:bCs/>
          <w:sz w:val="26"/>
          <w:szCs w:val="26"/>
        </w:rPr>
        <w:t xml:space="preserve"> </w:t>
      </w:r>
      <w:r w:rsidRPr="009A6EB8">
        <w:rPr>
          <w:rFonts w:eastAsia="Times New Roman" w:cs="Times New Roman"/>
          <w:b/>
          <w:bCs/>
          <w:sz w:val="26"/>
          <w:szCs w:val="26"/>
        </w:rPr>
        <w:t>(требований) независимую гарантию/поручительство АО «Корпорация</w:t>
      </w:r>
      <w:r>
        <w:rPr>
          <w:rFonts w:eastAsia="Times New Roman" w:cs="Times New Roman"/>
          <w:b/>
          <w:bCs/>
          <w:sz w:val="26"/>
          <w:szCs w:val="26"/>
        </w:rPr>
        <w:t xml:space="preserve"> </w:t>
      </w:r>
      <w:r w:rsidRPr="009A6EB8">
        <w:rPr>
          <w:rFonts w:eastAsia="Times New Roman" w:cs="Times New Roman"/>
          <w:b/>
          <w:bCs/>
          <w:sz w:val="26"/>
          <w:szCs w:val="26"/>
        </w:rPr>
        <w:t>«МСП» и договора банковского вклада АО «Корпорация «МСП»</w:t>
      </w:r>
    </w:p>
    <w:p w:rsidR="009157DE" w:rsidRPr="009A6EB8" w:rsidRDefault="009157DE" w:rsidP="009157DE">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9A6EB8">
        <w:rPr>
          <w:rFonts w:eastAsia="Times New Roman" w:cs="Times New Roman"/>
          <w:sz w:val="26"/>
          <w:szCs w:val="26"/>
        </w:rPr>
        <w:t xml:space="preserve">Перечень ссуд, которые признаются обеспеченными в целях формирования резервов на портфельной основе в соответствии с главой 5 Положения 254-П, расширять не планируется. Вместе с тем отмечаем, что часть имущества, предоставленного в обеспечение, учтена в действующей редакции Положения 254-П в рамках </w:t>
      </w:r>
      <w:proofErr w:type="spellStart"/>
      <w:r w:rsidRPr="009A6EB8">
        <w:rPr>
          <w:rFonts w:eastAsia="Times New Roman" w:cs="Times New Roman"/>
          <w:sz w:val="26"/>
          <w:szCs w:val="26"/>
        </w:rPr>
        <w:t>ПОСов</w:t>
      </w:r>
      <w:proofErr w:type="spellEnd"/>
      <w:r w:rsidRPr="009A6EB8">
        <w:rPr>
          <w:rFonts w:eastAsia="Times New Roman" w:cs="Times New Roman"/>
          <w:sz w:val="26"/>
          <w:szCs w:val="26"/>
        </w:rPr>
        <w:t xml:space="preserve"> (по </w:t>
      </w:r>
      <w:proofErr w:type="spellStart"/>
      <w:r w:rsidRPr="009A6EB8">
        <w:rPr>
          <w:rFonts w:eastAsia="Times New Roman" w:cs="Times New Roman"/>
          <w:sz w:val="26"/>
          <w:szCs w:val="26"/>
        </w:rPr>
        <w:t>автокредитам</w:t>
      </w:r>
      <w:proofErr w:type="spellEnd"/>
      <w:r w:rsidRPr="009A6EB8">
        <w:rPr>
          <w:rFonts w:eastAsia="Times New Roman" w:cs="Times New Roman"/>
          <w:sz w:val="26"/>
          <w:szCs w:val="26"/>
        </w:rPr>
        <w:t xml:space="preserve"> и ипотеке).</w:t>
      </w:r>
    </w:p>
    <w:p w:rsidR="009157DE" w:rsidRPr="009A6EB8" w:rsidRDefault="009157DE" w:rsidP="009157DE">
      <w:pPr>
        <w:shd w:val="clear" w:color="auto" w:fill="FFFFFF"/>
        <w:spacing w:after="0"/>
        <w:ind w:left="0" w:right="10" w:firstLine="538"/>
        <w:rPr>
          <w:rFonts w:eastAsia="Times New Roman" w:cs="Times New Roman"/>
          <w:sz w:val="26"/>
          <w:szCs w:val="26"/>
        </w:rPr>
      </w:pPr>
      <w:r w:rsidRPr="009A6EB8">
        <w:rPr>
          <w:rFonts w:eastAsia="Times New Roman" w:cs="Times New Roman"/>
          <w:sz w:val="26"/>
          <w:szCs w:val="26"/>
        </w:rPr>
        <w:t>Кроме того, оснований для включения в перечень обеспечения гарантий/поручительств АО «Корпорация «МСП» не усматриваем.</w:t>
      </w:r>
    </w:p>
    <w:p w:rsidR="009157DE" w:rsidRPr="000F4D44" w:rsidRDefault="009157DE" w:rsidP="009157DE">
      <w:pPr>
        <w:shd w:val="clear" w:color="auto" w:fill="FFFFFF"/>
        <w:spacing w:after="0"/>
        <w:ind w:left="24" w:right="5" w:firstLine="706"/>
        <w:rPr>
          <w:rFonts w:eastAsia="Times New Roman" w:cs="Times New Roman"/>
          <w:b/>
          <w:bCs/>
          <w:sz w:val="26"/>
          <w:szCs w:val="26"/>
        </w:rPr>
      </w:pPr>
      <w:r w:rsidRPr="000F4D44">
        <w:rPr>
          <w:rFonts w:eastAsia="Times New Roman" w:cs="Times New Roman"/>
          <w:b/>
          <w:bCs/>
          <w:sz w:val="26"/>
          <w:szCs w:val="26"/>
        </w:rPr>
        <w:t xml:space="preserve">6.6. Введение временных мер по снижению требований Положения № 254-П по исключению из </w:t>
      </w:r>
      <w:proofErr w:type="gramStart"/>
      <w:r w:rsidRPr="000F4D44">
        <w:rPr>
          <w:rFonts w:eastAsia="Times New Roman" w:cs="Times New Roman"/>
          <w:b/>
          <w:bCs/>
          <w:sz w:val="26"/>
          <w:szCs w:val="26"/>
        </w:rPr>
        <w:t>ПОС</w:t>
      </w:r>
      <w:proofErr w:type="gramEnd"/>
      <w:r w:rsidRPr="000F4D44">
        <w:rPr>
          <w:rFonts w:eastAsia="Times New Roman" w:cs="Times New Roman"/>
          <w:b/>
          <w:bCs/>
          <w:sz w:val="26"/>
          <w:szCs w:val="26"/>
        </w:rPr>
        <w:t xml:space="preserve"> ссуд заемщиков, попавших под сокращения? </w:t>
      </w:r>
      <w:proofErr w:type="gramStart"/>
      <w:r w:rsidRPr="000F4D44">
        <w:rPr>
          <w:rFonts w:eastAsia="Times New Roman" w:cs="Times New Roman"/>
          <w:b/>
          <w:bCs/>
          <w:sz w:val="26"/>
          <w:szCs w:val="26"/>
        </w:rPr>
        <w:t>В текущей ситуации сокращения и увольнения работников для целей оптимизации расходов предприятий и/или банкротства работодателя становится более частым явлением, однако данный факт как таковой, по мнению банков, не может однозначно определять ухудшение финансового положения заемщика в связи с тем, что у заемщика могут быть иные источники дохода и/или доходы семьи, достаточные для обслуживания обязательств.</w:t>
      </w:r>
      <w:proofErr w:type="gramEnd"/>
    </w:p>
    <w:p w:rsidR="009157DE" w:rsidRPr="000F4D44" w:rsidRDefault="009157DE" w:rsidP="009157DE">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lastRenderedPageBreak/>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0F4D44">
        <w:rPr>
          <w:rFonts w:eastAsia="Times New Roman" w:cs="Times New Roman"/>
          <w:sz w:val="26"/>
          <w:szCs w:val="26"/>
        </w:rPr>
        <w:t>В случае</w:t>
      </w:r>
      <w:proofErr w:type="gramStart"/>
      <w:r w:rsidRPr="000F4D44">
        <w:rPr>
          <w:rFonts w:eastAsia="Times New Roman" w:cs="Times New Roman"/>
          <w:sz w:val="26"/>
          <w:szCs w:val="26"/>
        </w:rPr>
        <w:t>,</w:t>
      </w:r>
      <w:proofErr w:type="gramEnd"/>
      <w:r w:rsidRPr="000F4D44">
        <w:rPr>
          <w:rFonts w:eastAsia="Times New Roman" w:cs="Times New Roman"/>
          <w:sz w:val="26"/>
          <w:szCs w:val="26"/>
        </w:rPr>
        <w:t xml:space="preserve"> если увольнение сотрудников не ухудшило их финансового положения, то кредитная организация может, исключив их из портфеля ссуд, выданных физическим лицам, которые получают на свои банковские (депозитные) счета, открытые в кредитной организации, заработную плату и иные выплаты в связи с выполнением трудовых обязанностей, продолжать</w:t>
      </w:r>
      <w:r>
        <w:rPr>
          <w:rFonts w:eastAsia="Times New Roman" w:cs="Times New Roman"/>
          <w:sz w:val="26"/>
          <w:szCs w:val="26"/>
        </w:rPr>
        <w:t xml:space="preserve"> </w:t>
      </w:r>
      <w:r w:rsidRPr="000F4D44">
        <w:rPr>
          <w:rFonts w:eastAsia="Times New Roman" w:cs="Times New Roman"/>
          <w:sz w:val="26"/>
          <w:szCs w:val="26"/>
        </w:rPr>
        <w:t>оценивать на портфельной основе, включить их в портфель прочих ссуд.</w:t>
      </w:r>
    </w:p>
    <w:p w:rsidR="009157DE" w:rsidRPr="000F4D44" w:rsidRDefault="009157DE" w:rsidP="009157DE">
      <w:pPr>
        <w:shd w:val="clear" w:color="auto" w:fill="FFFFFF"/>
        <w:spacing w:after="0"/>
        <w:ind w:left="0" w:right="10" w:firstLine="538"/>
        <w:rPr>
          <w:rFonts w:eastAsia="Times New Roman" w:cs="Times New Roman"/>
          <w:sz w:val="26"/>
          <w:szCs w:val="26"/>
        </w:rPr>
      </w:pPr>
    </w:p>
    <w:p w:rsidR="009157DE" w:rsidRPr="00D354D3" w:rsidRDefault="009157DE" w:rsidP="009157DE">
      <w:pPr>
        <w:shd w:val="clear" w:color="auto" w:fill="FFFFFF"/>
        <w:spacing w:after="0"/>
        <w:ind w:left="24" w:right="5" w:firstLine="706"/>
        <w:rPr>
          <w:rFonts w:eastAsia="Times New Roman" w:cs="Times New Roman"/>
          <w:b/>
          <w:bCs/>
          <w:sz w:val="26"/>
          <w:szCs w:val="26"/>
        </w:rPr>
      </w:pPr>
      <w:r w:rsidRPr="00D354D3">
        <w:rPr>
          <w:rFonts w:eastAsia="Times New Roman" w:cs="Times New Roman"/>
          <w:b/>
          <w:bCs/>
          <w:sz w:val="26"/>
          <w:szCs w:val="26"/>
        </w:rPr>
        <w:t xml:space="preserve">Вопрос 7. В соответствии с опубликованным в октябре 2015 года письмом Банка России № 41-1-3-8/1351 банк обязан при получении информации о недостоверности паспортных данных на сайте ФМС России с данными в досье заемщика исключить ссуду данного заёмщика из портфеля однородных ссуд и оценивать её на индивидуальной основе. При этом на основании п.4.9 Положения № 254-П банк обязан классифицировать ссуду в V категорию качества с формированием резерва в размере 100% до момента получения обновлённых сведений либо получить Предписание Банка России в соответствии с п.9.5 Положения № 254-П даже при хорошем обслуживании долга и наличии у заёмщика подтверждённого дохода. Насколько корректно применение п.4.9 Положения № 254-П в том случае, если на момент получения кредита паспорт заёмщика был действительным, что подтвердила проверка на сайте ФМС, то есть у банка были документы, подтверждающие осуществление сделки с заёмщиком, но в дальнейшем заёмщик получил новый паспорт (взамен </w:t>
      </w:r>
      <w:proofErr w:type="gramStart"/>
      <w:r w:rsidRPr="00D354D3">
        <w:rPr>
          <w:rFonts w:eastAsia="Times New Roman" w:cs="Times New Roman"/>
          <w:b/>
          <w:bCs/>
          <w:sz w:val="26"/>
          <w:szCs w:val="26"/>
        </w:rPr>
        <w:t>утерянного</w:t>
      </w:r>
      <w:proofErr w:type="gramEnd"/>
      <w:r w:rsidRPr="00D354D3">
        <w:rPr>
          <w:rFonts w:eastAsia="Times New Roman" w:cs="Times New Roman"/>
          <w:b/>
          <w:bCs/>
          <w:sz w:val="26"/>
          <w:szCs w:val="26"/>
        </w:rPr>
        <w:t xml:space="preserve"> либо по истечению срока действия)? Адекватна ли в этой ситуации оценка риска в размере 100 % ссудной задолженности и, как результат, издержки банка, связанные как с формированием резерва в размере 100% ссудной задолженности, так и с оценкой ссуды на индивидуальной основе?</w:t>
      </w:r>
    </w:p>
    <w:p w:rsidR="009157DE" w:rsidRPr="00D354D3" w:rsidRDefault="009157DE" w:rsidP="009157DE">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D354D3">
        <w:rPr>
          <w:rFonts w:eastAsia="Times New Roman" w:cs="Times New Roman"/>
          <w:sz w:val="26"/>
          <w:szCs w:val="26"/>
        </w:rPr>
        <w:t>Пункт 4.9 Положения № 254-П устанавливает требование о классификации ссудной задолженности в V категорию качества в случае отсутствия у кредитной организации документов, подтверждающих осуществление сделки с заемщиком. В рассматриваемом случае (утеря паспорта или истечение срока его действия) кредитной организации следует предпринять действия по своевременному обновлению информации о заемщике.</w:t>
      </w:r>
    </w:p>
    <w:p w:rsidR="009157DE" w:rsidRDefault="009157DE" w:rsidP="009157DE">
      <w:pPr>
        <w:shd w:val="clear" w:color="auto" w:fill="FFFFFF"/>
        <w:spacing w:after="0"/>
        <w:ind w:left="0" w:right="10" w:firstLine="538"/>
        <w:rPr>
          <w:rFonts w:eastAsia="Times New Roman" w:cs="Times New Roman"/>
          <w:sz w:val="26"/>
          <w:szCs w:val="26"/>
        </w:rPr>
      </w:pPr>
    </w:p>
    <w:p w:rsidR="009157DE" w:rsidRPr="00D354D3" w:rsidRDefault="009157DE" w:rsidP="009157DE">
      <w:pPr>
        <w:shd w:val="clear" w:color="auto" w:fill="FFFFFF"/>
        <w:spacing w:after="0"/>
        <w:ind w:left="24" w:right="5" w:firstLine="706"/>
        <w:rPr>
          <w:rFonts w:eastAsia="Times New Roman" w:cs="Times New Roman"/>
          <w:b/>
          <w:bCs/>
          <w:sz w:val="26"/>
          <w:szCs w:val="26"/>
        </w:rPr>
      </w:pPr>
      <w:r w:rsidRPr="00D354D3">
        <w:rPr>
          <w:rFonts w:eastAsia="Times New Roman" w:cs="Times New Roman"/>
          <w:b/>
          <w:bCs/>
          <w:sz w:val="26"/>
          <w:szCs w:val="26"/>
        </w:rPr>
        <w:t xml:space="preserve">Вопрос 8. Положение № 254-П обязывает кредитную организацию при оценке финансового положения заемщика оценивать осуществление заемщиком - юридическим лицом реальной деятельности, что приводит к дополнительным расходам банков. Вместе с тем, если финансовое положение заемщика является хорошим, он, как правило, своевременно и в полном объеме погашает задолженность по ссуде перед банком, поэтому банки считают, что дополнительный анализ деятельности заемщика представляется нецелесообразным. Планирует ли Банк России изменение Положения № 254-П, позволяющее не оценивать реальность деятельности заемщиков - </w:t>
      </w:r>
      <w:r w:rsidRPr="00D354D3">
        <w:rPr>
          <w:rFonts w:eastAsia="Times New Roman" w:cs="Times New Roman"/>
          <w:b/>
          <w:bCs/>
          <w:sz w:val="26"/>
          <w:szCs w:val="26"/>
        </w:rPr>
        <w:lastRenderedPageBreak/>
        <w:t>юридических лиц, финансовое положение и качество обслуживания долга которыми оценивается кредитной организацией как хорошее?</w:t>
      </w:r>
    </w:p>
    <w:p w:rsidR="009157DE" w:rsidRPr="00D354D3" w:rsidRDefault="009157DE" w:rsidP="009157DE">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D354D3">
        <w:rPr>
          <w:rFonts w:eastAsia="Times New Roman" w:cs="Times New Roman"/>
          <w:sz w:val="26"/>
          <w:szCs w:val="26"/>
        </w:rPr>
        <w:t>Нет, не планирует.</w:t>
      </w:r>
    </w:p>
    <w:p w:rsidR="009157DE" w:rsidRDefault="009157DE" w:rsidP="009157DE">
      <w:pPr>
        <w:shd w:val="clear" w:color="auto" w:fill="FFFFFF"/>
        <w:spacing w:after="0"/>
        <w:ind w:left="0" w:right="10" w:firstLine="538"/>
        <w:rPr>
          <w:rFonts w:eastAsia="Times New Roman" w:cs="Times New Roman"/>
          <w:sz w:val="26"/>
          <w:szCs w:val="26"/>
        </w:rPr>
      </w:pPr>
    </w:p>
    <w:p w:rsidR="009157DE" w:rsidRPr="00D354D3" w:rsidRDefault="009157DE" w:rsidP="009157DE">
      <w:pPr>
        <w:shd w:val="clear" w:color="auto" w:fill="FFFFFF"/>
        <w:spacing w:after="0"/>
        <w:ind w:left="24" w:right="5" w:firstLine="706"/>
        <w:rPr>
          <w:rFonts w:eastAsia="Times New Roman" w:cs="Times New Roman"/>
          <w:b/>
          <w:bCs/>
          <w:sz w:val="26"/>
          <w:szCs w:val="26"/>
        </w:rPr>
      </w:pPr>
      <w:r w:rsidRPr="00D354D3">
        <w:rPr>
          <w:rFonts w:eastAsia="Times New Roman" w:cs="Times New Roman"/>
          <w:b/>
          <w:bCs/>
          <w:sz w:val="26"/>
          <w:szCs w:val="26"/>
        </w:rPr>
        <w:t xml:space="preserve">Вопрос 9. При оценке финансового положения заемщика в соответствии с требованиями Положения № 254-П выявляется наличие негативных явлений (тенденций), к которым в том числе относится убыточная деятельность заемщика. </w:t>
      </w:r>
      <w:proofErr w:type="gramStart"/>
      <w:r w:rsidRPr="00D354D3">
        <w:rPr>
          <w:rFonts w:eastAsia="Times New Roman" w:cs="Times New Roman"/>
          <w:b/>
          <w:bCs/>
          <w:sz w:val="26"/>
          <w:szCs w:val="26"/>
        </w:rPr>
        <w:t>В рамках всех методик оценки финансового положения заемщиков банком анализируются такие явления в деятельности заемщика, как убыточная деятельность, отрицательная величина либо существенное сокращение чистых активов, другие явления (как в отдельности, так и в совокупности), которые относятся к угрожающим явлениям в тех случаях, если комплексный анализ производственной и финансово-хозяйственной деятельности заемщика позволяет сделать вывод о том, что их вероятным результатом могут</w:t>
      </w:r>
      <w:proofErr w:type="gramEnd"/>
      <w:r w:rsidRPr="00D354D3">
        <w:rPr>
          <w:rFonts w:eastAsia="Times New Roman" w:cs="Times New Roman"/>
          <w:b/>
          <w:bCs/>
          <w:sz w:val="26"/>
          <w:szCs w:val="26"/>
        </w:rPr>
        <w:t xml:space="preserve"> явиться несостоятельность (банкротство) либо устойчивая неплатежеспособность заемщика. Необходима ли разработка банком методики оценки финансового положения заемщика, конечным результатом деятельности которого является убыток на протяжении ряда лет, рост накопленных убытков? По мнению </w:t>
      </w:r>
      <w:proofErr w:type="gramStart"/>
      <w:r w:rsidRPr="00D354D3">
        <w:rPr>
          <w:rFonts w:eastAsia="Times New Roman" w:cs="Times New Roman"/>
          <w:b/>
          <w:bCs/>
          <w:sz w:val="26"/>
          <w:szCs w:val="26"/>
        </w:rPr>
        <w:t>кредитной</w:t>
      </w:r>
      <w:proofErr w:type="gramEnd"/>
      <w:r w:rsidRPr="00D354D3">
        <w:rPr>
          <w:rFonts w:eastAsia="Times New Roman" w:cs="Times New Roman"/>
          <w:b/>
          <w:bCs/>
          <w:sz w:val="26"/>
          <w:szCs w:val="26"/>
        </w:rPr>
        <w:t xml:space="preserve"> организации, введение данного документа нецелесообразно, поскольку получение убытка на протяжении ряда лет и рост накопленных убытков не может являться основанием для установления иного порядка оценки риска в связи с тем, что данные явления могут наблюдаться у предприятий любой отраслевой направленности и представляют собой результат осуществления предприятием финансово-хозяйственной деятельности (в т.ч. вследствие реализации отдельных элементов кредитного риска), который банк принимает в расчет в каждой методике оценки финансового положения заемщиков, вкупе с прочими явлениями в их деятельности, с учетом отраслевых особенностей.</w:t>
      </w:r>
    </w:p>
    <w:p w:rsidR="009157DE" w:rsidRPr="00D354D3" w:rsidRDefault="009157DE" w:rsidP="009157DE">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D354D3">
        <w:rPr>
          <w:rFonts w:eastAsia="Times New Roman" w:cs="Times New Roman"/>
          <w:sz w:val="26"/>
          <w:szCs w:val="26"/>
        </w:rPr>
        <w:t xml:space="preserve">Необходимость </w:t>
      </w:r>
      <w:proofErr w:type="gramStart"/>
      <w:r w:rsidRPr="00D354D3">
        <w:rPr>
          <w:rFonts w:eastAsia="Times New Roman" w:cs="Times New Roman"/>
          <w:sz w:val="26"/>
          <w:szCs w:val="26"/>
        </w:rPr>
        <w:t>разработки</w:t>
      </w:r>
      <w:proofErr w:type="gramEnd"/>
      <w:r w:rsidRPr="00D354D3">
        <w:rPr>
          <w:rFonts w:eastAsia="Times New Roman" w:cs="Times New Roman"/>
          <w:sz w:val="26"/>
          <w:szCs w:val="26"/>
        </w:rPr>
        <w:t xml:space="preserve"> каких - либо конкретных видов методик оценки финансового положения заемщиков кредитная организация должна определить самостоятельно, в том числе, с учетом целевого назначения ссуды (например, реализация инвестиционного проекта).</w:t>
      </w:r>
    </w:p>
    <w:p w:rsidR="009157DE" w:rsidRPr="00A419AE" w:rsidRDefault="009157DE" w:rsidP="009157DE">
      <w:pPr>
        <w:shd w:val="clear" w:color="auto" w:fill="FFFFFF"/>
        <w:spacing w:after="0"/>
        <w:ind w:left="24" w:right="5" w:firstLine="706"/>
        <w:rPr>
          <w:rFonts w:eastAsia="Times New Roman" w:cs="Times New Roman"/>
          <w:b/>
          <w:bCs/>
          <w:sz w:val="26"/>
          <w:szCs w:val="26"/>
        </w:rPr>
      </w:pPr>
      <w:r w:rsidRPr="00A419AE">
        <w:rPr>
          <w:rFonts w:eastAsia="Times New Roman" w:cs="Times New Roman"/>
          <w:b/>
          <w:bCs/>
          <w:sz w:val="26"/>
          <w:szCs w:val="26"/>
        </w:rPr>
        <w:t xml:space="preserve">Вопрос 10. В соответствии с требованиями Положения № 254-П оценка кредитного риска по договорам факторинга (в том числе оценка реальности деятельности) после уступки денежного требования осуществляется в отношении должника (дебитора). При этом, несмотря на специфику указанных операций и их отличие от стандартных кредитных сделок, оценка риска по ссудной задолженности дебиторов должна проводиться банком в соответствии со всеми требованиями и нормами, предусмотренными Положением № 254-П. Планирует ли Банк России внести изменения в Положение № 254-П, позволяющие минимизировать требования к оценке </w:t>
      </w:r>
      <w:r w:rsidRPr="00A419AE">
        <w:rPr>
          <w:rFonts w:eastAsia="Times New Roman" w:cs="Times New Roman"/>
          <w:b/>
          <w:bCs/>
          <w:sz w:val="26"/>
          <w:szCs w:val="26"/>
        </w:rPr>
        <w:lastRenderedPageBreak/>
        <w:t>финансового положения дебиторов? В частности, учитывая наличие значительного количества дебиторов у клиента и ограниченные возможности банка в получении информации о дебиторах (т.к. отсутствуют договорные отношения между банком и дебиторами) позволить банкам не оценивать деятельность дебиторов, например, если:</w:t>
      </w:r>
    </w:p>
    <w:p w:rsidR="009157DE" w:rsidRPr="00A419AE" w:rsidRDefault="009157DE" w:rsidP="009157DE">
      <w:pPr>
        <w:shd w:val="clear" w:color="auto" w:fill="FFFFFF"/>
        <w:spacing w:after="0"/>
        <w:ind w:left="24" w:right="5" w:firstLine="706"/>
        <w:rPr>
          <w:rFonts w:eastAsia="Times New Roman" w:cs="Times New Roman"/>
          <w:b/>
          <w:bCs/>
          <w:sz w:val="26"/>
          <w:szCs w:val="26"/>
        </w:rPr>
      </w:pPr>
      <w:r w:rsidRPr="00A419AE">
        <w:rPr>
          <w:rFonts w:eastAsia="Times New Roman" w:cs="Times New Roman"/>
          <w:b/>
          <w:bCs/>
          <w:sz w:val="26"/>
          <w:szCs w:val="26"/>
        </w:rPr>
        <w:t>- задолженность каждого дебитора составляет не более 1% от суммы уступленного денежного требования заемщику;</w:t>
      </w:r>
    </w:p>
    <w:p w:rsidR="009157DE" w:rsidRPr="00A419AE" w:rsidRDefault="009157DE" w:rsidP="009157DE">
      <w:pPr>
        <w:shd w:val="clear" w:color="auto" w:fill="FFFFFF"/>
        <w:spacing w:after="0"/>
        <w:ind w:left="24" w:right="5" w:firstLine="706"/>
        <w:rPr>
          <w:rFonts w:eastAsia="Times New Roman" w:cs="Times New Roman"/>
          <w:b/>
          <w:bCs/>
          <w:sz w:val="26"/>
          <w:szCs w:val="26"/>
        </w:rPr>
      </w:pPr>
      <w:r w:rsidRPr="00A419AE">
        <w:rPr>
          <w:rFonts w:eastAsia="Times New Roman" w:cs="Times New Roman"/>
          <w:b/>
          <w:bCs/>
          <w:sz w:val="26"/>
          <w:szCs w:val="26"/>
        </w:rPr>
        <w:t>суммарная задолженность «не оцениваемых» дебиторов составляет не более 5% от суммы уступленного денежного требования заемщику в целом?</w:t>
      </w:r>
    </w:p>
    <w:p w:rsidR="009157DE" w:rsidRPr="00A419AE" w:rsidRDefault="009157DE" w:rsidP="009157DE">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A419AE">
        <w:rPr>
          <w:rFonts w:eastAsia="Times New Roman" w:cs="Times New Roman"/>
          <w:sz w:val="26"/>
          <w:szCs w:val="26"/>
        </w:rPr>
        <w:t>Внесение изменений в Положение № 254-П в части оценки рисков по операциям факторинга не планируется. По нашему мнению, в целях адекватной оценки принимаемых рисков кредитная организация должна обладать полной информацией о контрагенте (заемщике), который будет исполнять обязательства перед банком.</w:t>
      </w:r>
    </w:p>
    <w:p w:rsidR="009157DE" w:rsidRDefault="009157DE" w:rsidP="009157DE">
      <w:pPr>
        <w:shd w:val="clear" w:color="auto" w:fill="FFFFFF"/>
        <w:spacing w:after="0"/>
        <w:ind w:left="0" w:right="10" w:firstLine="538"/>
        <w:rPr>
          <w:rFonts w:eastAsia="Times New Roman" w:cs="Times New Roman"/>
          <w:sz w:val="26"/>
          <w:szCs w:val="26"/>
        </w:rPr>
      </w:pPr>
    </w:p>
    <w:p w:rsidR="009157DE" w:rsidRPr="00215617" w:rsidRDefault="009157DE" w:rsidP="009157DE">
      <w:pPr>
        <w:shd w:val="clear" w:color="auto" w:fill="FFFFFF"/>
        <w:spacing w:after="0"/>
        <w:ind w:left="24" w:right="5" w:firstLine="706"/>
        <w:rPr>
          <w:rFonts w:eastAsia="Times New Roman" w:cs="Times New Roman"/>
          <w:b/>
          <w:bCs/>
          <w:sz w:val="26"/>
          <w:szCs w:val="26"/>
        </w:rPr>
      </w:pPr>
      <w:r w:rsidRPr="00215617">
        <w:rPr>
          <w:rFonts w:eastAsia="Times New Roman" w:cs="Times New Roman"/>
          <w:b/>
          <w:bCs/>
          <w:sz w:val="26"/>
          <w:szCs w:val="26"/>
        </w:rPr>
        <w:t xml:space="preserve">Вопрос 11. У кредитной организации на момент выдачи ссуды и на всех этапах кредитного процесса отсутствует возможность при оценке финансового состояния заёмщиков проверить объём отчислений работодателем в бюджет и его сопоставимость с выплаченной заработной платой, пользуясь данными расчётной сети Банка России, а также аналогичной информацией, которой располагает Банк России. Если Банком России будет установлен факт несоответствия объёмов отчислений в бюджет объёму дохода, заявленному заёмщиком, то информация будет признана Банком России недостоверной, а доход не подтверждённым. В соответствии с п.5.1 Положения № 254-П ссуда должна быть исключена из портфеля однородных ссуд, оценена на индивидуальной основе в 3 категорию качества с формированием фактического резерва не менее 50%. Как банк может получить доступ к актуальной и оперативной информации об объёмах отчислений </w:t>
      </w:r>
      <w:proofErr w:type="gramStart"/>
      <w:r w:rsidRPr="00215617">
        <w:rPr>
          <w:rFonts w:eastAsia="Times New Roman" w:cs="Times New Roman"/>
          <w:b/>
          <w:bCs/>
          <w:sz w:val="26"/>
          <w:szCs w:val="26"/>
        </w:rPr>
        <w:t>работодателей</w:t>
      </w:r>
      <w:proofErr w:type="gramEnd"/>
      <w:r w:rsidRPr="00215617">
        <w:rPr>
          <w:rFonts w:eastAsia="Times New Roman" w:cs="Times New Roman"/>
          <w:b/>
          <w:bCs/>
          <w:sz w:val="26"/>
          <w:szCs w:val="26"/>
        </w:rPr>
        <w:t xml:space="preserve"> как заёмщиков, так и потенциальных клиентов в части уплаты налога на доходы физических лиц?</w:t>
      </w:r>
    </w:p>
    <w:p w:rsidR="009157DE" w:rsidRPr="00215617" w:rsidRDefault="009157DE" w:rsidP="009157DE">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215617">
        <w:rPr>
          <w:rFonts w:eastAsia="Times New Roman" w:cs="Times New Roman"/>
          <w:sz w:val="26"/>
          <w:szCs w:val="26"/>
        </w:rPr>
        <w:t>Подходы к проверке достоверности представляемой заемщиком информации должны разрабатываться кредитной организацией самостоятельно в зависимости от сферы деятельности заемщика и иной информации, позволяющей оценить его финансовое положение.</w:t>
      </w:r>
    </w:p>
    <w:p w:rsidR="009157DE" w:rsidRDefault="009157DE" w:rsidP="009157DE">
      <w:pPr>
        <w:shd w:val="clear" w:color="auto" w:fill="FFFFFF"/>
        <w:spacing w:after="0"/>
        <w:ind w:left="0" w:right="10" w:firstLine="538"/>
        <w:rPr>
          <w:rFonts w:eastAsia="Times New Roman" w:cs="Times New Roman"/>
          <w:sz w:val="26"/>
          <w:szCs w:val="26"/>
        </w:rPr>
      </w:pPr>
    </w:p>
    <w:p w:rsidR="009157DE" w:rsidRPr="00215617" w:rsidRDefault="009157DE" w:rsidP="009157DE">
      <w:pPr>
        <w:shd w:val="clear" w:color="auto" w:fill="FFFFFF"/>
        <w:spacing w:after="0"/>
        <w:ind w:left="24" w:right="5" w:firstLine="706"/>
        <w:rPr>
          <w:rFonts w:eastAsia="Times New Roman" w:cs="Times New Roman"/>
          <w:b/>
          <w:bCs/>
          <w:sz w:val="26"/>
          <w:szCs w:val="26"/>
        </w:rPr>
      </w:pPr>
      <w:r w:rsidRPr="00215617">
        <w:rPr>
          <w:rFonts w:eastAsia="Times New Roman" w:cs="Times New Roman"/>
          <w:b/>
          <w:bCs/>
          <w:sz w:val="26"/>
          <w:szCs w:val="26"/>
        </w:rPr>
        <w:t>Вопрос 12. Возможно ли в качестве информации о доходах заемщика - физического лица использовать один из следующих источников информации:</w:t>
      </w:r>
    </w:p>
    <w:p w:rsidR="009157DE" w:rsidRPr="00215617" w:rsidRDefault="009157DE" w:rsidP="009157DE">
      <w:pPr>
        <w:shd w:val="clear" w:color="auto" w:fill="FFFFFF"/>
        <w:spacing w:after="0"/>
        <w:ind w:left="24" w:right="5" w:firstLine="706"/>
        <w:rPr>
          <w:rFonts w:eastAsia="Times New Roman" w:cs="Times New Roman"/>
          <w:b/>
          <w:bCs/>
          <w:sz w:val="26"/>
          <w:szCs w:val="26"/>
        </w:rPr>
      </w:pPr>
      <w:r w:rsidRPr="00215617">
        <w:rPr>
          <w:rFonts w:eastAsia="Times New Roman" w:cs="Times New Roman"/>
          <w:b/>
          <w:bCs/>
          <w:sz w:val="26"/>
          <w:szCs w:val="26"/>
        </w:rPr>
        <w:t>официальную статистическую информацию о средних доходах населения в определённых регионах и сферах деятельности;</w:t>
      </w:r>
    </w:p>
    <w:p w:rsidR="009157DE" w:rsidRPr="00215617" w:rsidRDefault="009157DE" w:rsidP="009157DE">
      <w:pPr>
        <w:shd w:val="clear" w:color="auto" w:fill="FFFFFF"/>
        <w:spacing w:after="0"/>
        <w:ind w:left="24" w:right="5" w:firstLine="706"/>
        <w:rPr>
          <w:rFonts w:eastAsia="Times New Roman" w:cs="Times New Roman"/>
          <w:b/>
          <w:bCs/>
          <w:sz w:val="26"/>
          <w:szCs w:val="26"/>
        </w:rPr>
      </w:pPr>
      <w:r w:rsidRPr="00215617">
        <w:rPr>
          <w:rFonts w:eastAsia="Times New Roman" w:cs="Times New Roman"/>
          <w:b/>
          <w:bCs/>
          <w:sz w:val="26"/>
          <w:szCs w:val="26"/>
        </w:rPr>
        <w:t>информацию специализированных коммерческих организаций, предоставляющих информацию о средних доходах разных категорий населения;</w:t>
      </w:r>
    </w:p>
    <w:p w:rsidR="009157DE" w:rsidRPr="00215617" w:rsidRDefault="009157DE" w:rsidP="009157DE">
      <w:pPr>
        <w:shd w:val="clear" w:color="auto" w:fill="FFFFFF"/>
        <w:spacing w:after="0"/>
        <w:ind w:left="24" w:right="5" w:firstLine="706"/>
        <w:rPr>
          <w:rFonts w:eastAsia="Times New Roman" w:cs="Times New Roman"/>
          <w:b/>
          <w:bCs/>
          <w:sz w:val="26"/>
          <w:szCs w:val="26"/>
        </w:rPr>
      </w:pPr>
      <w:r w:rsidRPr="00215617">
        <w:rPr>
          <w:rFonts w:eastAsia="Times New Roman" w:cs="Times New Roman"/>
          <w:b/>
          <w:bCs/>
          <w:sz w:val="26"/>
          <w:szCs w:val="26"/>
        </w:rPr>
        <w:lastRenderedPageBreak/>
        <w:t>информацию от внутренних подразделений банка, например, служба безопасности, служба управления рисками?</w:t>
      </w:r>
    </w:p>
    <w:p w:rsidR="009157DE" w:rsidRPr="00215617" w:rsidRDefault="009157DE" w:rsidP="009157DE">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215617">
        <w:rPr>
          <w:rFonts w:eastAsia="Times New Roman" w:cs="Times New Roman"/>
          <w:sz w:val="26"/>
          <w:szCs w:val="26"/>
        </w:rPr>
        <w:t>Предлагаемая информация не дает представление о доходах конкретного заемщика.</w:t>
      </w:r>
    </w:p>
    <w:p w:rsidR="009157DE" w:rsidRDefault="009157DE" w:rsidP="009157DE">
      <w:pPr>
        <w:shd w:val="clear" w:color="auto" w:fill="FFFFFF"/>
        <w:spacing w:after="0"/>
        <w:ind w:left="0" w:right="10" w:firstLine="538"/>
        <w:rPr>
          <w:rFonts w:eastAsia="Times New Roman" w:cs="Times New Roman"/>
          <w:sz w:val="26"/>
          <w:szCs w:val="26"/>
        </w:rPr>
      </w:pPr>
    </w:p>
    <w:p w:rsidR="009157DE" w:rsidRPr="005950A7" w:rsidRDefault="009157DE" w:rsidP="009157DE">
      <w:pPr>
        <w:shd w:val="clear" w:color="auto" w:fill="FFFFFF"/>
        <w:spacing w:after="0"/>
        <w:ind w:left="24" w:right="5" w:firstLine="706"/>
        <w:rPr>
          <w:rFonts w:eastAsia="Times New Roman" w:cs="Times New Roman"/>
          <w:b/>
          <w:bCs/>
          <w:sz w:val="26"/>
          <w:szCs w:val="26"/>
        </w:rPr>
      </w:pPr>
      <w:r w:rsidRPr="005950A7">
        <w:rPr>
          <w:rFonts w:eastAsia="Times New Roman" w:cs="Times New Roman"/>
          <w:b/>
          <w:bCs/>
          <w:sz w:val="26"/>
          <w:szCs w:val="26"/>
        </w:rPr>
        <w:t xml:space="preserve">Вопрос 13. В соответствии с Положением № 254-П предоставляемая заемщиком для получения ссуды финансовая отчетность подлежит проверке на полноту, актуальность и достоверность, а также кредитная организация на всех этапах оценки финансового положения заемщика учитывает вероятность наличия неполной </w:t>
      </w:r>
      <w:proofErr w:type="gramStart"/>
      <w:r w:rsidRPr="005950A7">
        <w:rPr>
          <w:rFonts w:eastAsia="Times New Roman" w:cs="Times New Roman"/>
          <w:b/>
          <w:bCs/>
          <w:sz w:val="26"/>
          <w:szCs w:val="26"/>
        </w:rPr>
        <w:t>и(</w:t>
      </w:r>
      <w:proofErr w:type="gramEnd"/>
      <w:r w:rsidRPr="005950A7">
        <w:rPr>
          <w:rFonts w:eastAsia="Times New Roman" w:cs="Times New Roman"/>
          <w:b/>
          <w:bCs/>
          <w:sz w:val="26"/>
          <w:szCs w:val="26"/>
        </w:rPr>
        <w:t>или) неактуальной и(или) недостоверной информации. В целях проверки финансовой отчетности на достоверность кредитная организация установила у себя во внутреннем нормативном документе процедуру сверки предоставляемой бухгалтерской отчетности с данными, предоставленными заемщиком в территориальный орган Госкомстата. По итогам сверки годовой бухгалтерской отчетности зачастую выявляются случаи существенных расхождений между предоставленной заемщиком отчетностью (с отметкой налогового органа о принятии или квитанцией налогового органа о получении отчетности по цифровым каналам связи) и отчетностью, размещенной в информационных системах «</w:t>
      </w:r>
      <w:proofErr w:type="spellStart"/>
      <w:r w:rsidRPr="005950A7">
        <w:rPr>
          <w:rFonts w:eastAsia="Times New Roman" w:cs="Times New Roman"/>
          <w:b/>
          <w:bCs/>
          <w:sz w:val="26"/>
          <w:szCs w:val="26"/>
        </w:rPr>
        <w:t>Спарк</w:t>
      </w:r>
      <w:proofErr w:type="gramStart"/>
      <w:r w:rsidRPr="005950A7">
        <w:rPr>
          <w:rFonts w:eastAsia="Times New Roman" w:cs="Times New Roman"/>
          <w:b/>
          <w:bCs/>
          <w:sz w:val="26"/>
          <w:szCs w:val="26"/>
        </w:rPr>
        <w:t>.И</w:t>
      </w:r>
      <w:proofErr w:type="gramEnd"/>
      <w:r w:rsidRPr="005950A7">
        <w:rPr>
          <w:rFonts w:eastAsia="Times New Roman" w:cs="Times New Roman"/>
          <w:b/>
          <w:bCs/>
          <w:sz w:val="26"/>
          <w:szCs w:val="26"/>
        </w:rPr>
        <w:t>нтерфакс</w:t>
      </w:r>
      <w:proofErr w:type="spellEnd"/>
      <w:r w:rsidRPr="005950A7">
        <w:rPr>
          <w:rFonts w:eastAsia="Times New Roman" w:cs="Times New Roman"/>
          <w:b/>
          <w:bCs/>
          <w:sz w:val="26"/>
          <w:szCs w:val="26"/>
        </w:rPr>
        <w:t xml:space="preserve">» и «Контур. Фокус.» При этом заемщик предоставляет письменное пояснение, что расхождения имеются по причине внесения им корректировок в годовую бухгалтерскую отчетность и повторной сдачей её в налоговый орган, в то же время Госкомстат не принимает корректировки </w:t>
      </w:r>
      <w:proofErr w:type="gramStart"/>
      <w:r w:rsidRPr="005950A7">
        <w:rPr>
          <w:rFonts w:eastAsia="Times New Roman" w:cs="Times New Roman"/>
          <w:b/>
          <w:bCs/>
          <w:sz w:val="26"/>
          <w:szCs w:val="26"/>
        </w:rPr>
        <w:t>и(</w:t>
      </w:r>
      <w:proofErr w:type="gramEnd"/>
      <w:r w:rsidRPr="005950A7">
        <w:rPr>
          <w:rFonts w:eastAsia="Times New Roman" w:cs="Times New Roman"/>
          <w:b/>
          <w:bCs/>
          <w:sz w:val="26"/>
          <w:szCs w:val="26"/>
        </w:rPr>
        <w:t xml:space="preserve">или) информационные системы не обновляют опубликованную ими отчетность, полученную от Госкомстата. </w:t>
      </w:r>
      <w:proofErr w:type="gramStart"/>
      <w:r w:rsidRPr="005950A7">
        <w:rPr>
          <w:rFonts w:eastAsia="Times New Roman" w:cs="Times New Roman"/>
          <w:b/>
          <w:bCs/>
          <w:sz w:val="26"/>
          <w:szCs w:val="26"/>
        </w:rPr>
        <w:t>Должна ли в данной ситуации кредитная организация классифицировать предоставляемую заемщику ссуду в III категорию качества с формированием резерва в размере не менее 50% в соответствии с п.3.12 Положения № 254-П по причине «установления кредитной организацией факта представления ей заемщиком в целях оценки финансового положения и определения категории качества ссуды отчетности и (или) сведений, которые являются недостоверными и (или) отличными от</w:t>
      </w:r>
      <w:proofErr w:type="gramEnd"/>
      <w:r w:rsidRPr="005950A7">
        <w:rPr>
          <w:rFonts w:eastAsia="Times New Roman" w:cs="Times New Roman"/>
          <w:b/>
          <w:bCs/>
          <w:sz w:val="26"/>
          <w:szCs w:val="26"/>
        </w:rPr>
        <w:t xml:space="preserve"> отчетности и (или) </w:t>
      </w:r>
      <w:proofErr w:type="gramStart"/>
      <w:r w:rsidRPr="005950A7">
        <w:rPr>
          <w:rFonts w:eastAsia="Times New Roman" w:cs="Times New Roman"/>
          <w:b/>
          <w:bCs/>
          <w:sz w:val="26"/>
          <w:szCs w:val="26"/>
        </w:rPr>
        <w:t>сведений, предоставленных заемщиком органам государственной власти или же наличие отметки/квитанции налогового органа на предоставленной отчетности исключает</w:t>
      </w:r>
      <w:proofErr w:type="gramEnd"/>
      <w:r w:rsidRPr="005950A7">
        <w:rPr>
          <w:rFonts w:eastAsia="Times New Roman" w:cs="Times New Roman"/>
          <w:b/>
          <w:bCs/>
          <w:sz w:val="26"/>
          <w:szCs w:val="26"/>
        </w:rPr>
        <w:t xml:space="preserve"> факт её недостоверности?</w:t>
      </w:r>
    </w:p>
    <w:p w:rsidR="009157DE" w:rsidRPr="005950A7" w:rsidRDefault="009157DE" w:rsidP="009157DE">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proofErr w:type="gramStart"/>
      <w:r w:rsidRPr="005950A7">
        <w:rPr>
          <w:rFonts w:eastAsia="Times New Roman" w:cs="Times New Roman"/>
          <w:sz w:val="26"/>
          <w:szCs w:val="26"/>
        </w:rPr>
        <w:t>В случае установления кредитной организацией факта представления ей заемщиком в целях оценки финансового положения отчетности и (или) сведений, которые являются недостоверными и (или) отличными от отчетности и (или) сведений, представленных заемщиком органам государственной власти, Банку России и (или) опубликованных заемщиком и (или) находящихся в бюро кредитных историй, кредитная организация классифицирует ссуду, предоставленную такому заемщику, не выше, чем в III категорию</w:t>
      </w:r>
      <w:proofErr w:type="gramEnd"/>
      <w:r w:rsidRPr="005950A7">
        <w:rPr>
          <w:rFonts w:eastAsia="Times New Roman" w:cs="Times New Roman"/>
          <w:sz w:val="26"/>
          <w:szCs w:val="26"/>
        </w:rPr>
        <w:t xml:space="preserve"> качества с формированием резерва в размере не менее 50.</w:t>
      </w:r>
    </w:p>
    <w:p w:rsidR="009157DE" w:rsidRPr="005950A7" w:rsidRDefault="009157DE" w:rsidP="009157DE">
      <w:pPr>
        <w:shd w:val="clear" w:color="auto" w:fill="FFFFFF"/>
        <w:spacing w:after="0"/>
        <w:ind w:left="0" w:right="10" w:firstLine="538"/>
        <w:rPr>
          <w:rFonts w:eastAsia="Times New Roman" w:cs="Times New Roman"/>
          <w:sz w:val="26"/>
          <w:szCs w:val="26"/>
        </w:rPr>
      </w:pPr>
      <w:r w:rsidRPr="005950A7">
        <w:rPr>
          <w:rFonts w:eastAsia="Times New Roman" w:cs="Times New Roman"/>
          <w:sz w:val="26"/>
          <w:szCs w:val="26"/>
        </w:rPr>
        <w:lastRenderedPageBreak/>
        <w:t>В рассматриваемом случае, принимая во внимание замену заемщиком отчетности, представляемой в налоговый орган (в случае документального подтверждения такой замены), п.3.12 Положения № 254-П может не применяться.</w:t>
      </w:r>
    </w:p>
    <w:p w:rsidR="009157DE" w:rsidRDefault="009157DE" w:rsidP="009157DE">
      <w:pPr>
        <w:shd w:val="clear" w:color="auto" w:fill="FFFFFF"/>
        <w:spacing w:after="0"/>
        <w:ind w:left="24" w:right="5" w:firstLine="706"/>
        <w:rPr>
          <w:rFonts w:eastAsia="Times New Roman" w:cs="Times New Roman"/>
          <w:b/>
          <w:bCs/>
          <w:sz w:val="26"/>
          <w:szCs w:val="26"/>
        </w:rPr>
      </w:pPr>
    </w:p>
    <w:p w:rsidR="009157DE" w:rsidRPr="00441C70" w:rsidRDefault="009157DE" w:rsidP="009157DE">
      <w:pPr>
        <w:shd w:val="clear" w:color="auto" w:fill="FFFFFF"/>
        <w:spacing w:after="0"/>
        <w:ind w:left="24" w:right="5" w:firstLine="706"/>
        <w:rPr>
          <w:rFonts w:eastAsia="Times New Roman" w:cs="Times New Roman"/>
          <w:b/>
          <w:bCs/>
          <w:sz w:val="26"/>
          <w:szCs w:val="26"/>
        </w:rPr>
      </w:pPr>
      <w:r w:rsidRPr="00441C70">
        <w:rPr>
          <w:rFonts w:eastAsia="Times New Roman" w:cs="Times New Roman"/>
          <w:b/>
          <w:bCs/>
          <w:sz w:val="26"/>
          <w:szCs w:val="26"/>
        </w:rPr>
        <w:t xml:space="preserve">Вопрос 14. При расхождении позиций в разъяснениях и ответах, опубликованных Департаментом банковского регулирования на сайте Банка России, существует ли стандартный подход по их применению, например, применять самый последний по дате документ, или опираться на только разъяснения или только на </w:t>
      </w:r>
      <w:proofErr w:type="gramStart"/>
      <w:r w:rsidRPr="00441C70">
        <w:rPr>
          <w:rFonts w:eastAsia="Times New Roman" w:cs="Times New Roman"/>
          <w:b/>
          <w:bCs/>
          <w:sz w:val="26"/>
          <w:szCs w:val="26"/>
        </w:rPr>
        <w:t>ответы</w:t>
      </w:r>
      <w:proofErr w:type="gramEnd"/>
      <w:r w:rsidRPr="00441C70">
        <w:rPr>
          <w:rFonts w:eastAsia="Times New Roman" w:cs="Times New Roman"/>
          <w:b/>
          <w:bCs/>
          <w:sz w:val="26"/>
          <w:szCs w:val="26"/>
        </w:rPr>
        <w:t xml:space="preserve"> на вопросы?</w:t>
      </w:r>
    </w:p>
    <w:p w:rsidR="009157DE" w:rsidRPr="00441C70" w:rsidRDefault="009157DE" w:rsidP="009157DE">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441C70">
        <w:rPr>
          <w:rFonts w:eastAsia="Times New Roman" w:cs="Times New Roman"/>
          <w:sz w:val="26"/>
          <w:szCs w:val="26"/>
        </w:rPr>
        <w:t>В данном случае следует руководствоваться последними по дате разъяснениями. В данной ситуации рекомендуем получить адресный ответ по интересующему вас вопросу.</w:t>
      </w:r>
    </w:p>
    <w:p w:rsidR="009157DE" w:rsidRDefault="009157DE" w:rsidP="009157DE">
      <w:pPr>
        <w:shd w:val="clear" w:color="auto" w:fill="FFFFFF"/>
        <w:spacing w:after="0"/>
        <w:ind w:left="24" w:right="5" w:firstLine="706"/>
        <w:rPr>
          <w:rFonts w:eastAsia="Times New Roman" w:cs="Times New Roman"/>
          <w:b/>
          <w:bCs/>
          <w:sz w:val="26"/>
          <w:szCs w:val="26"/>
        </w:rPr>
      </w:pPr>
    </w:p>
    <w:p w:rsidR="009157DE" w:rsidRPr="00441C70" w:rsidRDefault="009157DE" w:rsidP="009157DE">
      <w:pPr>
        <w:shd w:val="clear" w:color="auto" w:fill="FFFFFF"/>
        <w:spacing w:after="0"/>
        <w:ind w:left="24" w:right="5" w:firstLine="706"/>
        <w:rPr>
          <w:rFonts w:eastAsia="Times New Roman" w:cs="Times New Roman"/>
          <w:b/>
          <w:bCs/>
          <w:sz w:val="26"/>
          <w:szCs w:val="26"/>
        </w:rPr>
      </w:pPr>
      <w:r w:rsidRPr="00441C70">
        <w:rPr>
          <w:rFonts w:eastAsia="Times New Roman" w:cs="Times New Roman"/>
          <w:b/>
          <w:bCs/>
          <w:sz w:val="26"/>
          <w:szCs w:val="26"/>
        </w:rPr>
        <w:t>Вопрос 15. Согласно п. 3.7.3.2 Положения № 254-П обслуживание долга признается неудовлетворительным, если ссуда реструктурирована и по ней имеются просроченные платежи по основному долгу и (или) по процентам, а финансовое положение заемщика оценивается как плохое в соответствии с п. 3.3 Положения № 254-П. В редакции данного пункта не определены период и длительность просроченных платежей (по основному долгу и (или) процентам). При этом</w:t>
      </w:r>
      <w:proofErr w:type="gramStart"/>
      <w:r w:rsidRPr="00441C70">
        <w:rPr>
          <w:rFonts w:eastAsia="Times New Roman" w:cs="Times New Roman"/>
          <w:b/>
          <w:bCs/>
          <w:sz w:val="26"/>
          <w:szCs w:val="26"/>
        </w:rPr>
        <w:t>,</w:t>
      </w:r>
      <w:proofErr w:type="gramEnd"/>
      <w:r w:rsidRPr="00441C70">
        <w:rPr>
          <w:rFonts w:eastAsia="Times New Roman" w:cs="Times New Roman"/>
          <w:b/>
          <w:bCs/>
          <w:sz w:val="26"/>
          <w:szCs w:val="26"/>
        </w:rPr>
        <w:t xml:space="preserve"> при классификации ссуд банк использует Письмо Банка России РФ от 27 ноября 2009г. № 15-1-3-11/6938, согласно которому при оценке качества обслуживания долга по реструктурированным ссудам, предоставленным заемщику с плохим финансовым положением, при наличии по ним просроченных платежей в течение 180 дней после даты реструктуризации, основываясь на логике п. 3.7 Положения № 254-П, предлагается исходить из следующего. </w:t>
      </w:r>
    </w:p>
    <w:p w:rsidR="009157DE" w:rsidRPr="00441C70" w:rsidRDefault="009157DE" w:rsidP="009157DE">
      <w:pPr>
        <w:shd w:val="clear" w:color="auto" w:fill="FFFFFF"/>
        <w:spacing w:after="0"/>
        <w:ind w:left="24" w:right="5" w:firstLine="706"/>
        <w:rPr>
          <w:rFonts w:eastAsia="Times New Roman" w:cs="Times New Roman"/>
          <w:b/>
          <w:bCs/>
          <w:sz w:val="26"/>
          <w:szCs w:val="26"/>
        </w:rPr>
      </w:pPr>
      <w:r w:rsidRPr="00441C70">
        <w:rPr>
          <w:rFonts w:eastAsia="Times New Roman" w:cs="Times New Roman"/>
          <w:b/>
          <w:bCs/>
          <w:sz w:val="26"/>
          <w:szCs w:val="26"/>
        </w:rPr>
        <w:t>Качество обслуживания реструктурированных ссуд с просроченной задолженностью:</w:t>
      </w:r>
    </w:p>
    <w:p w:rsidR="009157DE" w:rsidRPr="00441C70" w:rsidRDefault="009157DE" w:rsidP="009157DE">
      <w:pPr>
        <w:shd w:val="clear" w:color="auto" w:fill="FFFFFF"/>
        <w:spacing w:after="0"/>
        <w:ind w:left="24" w:right="5" w:firstLine="706"/>
        <w:rPr>
          <w:rFonts w:eastAsia="Times New Roman" w:cs="Times New Roman"/>
          <w:b/>
          <w:bCs/>
          <w:sz w:val="26"/>
          <w:szCs w:val="26"/>
        </w:rPr>
      </w:pPr>
      <w:r>
        <w:rPr>
          <w:rFonts w:eastAsia="Times New Roman" w:cs="Times New Roman"/>
          <w:b/>
          <w:bCs/>
          <w:sz w:val="26"/>
          <w:szCs w:val="26"/>
        </w:rPr>
        <w:t>-</w:t>
      </w:r>
      <w:r w:rsidRPr="00441C70">
        <w:rPr>
          <w:rFonts w:eastAsia="Times New Roman" w:cs="Times New Roman"/>
          <w:b/>
          <w:bCs/>
          <w:sz w:val="26"/>
          <w:szCs w:val="26"/>
        </w:rPr>
        <w:t>может быть признано не лучшим, чем среднее, - при наличии по</w:t>
      </w:r>
      <w:r>
        <w:rPr>
          <w:rFonts w:eastAsia="Times New Roman" w:cs="Times New Roman"/>
          <w:b/>
          <w:bCs/>
          <w:sz w:val="26"/>
          <w:szCs w:val="26"/>
        </w:rPr>
        <w:t xml:space="preserve"> </w:t>
      </w:r>
      <w:r w:rsidRPr="00441C70">
        <w:rPr>
          <w:rFonts w:eastAsia="Times New Roman" w:cs="Times New Roman"/>
          <w:b/>
          <w:bCs/>
          <w:sz w:val="26"/>
          <w:szCs w:val="26"/>
        </w:rPr>
        <w:t>ним единичного случая просроченных платежей в течение последних 180</w:t>
      </w:r>
      <w:r>
        <w:rPr>
          <w:rFonts w:eastAsia="Times New Roman" w:cs="Times New Roman"/>
          <w:b/>
          <w:bCs/>
          <w:sz w:val="26"/>
          <w:szCs w:val="26"/>
        </w:rPr>
        <w:t xml:space="preserve"> </w:t>
      </w:r>
      <w:r w:rsidRPr="00441C70">
        <w:rPr>
          <w:rFonts w:eastAsia="Times New Roman" w:cs="Times New Roman"/>
          <w:b/>
          <w:bCs/>
          <w:sz w:val="26"/>
          <w:szCs w:val="26"/>
        </w:rPr>
        <w:t>календарных дней продолжительностью до пяти календарных дней для</w:t>
      </w:r>
      <w:r>
        <w:rPr>
          <w:rFonts w:eastAsia="Times New Roman" w:cs="Times New Roman"/>
          <w:b/>
          <w:bCs/>
          <w:sz w:val="26"/>
          <w:szCs w:val="26"/>
        </w:rPr>
        <w:t xml:space="preserve"> </w:t>
      </w:r>
      <w:r w:rsidRPr="00441C70">
        <w:rPr>
          <w:rFonts w:eastAsia="Times New Roman" w:cs="Times New Roman"/>
          <w:b/>
          <w:bCs/>
          <w:sz w:val="26"/>
          <w:szCs w:val="26"/>
        </w:rPr>
        <w:t>ссуд, предоставленных юридическим лицам, и до 30 календарных дней</w:t>
      </w:r>
      <w:r>
        <w:rPr>
          <w:rFonts w:eastAsia="Times New Roman" w:cs="Times New Roman"/>
          <w:b/>
          <w:bCs/>
          <w:sz w:val="26"/>
          <w:szCs w:val="26"/>
        </w:rPr>
        <w:t xml:space="preserve"> </w:t>
      </w:r>
      <w:r w:rsidRPr="00441C70">
        <w:rPr>
          <w:rFonts w:eastAsia="Times New Roman" w:cs="Times New Roman"/>
          <w:b/>
          <w:bCs/>
          <w:sz w:val="26"/>
          <w:szCs w:val="26"/>
        </w:rPr>
        <w:t>для ссуд, предоставленных физическим лицам;</w:t>
      </w:r>
    </w:p>
    <w:p w:rsidR="009157DE" w:rsidRPr="00441C70" w:rsidRDefault="009157DE" w:rsidP="009157DE">
      <w:pPr>
        <w:shd w:val="clear" w:color="auto" w:fill="FFFFFF"/>
        <w:spacing w:after="0"/>
        <w:ind w:left="24" w:right="5" w:firstLine="706"/>
        <w:rPr>
          <w:rFonts w:eastAsia="Times New Roman" w:cs="Times New Roman"/>
          <w:b/>
          <w:bCs/>
          <w:sz w:val="26"/>
          <w:szCs w:val="26"/>
        </w:rPr>
      </w:pPr>
      <w:r>
        <w:rPr>
          <w:rFonts w:eastAsia="Times New Roman" w:cs="Times New Roman"/>
          <w:b/>
          <w:bCs/>
          <w:sz w:val="26"/>
          <w:szCs w:val="26"/>
        </w:rPr>
        <w:t>-</w:t>
      </w:r>
      <w:r w:rsidRPr="00441C70">
        <w:rPr>
          <w:rFonts w:eastAsia="Times New Roman" w:cs="Times New Roman"/>
          <w:b/>
          <w:bCs/>
          <w:sz w:val="26"/>
          <w:szCs w:val="26"/>
        </w:rPr>
        <w:t>признается плохим - при наличии по ним иных случаев</w:t>
      </w:r>
      <w:r>
        <w:rPr>
          <w:rFonts w:eastAsia="Times New Roman" w:cs="Times New Roman"/>
          <w:b/>
          <w:bCs/>
          <w:sz w:val="26"/>
          <w:szCs w:val="26"/>
        </w:rPr>
        <w:t xml:space="preserve"> </w:t>
      </w:r>
      <w:r w:rsidRPr="00441C70">
        <w:rPr>
          <w:rFonts w:eastAsia="Times New Roman" w:cs="Times New Roman"/>
          <w:b/>
          <w:bCs/>
          <w:sz w:val="26"/>
          <w:szCs w:val="26"/>
        </w:rPr>
        <w:t>просроченных платежей (например, нескольких случаев просроченных</w:t>
      </w:r>
      <w:r>
        <w:rPr>
          <w:rFonts w:eastAsia="Times New Roman" w:cs="Times New Roman"/>
          <w:b/>
          <w:bCs/>
          <w:sz w:val="26"/>
          <w:szCs w:val="26"/>
        </w:rPr>
        <w:t xml:space="preserve"> </w:t>
      </w:r>
      <w:r w:rsidRPr="00441C70">
        <w:rPr>
          <w:rFonts w:eastAsia="Times New Roman" w:cs="Times New Roman"/>
          <w:b/>
          <w:bCs/>
          <w:sz w:val="26"/>
          <w:szCs w:val="26"/>
        </w:rPr>
        <w:t>платежей или единичного случая просроченных платежей в течение</w:t>
      </w:r>
      <w:r>
        <w:rPr>
          <w:rFonts w:eastAsia="Times New Roman" w:cs="Times New Roman"/>
          <w:b/>
          <w:bCs/>
          <w:sz w:val="26"/>
          <w:szCs w:val="26"/>
        </w:rPr>
        <w:t xml:space="preserve"> </w:t>
      </w:r>
      <w:r w:rsidRPr="00441C70">
        <w:rPr>
          <w:rFonts w:eastAsia="Times New Roman" w:cs="Times New Roman"/>
          <w:b/>
          <w:bCs/>
          <w:sz w:val="26"/>
          <w:szCs w:val="26"/>
        </w:rPr>
        <w:t>последних 180 календарных дней продолжительностью свыше пяти</w:t>
      </w:r>
      <w:r>
        <w:rPr>
          <w:rFonts w:eastAsia="Times New Roman" w:cs="Times New Roman"/>
          <w:b/>
          <w:bCs/>
          <w:sz w:val="26"/>
          <w:szCs w:val="26"/>
        </w:rPr>
        <w:t xml:space="preserve"> </w:t>
      </w:r>
      <w:r w:rsidRPr="00441C70">
        <w:rPr>
          <w:rFonts w:eastAsia="Times New Roman" w:cs="Times New Roman"/>
          <w:b/>
          <w:bCs/>
          <w:sz w:val="26"/>
          <w:szCs w:val="26"/>
        </w:rPr>
        <w:t>календарных дней для ссуд, предоставленных юридическим лицам, и</w:t>
      </w:r>
      <w:r>
        <w:rPr>
          <w:rFonts w:eastAsia="Times New Roman" w:cs="Times New Roman"/>
          <w:b/>
          <w:bCs/>
          <w:sz w:val="26"/>
          <w:szCs w:val="26"/>
        </w:rPr>
        <w:t xml:space="preserve"> </w:t>
      </w:r>
      <w:r w:rsidRPr="00441C70">
        <w:rPr>
          <w:rFonts w:eastAsia="Times New Roman" w:cs="Times New Roman"/>
          <w:b/>
          <w:bCs/>
          <w:sz w:val="26"/>
          <w:szCs w:val="26"/>
        </w:rPr>
        <w:t>свыше 30 календарных дней для ссуд, предоставленных физическим</w:t>
      </w:r>
      <w:r>
        <w:rPr>
          <w:rFonts w:eastAsia="Times New Roman" w:cs="Times New Roman"/>
          <w:b/>
          <w:bCs/>
          <w:sz w:val="26"/>
          <w:szCs w:val="26"/>
        </w:rPr>
        <w:t xml:space="preserve"> </w:t>
      </w:r>
      <w:r w:rsidRPr="00441C70">
        <w:rPr>
          <w:rFonts w:eastAsia="Times New Roman" w:cs="Times New Roman"/>
          <w:b/>
          <w:bCs/>
          <w:sz w:val="26"/>
          <w:szCs w:val="26"/>
        </w:rPr>
        <w:t>лицам).</w:t>
      </w:r>
    </w:p>
    <w:p w:rsidR="009157DE" w:rsidRPr="00441C70" w:rsidRDefault="009157DE" w:rsidP="009157DE">
      <w:pPr>
        <w:shd w:val="clear" w:color="auto" w:fill="FFFFFF"/>
        <w:spacing w:after="0"/>
        <w:ind w:left="24" w:right="5" w:firstLine="706"/>
        <w:rPr>
          <w:rFonts w:eastAsia="Times New Roman" w:cs="Times New Roman"/>
          <w:b/>
          <w:bCs/>
          <w:sz w:val="26"/>
          <w:szCs w:val="26"/>
        </w:rPr>
      </w:pPr>
      <w:r w:rsidRPr="00441C70">
        <w:rPr>
          <w:rFonts w:eastAsia="Times New Roman" w:cs="Times New Roman"/>
          <w:b/>
          <w:bCs/>
          <w:sz w:val="26"/>
          <w:szCs w:val="26"/>
        </w:rPr>
        <w:t xml:space="preserve">Правомерно ли использование банком Письма Банка России от 27 ноября 2009г. № 15-1-3-11/6938 при оценке качества обслуживания долга по </w:t>
      </w:r>
      <w:r w:rsidRPr="00441C70">
        <w:rPr>
          <w:rFonts w:eastAsia="Times New Roman" w:cs="Times New Roman"/>
          <w:b/>
          <w:bCs/>
          <w:sz w:val="26"/>
          <w:szCs w:val="26"/>
        </w:rPr>
        <w:lastRenderedPageBreak/>
        <w:t>реструктурированным ссудам, предоставленным заемщику с плохим финансовым положением, в соответствии с п. 3.7.3.2. Положения № 254-П?</w:t>
      </w:r>
    </w:p>
    <w:p w:rsidR="009157DE" w:rsidRPr="00441C70" w:rsidRDefault="009157DE" w:rsidP="009157DE">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441C70">
        <w:rPr>
          <w:rFonts w:eastAsia="Times New Roman" w:cs="Times New Roman"/>
          <w:sz w:val="26"/>
          <w:szCs w:val="26"/>
        </w:rPr>
        <w:t>В соответствии с п. 3.7.3.2 Положения № 254-П по реструктурированным ссудам при возникновении просроченной задолженности и плохом финансовом положении заемщика качество обслуживания долга должно признаваться неудовлетворительным вне зависимости от количества дней просрочки, от количества случаев просрочки и временного периода, когда просрочка была допущена.</w:t>
      </w:r>
    </w:p>
    <w:p w:rsidR="009157DE" w:rsidRDefault="009157DE" w:rsidP="009157DE">
      <w:pPr>
        <w:shd w:val="clear" w:color="auto" w:fill="FFFFFF"/>
        <w:spacing w:after="0"/>
        <w:ind w:left="24" w:right="5" w:firstLine="706"/>
        <w:rPr>
          <w:rFonts w:eastAsia="Times New Roman" w:cs="Times New Roman"/>
          <w:b/>
          <w:bCs/>
          <w:sz w:val="26"/>
          <w:szCs w:val="26"/>
        </w:rPr>
      </w:pPr>
    </w:p>
    <w:p w:rsidR="009157DE" w:rsidRPr="002937AC" w:rsidRDefault="009157DE" w:rsidP="009157DE">
      <w:pPr>
        <w:shd w:val="clear" w:color="auto" w:fill="FFFFFF"/>
        <w:spacing w:after="0"/>
        <w:ind w:left="24" w:right="5" w:firstLine="706"/>
        <w:rPr>
          <w:rFonts w:eastAsia="Times New Roman" w:cs="Times New Roman"/>
          <w:b/>
          <w:bCs/>
          <w:sz w:val="26"/>
          <w:szCs w:val="26"/>
        </w:rPr>
      </w:pPr>
      <w:r w:rsidRPr="002937AC">
        <w:rPr>
          <w:rFonts w:eastAsia="Times New Roman" w:cs="Times New Roman"/>
          <w:b/>
          <w:bCs/>
          <w:sz w:val="26"/>
          <w:szCs w:val="26"/>
        </w:rPr>
        <w:t xml:space="preserve">Вопрос 16. </w:t>
      </w:r>
      <w:proofErr w:type="gramStart"/>
      <w:r w:rsidRPr="002937AC">
        <w:rPr>
          <w:rFonts w:eastAsia="Times New Roman" w:cs="Times New Roman"/>
          <w:b/>
          <w:bCs/>
          <w:sz w:val="26"/>
          <w:szCs w:val="26"/>
        </w:rPr>
        <w:t>В соответствии с письмом Банка России от 18 декабря 2014 г. № 209-Т (и продлевающих писем от 23 июня 2015 г. № 01-41-1/5328, 28 сентября 2015 г. № 01-41-1/8459) по ссудам, реструктурированным с 1 декабря 2014 года (например, в случае изменения валюты, в которой номинирована ссуда, изменения срока погашения ссуды (основного долга и (или) процентов), размера процентной ставки), уполномоченный орган управления</w:t>
      </w:r>
      <w:proofErr w:type="gramEnd"/>
      <w:r w:rsidRPr="002937AC">
        <w:rPr>
          <w:rFonts w:eastAsia="Times New Roman" w:cs="Times New Roman"/>
          <w:b/>
          <w:bCs/>
          <w:sz w:val="26"/>
          <w:szCs w:val="26"/>
        </w:rPr>
        <w:t xml:space="preserve"> (орган) кредитной организации может принять решение о признании таких ссуд реструктурированными без ухудшения оценки качества обслуживания долга. </w:t>
      </w:r>
      <w:proofErr w:type="gramStart"/>
      <w:r w:rsidRPr="002937AC">
        <w:rPr>
          <w:rFonts w:eastAsia="Times New Roman" w:cs="Times New Roman"/>
          <w:b/>
          <w:bCs/>
          <w:sz w:val="26"/>
          <w:szCs w:val="26"/>
        </w:rPr>
        <w:t>В соответствии с Письмом Банка России от 30 декабря 2015 г. № ИН-04-41/5 по ссудам, реструктурированным с 1 декабря 2014 года, по которым уполномоченным органом управления банка принято решение о признании таких ссуд реструктуризированными без ухудшения оценки качества обслуживания долга, при оценке кредитного риска по данным реструктурированным ссудам банк вправе не изменять оценку качества обслуживания долга, если на дату оценки</w:t>
      </w:r>
      <w:proofErr w:type="gramEnd"/>
      <w:r w:rsidRPr="002937AC">
        <w:rPr>
          <w:rFonts w:eastAsia="Times New Roman" w:cs="Times New Roman"/>
          <w:b/>
          <w:bCs/>
          <w:sz w:val="26"/>
          <w:szCs w:val="26"/>
        </w:rPr>
        <w:t>:</w:t>
      </w:r>
    </w:p>
    <w:p w:rsidR="009157DE" w:rsidRPr="002937AC" w:rsidRDefault="009157DE" w:rsidP="009157DE">
      <w:pPr>
        <w:shd w:val="clear" w:color="auto" w:fill="FFFFFF"/>
        <w:spacing w:after="0"/>
        <w:ind w:left="24" w:right="5" w:firstLine="706"/>
        <w:rPr>
          <w:rFonts w:eastAsia="Times New Roman" w:cs="Times New Roman"/>
          <w:b/>
          <w:bCs/>
          <w:sz w:val="26"/>
          <w:szCs w:val="26"/>
        </w:rPr>
      </w:pPr>
      <w:r>
        <w:rPr>
          <w:rFonts w:eastAsia="Times New Roman" w:cs="Times New Roman"/>
          <w:b/>
          <w:bCs/>
          <w:sz w:val="26"/>
          <w:szCs w:val="26"/>
        </w:rPr>
        <w:t xml:space="preserve">- </w:t>
      </w:r>
      <w:r w:rsidRPr="002937AC">
        <w:rPr>
          <w:rFonts w:eastAsia="Times New Roman" w:cs="Times New Roman"/>
          <w:b/>
          <w:bCs/>
          <w:sz w:val="26"/>
          <w:szCs w:val="26"/>
        </w:rPr>
        <w:t>отсутствует очередная реструктуризация ссуды, учитываемая при оценке качества обслуживания долга в соответствии с подпунктом 3.7.2.2 пункта 3.7 Положения № 254-П;</w:t>
      </w:r>
    </w:p>
    <w:p w:rsidR="009157DE" w:rsidRPr="002937AC" w:rsidRDefault="009157DE" w:rsidP="009157DE">
      <w:pPr>
        <w:shd w:val="clear" w:color="auto" w:fill="FFFFFF"/>
        <w:spacing w:after="0"/>
        <w:ind w:left="24" w:right="5" w:firstLine="706"/>
        <w:rPr>
          <w:rFonts w:eastAsia="Times New Roman" w:cs="Times New Roman"/>
          <w:b/>
          <w:bCs/>
          <w:sz w:val="26"/>
          <w:szCs w:val="26"/>
        </w:rPr>
      </w:pPr>
      <w:r>
        <w:rPr>
          <w:rFonts w:eastAsia="Times New Roman" w:cs="Times New Roman"/>
          <w:b/>
          <w:bCs/>
          <w:sz w:val="26"/>
          <w:szCs w:val="26"/>
        </w:rPr>
        <w:t xml:space="preserve">- </w:t>
      </w:r>
      <w:r w:rsidRPr="002937AC">
        <w:rPr>
          <w:rFonts w:eastAsia="Times New Roman" w:cs="Times New Roman"/>
          <w:b/>
          <w:bCs/>
          <w:sz w:val="26"/>
          <w:szCs w:val="26"/>
        </w:rPr>
        <w:t>заемщику прямо или косвенно (через третьих лиц) не предоставлялась новая ссуда в целях погашения долга по ранее предоставленной ему реструктурированной ссуде;</w:t>
      </w:r>
    </w:p>
    <w:p w:rsidR="009157DE" w:rsidRPr="002937AC" w:rsidRDefault="009157DE" w:rsidP="009157DE">
      <w:pPr>
        <w:shd w:val="clear" w:color="auto" w:fill="FFFFFF"/>
        <w:spacing w:after="0"/>
        <w:ind w:left="24" w:right="5" w:firstLine="706"/>
        <w:rPr>
          <w:rFonts w:eastAsia="Times New Roman" w:cs="Times New Roman"/>
          <w:b/>
          <w:bCs/>
          <w:sz w:val="26"/>
          <w:szCs w:val="26"/>
        </w:rPr>
      </w:pPr>
      <w:r>
        <w:rPr>
          <w:rFonts w:eastAsia="Times New Roman" w:cs="Times New Roman"/>
          <w:b/>
          <w:bCs/>
          <w:sz w:val="26"/>
          <w:szCs w:val="26"/>
        </w:rPr>
        <w:t xml:space="preserve">- </w:t>
      </w:r>
      <w:r w:rsidRPr="002937AC">
        <w:rPr>
          <w:rFonts w:eastAsia="Times New Roman" w:cs="Times New Roman"/>
          <w:b/>
          <w:bCs/>
          <w:sz w:val="26"/>
          <w:szCs w:val="26"/>
        </w:rPr>
        <w:t>отсутствуют иные обстоятельства, требующие в соответствии с Положением N 254-П изменения оценки качества обслуживания долга по ссуде.</w:t>
      </w:r>
    </w:p>
    <w:p w:rsidR="009157DE" w:rsidRPr="002937AC" w:rsidRDefault="009157DE" w:rsidP="009157DE">
      <w:pPr>
        <w:shd w:val="clear" w:color="auto" w:fill="FFFFFF"/>
        <w:spacing w:after="0"/>
        <w:ind w:left="24" w:right="5" w:firstLine="706"/>
        <w:rPr>
          <w:rFonts w:eastAsia="Times New Roman" w:cs="Times New Roman"/>
          <w:b/>
          <w:bCs/>
          <w:sz w:val="26"/>
          <w:szCs w:val="26"/>
        </w:rPr>
      </w:pPr>
      <w:proofErr w:type="gramStart"/>
      <w:r w:rsidRPr="002937AC">
        <w:rPr>
          <w:rFonts w:eastAsia="Times New Roman" w:cs="Times New Roman"/>
          <w:b/>
          <w:bCs/>
          <w:sz w:val="26"/>
          <w:szCs w:val="26"/>
        </w:rPr>
        <w:t>В период действия писем Банка России от 18.12.2014 № 209-Т, от 23.06.2015 № 01-41-1/5328, 28.09.2015 № 01-41-1/8459 банком были реструктурированы ссуды, предоставленные заемщику со средним финансовым положением, по которому на дату реструктуризации имелись случаи просроченных платежей по процентам в течение последних 180 календарных дней общей продолжительностью до пяти календарных дней включительно (на дату реструктуризации действующие просрочки отсутствовали).</w:t>
      </w:r>
      <w:proofErr w:type="gramEnd"/>
    </w:p>
    <w:p w:rsidR="009157DE" w:rsidRPr="002937AC" w:rsidRDefault="009157DE" w:rsidP="009157DE">
      <w:pPr>
        <w:shd w:val="clear" w:color="auto" w:fill="FFFFFF"/>
        <w:spacing w:after="0"/>
        <w:ind w:left="24" w:right="5" w:firstLine="706"/>
        <w:rPr>
          <w:rFonts w:eastAsia="Times New Roman" w:cs="Times New Roman"/>
          <w:b/>
          <w:bCs/>
          <w:sz w:val="26"/>
          <w:szCs w:val="26"/>
        </w:rPr>
      </w:pPr>
      <w:r w:rsidRPr="002937AC">
        <w:rPr>
          <w:rFonts w:eastAsia="Times New Roman" w:cs="Times New Roman"/>
          <w:b/>
          <w:bCs/>
          <w:sz w:val="26"/>
          <w:szCs w:val="26"/>
        </w:rPr>
        <w:lastRenderedPageBreak/>
        <w:t>После окончания срока действия Письма от 28.09.2015 № 01-41-1/8459 финансовое положение данного заемщика было оценено банком как плохое, новых просрочек заемщик не допускал, новых реструктуризации кредитного договора нет.</w:t>
      </w:r>
    </w:p>
    <w:p w:rsidR="009157DE" w:rsidRPr="002937AC" w:rsidRDefault="009157DE" w:rsidP="009157DE">
      <w:pPr>
        <w:shd w:val="clear" w:color="auto" w:fill="FFFFFF"/>
        <w:spacing w:after="0"/>
        <w:ind w:left="24" w:right="5" w:firstLine="706"/>
        <w:rPr>
          <w:rFonts w:eastAsia="Times New Roman" w:cs="Times New Roman"/>
          <w:b/>
          <w:bCs/>
          <w:sz w:val="26"/>
          <w:szCs w:val="26"/>
        </w:rPr>
      </w:pPr>
      <w:r w:rsidRPr="002937AC">
        <w:rPr>
          <w:rFonts w:eastAsia="Times New Roman" w:cs="Times New Roman"/>
          <w:b/>
          <w:bCs/>
          <w:sz w:val="26"/>
          <w:szCs w:val="26"/>
        </w:rPr>
        <w:t>Может ли банк не ухудшать обслуживание долга по данному кредиту в соответствии с Письмом Банка России от 30 декабря 2015г. № ИН-04-41/5?</w:t>
      </w:r>
    </w:p>
    <w:p w:rsidR="009157DE" w:rsidRPr="002937AC" w:rsidRDefault="009157DE" w:rsidP="009157DE">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2937AC">
        <w:rPr>
          <w:rFonts w:eastAsia="Times New Roman" w:cs="Times New Roman"/>
          <w:sz w:val="26"/>
          <w:szCs w:val="26"/>
        </w:rPr>
        <w:t>Информационное письмо Банка России от 30.12.2015 № ИН-04-41/5 дает право кредитным организациям не отменять принятое ранее решение по реструктурированным ссудам. Кроме того данные рекомендации не содержат требований по учету финансового положения заемщика при оценке качества обслуживания им долга по реструктурированным ссудам, а также ссудам, предоставленным кредитной организацией заемщику и направленной на погашение долга по ранее предоставленной ссуде этому заемщику, как это предусмотрено, например, п. 3.7.2.1 и п. 3.7.2.2 Положения № 254-П.</w:t>
      </w:r>
    </w:p>
    <w:p w:rsidR="009157DE" w:rsidRDefault="009157DE" w:rsidP="009157DE">
      <w:pPr>
        <w:shd w:val="clear" w:color="auto" w:fill="FFFFFF"/>
        <w:spacing w:after="0"/>
        <w:ind w:left="24" w:right="5" w:firstLine="706"/>
        <w:rPr>
          <w:rFonts w:eastAsia="Times New Roman" w:cs="Times New Roman"/>
          <w:b/>
          <w:bCs/>
          <w:sz w:val="26"/>
          <w:szCs w:val="26"/>
        </w:rPr>
      </w:pPr>
    </w:p>
    <w:p w:rsidR="009157DE" w:rsidRPr="00D45388" w:rsidRDefault="009157DE" w:rsidP="009157DE">
      <w:pPr>
        <w:shd w:val="clear" w:color="auto" w:fill="FFFFFF"/>
        <w:spacing w:after="0"/>
        <w:ind w:left="24" w:right="5" w:firstLine="706"/>
        <w:rPr>
          <w:rFonts w:eastAsia="Times New Roman" w:cs="Times New Roman"/>
          <w:b/>
          <w:bCs/>
          <w:sz w:val="26"/>
          <w:szCs w:val="26"/>
        </w:rPr>
      </w:pPr>
      <w:r w:rsidRPr="00D45388">
        <w:rPr>
          <w:rFonts w:eastAsia="Times New Roman" w:cs="Times New Roman"/>
          <w:b/>
          <w:bCs/>
          <w:sz w:val="26"/>
          <w:szCs w:val="26"/>
        </w:rPr>
        <w:t xml:space="preserve">Вопрос 18. </w:t>
      </w:r>
      <w:proofErr w:type="gramStart"/>
      <w:r w:rsidRPr="00D45388">
        <w:rPr>
          <w:rFonts w:eastAsia="Times New Roman" w:cs="Times New Roman"/>
          <w:b/>
          <w:bCs/>
          <w:sz w:val="26"/>
          <w:szCs w:val="26"/>
        </w:rPr>
        <w:t>В соответствии с письмом ЦБ РФ № 01-41-1/8459 от 28.09.2015 г. банкам предоставлялось право не ухудшать оценку качества обслуживания долга по ссудам, реструктурированным после 1 декабря 2014 г. Информационным письмом Банка России № ИН-04-41/5 от 30.12.2015 г. это право дополнено еще одним обязательным условием: на дату оценки должна отсутствовать очередная реструктуризация ссуды, учитываемая при оценке качества обслуживания долга в соответствии</w:t>
      </w:r>
      <w:proofErr w:type="gramEnd"/>
      <w:r w:rsidRPr="00D45388">
        <w:rPr>
          <w:rFonts w:eastAsia="Times New Roman" w:cs="Times New Roman"/>
          <w:b/>
          <w:bCs/>
          <w:sz w:val="26"/>
          <w:szCs w:val="26"/>
        </w:rPr>
        <w:t xml:space="preserve"> с п.3.7.2.2. Положения № 254-П.</w:t>
      </w:r>
    </w:p>
    <w:p w:rsidR="009157DE" w:rsidRPr="00D45388" w:rsidRDefault="009157DE" w:rsidP="009157DE">
      <w:pPr>
        <w:shd w:val="clear" w:color="auto" w:fill="FFFFFF"/>
        <w:spacing w:after="0"/>
        <w:ind w:left="24" w:right="5" w:firstLine="706"/>
        <w:rPr>
          <w:rFonts w:eastAsia="Times New Roman" w:cs="Times New Roman"/>
          <w:b/>
          <w:bCs/>
          <w:sz w:val="26"/>
          <w:szCs w:val="26"/>
        </w:rPr>
      </w:pPr>
      <w:r w:rsidRPr="00D45388">
        <w:rPr>
          <w:rFonts w:eastAsia="Times New Roman" w:cs="Times New Roman"/>
          <w:b/>
          <w:bCs/>
          <w:sz w:val="26"/>
          <w:szCs w:val="26"/>
        </w:rPr>
        <w:t xml:space="preserve">Просим конкретизировать, что считать очередной реструктуризацией: </w:t>
      </w:r>
    </w:p>
    <w:p w:rsidR="009157DE" w:rsidRPr="00D45388" w:rsidRDefault="009157DE" w:rsidP="009157DE">
      <w:pPr>
        <w:shd w:val="clear" w:color="auto" w:fill="FFFFFF"/>
        <w:spacing w:after="0"/>
        <w:ind w:left="24" w:right="5" w:firstLine="706"/>
        <w:rPr>
          <w:rFonts w:eastAsia="Times New Roman" w:cs="Times New Roman"/>
          <w:b/>
          <w:bCs/>
          <w:sz w:val="26"/>
          <w:szCs w:val="26"/>
        </w:rPr>
      </w:pPr>
      <w:r w:rsidRPr="00D45388">
        <w:rPr>
          <w:rFonts w:eastAsia="Times New Roman" w:cs="Times New Roman"/>
          <w:b/>
          <w:bCs/>
          <w:sz w:val="26"/>
          <w:szCs w:val="26"/>
        </w:rPr>
        <w:t>- в случае</w:t>
      </w:r>
      <w:proofErr w:type="gramStart"/>
      <w:r w:rsidRPr="00D45388">
        <w:rPr>
          <w:rFonts w:eastAsia="Times New Roman" w:cs="Times New Roman"/>
          <w:b/>
          <w:bCs/>
          <w:sz w:val="26"/>
          <w:szCs w:val="26"/>
        </w:rPr>
        <w:t>,</w:t>
      </w:r>
      <w:proofErr w:type="gramEnd"/>
      <w:r w:rsidRPr="00D45388">
        <w:rPr>
          <w:rFonts w:eastAsia="Times New Roman" w:cs="Times New Roman"/>
          <w:b/>
          <w:bCs/>
          <w:sz w:val="26"/>
          <w:szCs w:val="26"/>
        </w:rPr>
        <w:t xml:space="preserve"> если в 2016 году реструктуризации кредитных обязательств заемщика отсутствовали, все ранее проведенные в период с 01.12.2014 г. по 31.12.2015 г. реструктуризации не учитываются при оценке качества обслуживания долга, и банк имеет право ее не ухудшать?</w:t>
      </w:r>
    </w:p>
    <w:p w:rsidR="009157DE" w:rsidRPr="00D45388" w:rsidRDefault="009157DE" w:rsidP="009157DE">
      <w:pPr>
        <w:shd w:val="clear" w:color="auto" w:fill="FFFFFF"/>
        <w:spacing w:after="0"/>
        <w:ind w:left="24" w:right="5" w:firstLine="706"/>
        <w:rPr>
          <w:rFonts w:eastAsia="Times New Roman" w:cs="Times New Roman"/>
          <w:b/>
          <w:bCs/>
          <w:sz w:val="26"/>
          <w:szCs w:val="26"/>
        </w:rPr>
      </w:pPr>
      <w:r>
        <w:rPr>
          <w:rFonts w:eastAsia="Times New Roman" w:cs="Times New Roman"/>
          <w:b/>
          <w:bCs/>
          <w:sz w:val="26"/>
          <w:szCs w:val="26"/>
        </w:rPr>
        <w:t>-</w:t>
      </w:r>
      <w:r w:rsidRPr="00D45388">
        <w:rPr>
          <w:rFonts w:eastAsia="Times New Roman" w:cs="Times New Roman"/>
          <w:b/>
          <w:bCs/>
          <w:sz w:val="26"/>
          <w:szCs w:val="26"/>
        </w:rPr>
        <w:t>в случае</w:t>
      </w:r>
      <w:proofErr w:type="gramStart"/>
      <w:r w:rsidRPr="00D45388">
        <w:rPr>
          <w:rFonts w:eastAsia="Times New Roman" w:cs="Times New Roman"/>
          <w:b/>
          <w:bCs/>
          <w:sz w:val="26"/>
          <w:szCs w:val="26"/>
        </w:rPr>
        <w:t>,</w:t>
      </w:r>
      <w:proofErr w:type="gramEnd"/>
      <w:r w:rsidRPr="00D45388">
        <w:rPr>
          <w:rFonts w:eastAsia="Times New Roman" w:cs="Times New Roman"/>
          <w:b/>
          <w:bCs/>
          <w:sz w:val="26"/>
          <w:szCs w:val="26"/>
        </w:rPr>
        <w:t xml:space="preserve"> если в 2016 г. вновь проводится реструктуризация кредитных обязательств, за какой период времени учитываются ранее проведенные реструктуризации?</w:t>
      </w:r>
    </w:p>
    <w:p w:rsidR="009157DE" w:rsidRPr="00D45388" w:rsidRDefault="009157DE" w:rsidP="009157DE">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D45388">
        <w:rPr>
          <w:rFonts w:eastAsia="Times New Roman" w:cs="Times New Roman"/>
          <w:sz w:val="26"/>
          <w:szCs w:val="26"/>
        </w:rPr>
        <w:t>Во внимание принимается любая реструктуризация, осуществленная в 2016 году.</w:t>
      </w:r>
    </w:p>
    <w:p w:rsidR="009157DE" w:rsidRDefault="009157DE" w:rsidP="009157DE">
      <w:pPr>
        <w:shd w:val="clear" w:color="auto" w:fill="FFFFFF"/>
        <w:spacing w:after="0"/>
        <w:ind w:left="24" w:right="5" w:firstLine="706"/>
        <w:rPr>
          <w:rFonts w:eastAsia="Times New Roman" w:cs="Times New Roman"/>
          <w:b/>
          <w:bCs/>
          <w:sz w:val="26"/>
          <w:szCs w:val="26"/>
        </w:rPr>
      </w:pPr>
    </w:p>
    <w:p w:rsidR="009157DE" w:rsidRPr="00D45388" w:rsidRDefault="009157DE" w:rsidP="009157DE">
      <w:pPr>
        <w:shd w:val="clear" w:color="auto" w:fill="FFFFFF"/>
        <w:spacing w:after="0"/>
        <w:ind w:left="24" w:right="5" w:firstLine="706"/>
        <w:rPr>
          <w:rFonts w:eastAsia="Times New Roman" w:cs="Times New Roman"/>
          <w:b/>
          <w:bCs/>
          <w:sz w:val="26"/>
          <w:szCs w:val="26"/>
        </w:rPr>
      </w:pPr>
      <w:r w:rsidRPr="00D45388">
        <w:rPr>
          <w:rFonts w:eastAsia="Times New Roman" w:cs="Times New Roman"/>
          <w:b/>
          <w:bCs/>
          <w:sz w:val="26"/>
          <w:szCs w:val="26"/>
        </w:rPr>
        <w:t xml:space="preserve">Вопрос 19. Для приобретения квартир по договорам участия в долевом строительстве, заключаемым со строительными организациями, физические лица получают в банке ипотечные кредиты. Строительные организации могут направить средства, полученные от покупателей - физических лиц, на погашение своих кредитов (в том же банке). Банк считает, что в данной ситуации не происходит погашение одного кредита за счет другого, а имеет место обычная хозяйственная деятельность строительной организации, соответственно п.3.7.2.1 Положения № 254-П не распространяются на данные </w:t>
      </w:r>
      <w:r w:rsidRPr="00D45388">
        <w:rPr>
          <w:rFonts w:eastAsia="Times New Roman" w:cs="Times New Roman"/>
          <w:b/>
          <w:bCs/>
          <w:sz w:val="26"/>
          <w:szCs w:val="26"/>
        </w:rPr>
        <w:lastRenderedPageBreak/>
        <w:t>ссуды и они могут оцениваться на общих основаниях. Правомерна ли позиция банка?</w:t>
      </w:r>
    </w:p>
    <w:p w:rsidR="009157DE" w:rsidRPr="00D45388" w:rsidRDefault="009157DE" w:rsidP="009157DE">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D45388">
        <w:rPr>
          <w:rFonts w:eastAsia="Times New Roman" w:cs="Times New Roman"/>
          <w:sz w:val="26"/>
          <w:szCs w:val="26"/>
        </w:rPr>
        <w:t>Нет, не правомерна. Кредитная организация должна принять решение уполномоченного органа управления (органа) кредитной организации об отсутствии повышенного кредитного риска.</w:t>
      </w:r>
    </w:p>
    <w:p w:rsidR="009157DE" w:rsidRDefault="009157DE" w:rsidP="009157DE">
      <w:pPr>
        <w:shd w:val="clear" w:color="auto" w:fill="FFFFFF"/>
        <w:spacing w:after="0"/>
        <w:ind w:left="24" w:right="5" w:firstLine="706"/>
        <w:rPr>
          <w:rFonts w:eastAsia="Times New Roman" w:cs="Times New Roman"/>
          <w:b/>
          <w:bCs/>
          <w:sz w:val="26"/>
          <w:szCs w:val="26"/>
        </w:rPr>
      </w:pPr>
    </w:p>
    <w:p w:rsidR="009157DE" w:rsidRPr="00090416" w:rsidRDefault="009157DE" w:rsidP="009157DE">
      <w:pPr>
        <w:shd w:val="clear" w:color="auto" w:fill="FFFFFF"/>
        <w:spacing w:after="0"/>
        <w:ind w:left="24" w:right="5" w:firstLine="706"/>
        <w:rPr>
          <w:rFonts w:eastAsia="Times New Roman" w:cs="Times New Roman"/>
          <w:b/>
          <w:bCs/>
          <w:sz w:val="26"/>
          <w:szCs w:val="26"/>
        </w:rPr>
      </w:pPr>
      <w:r w:rsidRPr="00090416">
        <w:rPr>
          <w:rFonts w:eastAsia="Times New Roman" w:cs="Times New Roman"/>
          <w:b/>
          <w:bCs/>
          <w:sz w:val="26"/>
          <w:szCs w:val="26"/>
        </w:rPr>
        <w:t xml:space="preserve">Вопрос 20. С учетом вступления в силу изменений в Федеральный закон от 26.10.2002 № 127-ФЗ «О несостоятельности (банкротстве)» в части физических </w:t>
      </w:r>
      <w:proofErr w:type="gramStart"/>
      <w:r w:rsidRPr="00090416">
        <w:rPr>
          <w:rFonts w:eastAsia="Times New Roman" w:cs="Times New Roman"/>
          <w:b/>
          <w:bCs/>
          <w:sz w:val="26"/>
          <w:szCs w:val="26"/>
        </w:rPr>
        <w:t>лиц</w:t>
      </w:r>
      <w:proofErr w:type="gramEnd"/>
      <w:r w:rsidRPr="00090416">
        <w:rPr>
          <w:rFonts w:eastAsia="Times New Roman" w:cs="Times New Roman"/>
          <w:b/>
          <w:bCs/>
          <w:sz w:val="26"/>
          <w:szCs w:val="26"/>
        </w:rPr>
        <w:t xml:space="preserve"> будут ли вноситься в Положение № 254-П уточняющие изменения о порядке классификации, резервирования ссуд таких заемщиков?</w:t>
      </w:r>
    </w:p>
    <w:p w:rsidR="009157DE" w:rsidRPr="00090416" w:rsidRDefault="009157DE" w:rsidP="009157DE">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090416">
        <w:rPr>
          <w:rFonts w:eastAsia="Times New Roman" w:cs="Times New Roman"/>
          <w:sz w:val="26"/>
          <w:szCs w:val="26"/>
        </w:rPr>
        <w:t>По мнению Юридического департамента, необходимость внесения изменений в Положение № 254-П отсутствует.</w:t>
      </w:r>
    </w:p>
    <w:p w:rsidR="009157DE" w:rsidRDefault="009157DE" w:rsidP="009157DE">
      <w:pPr>
        <w:shd w:val="clear" w:color="auto" w:fill="FFFFFF"/>
        <w:spacing w:after="0"/>
        <w:ind w:left="24" w:right="5" w:firstLine="706"/>
        <w:rPr>
          <w:rFonts w:eastAsia="Times New Roman" w:cs="Times New Roman"/>
          <w:b/>
          <w:bCs/>
          <w:sz w:val="26"/>
          <w:szCs w:val="26"/>
        </w:rPr>
      </w:pPr>
    </w:p>
    <w:p w:rsidR="009157DE" w:rsidRPr="003D5A7B" w:rsidRDefault="009157DE" w:rsidP="009157DE">
      <w:pPr>
        <w:shd w:val="clear" w:color="auto" w:fill="FFFFFF"/>
        <w:spacing w:after="0"/>
        <w:ind w:left="24" w:right="5" w:firstLine="706"/>
        <w:rPr>
          <w:rFonts w:eastAsia="Times New Roman" w:cs="Times New Roman"/>
          <w:b/>
          <w:bCs/>
          <w:sz w:val="26"/>
          <w:szCs w:val="26"/>
        </w:rPr>
      </w:pPr>
      <w:r w:rsidRPr="003D5A7B">
        <w:rPr>
          <w:rFonts w:eastAsia="Times New Roman" w:cs="Times New Roman"/>
          <w:b/>
          <w:bCs/>
          <w:sz w:val="26"/>
          <w:szCs w:val="26"/>
        </w:rPr>
        <w:t xml:space="preserve">Вопрос 21. Разработанные банками типовые формы кредитных договоров предполагают множество случаев, при которых заемщику может быть отказано в дальнейшей выдаче кредита. В таких случаях, по мнению банков, отсутствует «безусловность» выдачи кредита, соответственно, кредитный риск </w:t>
      </w:r>
      <w:proofErr w:type="gramStart"/>
      <w:r w:rsidRPr="003D5A7B">
        <w:rPr>
          <w:rFonts w:eastAsia="Times New Roman" w:cs="Times New Roman"/>
          <w:b/>
          <w:bCs/>
          <w:sz w:val="26"/>
          <w:szCs w:val="26"/>
        </w:rPr>
        <w:t>по долгу</w:t>
      </w:r>
      <w:proofErr w:type="gramEnd"/>
      <w:r w:rsidRPr="003D5A7B">
        <w:rPr>
          <w:rFonts w:eastAsia="Times New Roman" w:cs="Times New Roman"/>
          <w:b/>
          <w:bCs/>
          <w:sz w:val="26"/>
          <w:szCs w:val="26"/>
        </w:rPr>
        <w:t>, который еще не возник, но может возникнуть в будущем также отсутствует. При этом банки формируют на остаток неиспользованной кредитной линии такой же резерв, что и по ссудной задолженности. Планируется ли изменить данные подходы и снизить требования по формированию резерва в части свободных лимитов кредитных линий?</w:t>
      </w:r>
    </w:p>
    <w:p w:rsidR="009157DE" w:rsidRPr="003D5A7B" w:rsidRDefault="009157DE" w:rsidP="009157DE">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3D5A7B">
        <w:rPr>
          <w:rFonts w:eastAsia="Times New Roman" w:cs="Times New Roman"/>
          <w:sz w:val="26"/>
          <w:szCs w:val="26"/>
        </w:rPr>
        <w:t>В соответствии с п. 1.7 Положения № 283-П существует требование о совпадении категории качества ссудной задолженности и условного обязательства кредитного характера. Данный подход не планируется к изменению.</w:t>
      </w:r>
    </w:p>
    <w:p w:rsidR="009157DE" w:rsidRDefault="009157DE" w:rsidP="009157DE">
      <w:pPr>
        <w:shd w:val="clear" w:color="auto" w:fill="FFFFFF"/>
        <w:spacing w:after="0"/>
        <w:ind w:left="24" w:right="5" w:firstLine="706"/>
        <w:rPr>
          <w:rFonts w:eastAsia="Times New Roman" w:cs="Times New Roman"/>
          <w:b/>
          <w:bCs/>
          <w:sz w:val="26"/>
          <w:szCs w:val="26"/>
        </w:rPr>
      </w:pPr>
    </w:p>
    <w:p w:rsidR="009157DE" w:rsidRPr="00AC301A" w:rsidRDefault="009157DE" w:rsidP="009157DE">
      <w:pPr>
        <w:shd w:val="clear" w:color="auto" w:fill="FFFFFF"/>
        <w:spacing w:after="0"/>
        <w:ind w:left="24" w:right="5" w:firstLine="706"/>
        <w:rPr>
          <w:rFonts w:eastAsia="Times New Roman" w:cs="Times New Roman"/>
          <w:b/>
          <w:bCs/>
          <w:sz w:val="26"/>
          <w:szCs w:val="26"/>
        </w:rPr>
      </w:pPr>
      <w:r w:rsidRPr="00AC301A">
        <w:rPr>
          <w:rFonts w:eastAsia="Times New Roman" w:cs="Times New Roman"/>
          <w:b/>
          <w:bCs/>
          <w:sz w:val="26"/>
          <w:szCs w:val="26"/>
        </w:rPr>
        <w:t>Вопрос 22. Положение № 254-П регламентирует подход к оценке кредитного риска по ссудам юридических лиц независимо от их размера. В связи с этим для всех ссуд юридических лиц, в том числе для тех, величина которых не превышает 0,01 процента от величины собственных средств (капитала) кредитной организации, банк обязан проводить комплексный и углубленный анализ деятельности заемщика, с использованием широкого списка документов, рекомендуемого Положением № 254-П. Планирует ли Банк России в рамках Положения № 254-П предусмотреть упрощенные подходы к оценке финансового положения заемщика юридического лица при формировании резервов по некрупным ссудам, например, менее 1 млн. руб.?</w:t>
      </w:r>
    </w:p>
    <w:p w:rsidR="009157DE" w:rsidRPr="00AC301A" w:rsidRDefault="009157DE" w:rsidP="009157DE">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AC301A">
        <w:rPr>
          <w:rFonts w:eastAsia="Times New Roman" w:cs="Times New Roman"/>
          <w:sz w:val="26"/>
          <w:szCs w:val="26"/>
        </w:rPr>
        <w:t>В соответствии с главой 5 Положения № 254-П ссуды, величиной до 0,5 % от собственных средств (капитала) могут объединяться в ПОС.</w:t>
      </w:r>
    </w:p>
    <w:p w:rsidR="009157DE" w:rsidRPr="00AC301A" w:rsidRDefault="009157DE" w:rsidP="009157DE">
      <w:pPr>
        <w:shd w:val="clear" w:color="auto" w:fill="FFFFFF"/>
        <w:spacing w:after="0"/>
        <w:ind w:left="0" w:right="10" w:firstLine="538"/>
        <w:rPr>
          <w:rFonts w:eastAsia="Times New Roman" w:cs="Times New Roman"/>
          <w:sz w:val="26"/>
          <w:szCs w:val="26"/>
        </w:rPr>
      </w:pPr>
      <w:r w:rsidRPr="00AC301A">
        <w:rPr>
          <w:rFonts w:eastAsia="Times New Roman" w:cs="Times New Roman"/>
          <w:sz w:val="26"/>
          <w:szCs w:val="26"/>
        </w:rPr>
        <w:t xml:space="preserve">В Положении № 254-П установлена возможность включать в </w:t>
      </w:r>
      <w:proofErr w:type="gramStart"/>
      <w:r w:rsidRPr="00AC301A">
        <w:rPr>
          <w:rFonts w:eastAsia="Times New Roman" w:cs="Times New Roman"/>
          <w:sz w:val="26"/>
          <w:szCs w:val="26"/>
        </w:rPr>
        <w:t>ПОС</w:t>
      </w:r>
      <w:proofErr w:type="gramEnd"/>
      <w:r w:rsidRPr="00AC301A">
        <w:rPr>
          <w:rFonts w:eastAsia="Times New Roman" w:cs="Times New Roman"/>
          <w:sz w:val="26"/>
          <w:szCs w:val="26"/>
        </w:rPr>
        <w:t xml:space="preserve"> ссуду, предоставленную субъекту малого и среднего предпринимательства, размером до 5 </w:t>
      </w:r>
      <w:proofErr w:type="spellStart"/>
      <w:r w:rsidRPr="00AC301A">
        <w:rPr>
          <w:rFonts w:eastAsia="Times New Roman" w:cs="Times New Roman"/>
          <w:sz w:val="26"/>
          <w:szCs w:val="26"/>
        </w:rPr>
        <w:t>млн</w:t>
      </w:r>
      <w:proofErr w:type="spellEnd"/>
      <w:r w:rsidRPr="00AC301A">
        <w:rPr>
          <w:rFonts w:eastAsia="Times New Roman" w:cs="Times New Roman"/>
          <w:sz w:val="26"/>
          <w:szCs w:val="26"/>
        </w:rPr>
        <w:t xml:space="preserve"> руб. при оценке финансового положения как среднее, не исключать из ПОС </w:t>
      </w:r>
      <w:r w:rsidRPr="00AC301A">
        <w:rPr>
          <w:rFonts w:eastAsia="Times New Roman" w:cs="Times New Roman"/>
          <w:sz w:val="26"/>
          <w:szCs w:val="26"/>
        </w:rPr>
        <w:lastRenderedPageBreak/>
        <w:t xml:space="preserve">ссуды до 5 </w:t>
      </w:r>
      <w:proofErr w:type="spellStart"/>
      <w:r w:rsidRPr="00AC301A">
        <w:rPr>
          <w:rFonts w:eastAsia="Times New Roman" w:cs="Times New Roman"/>
          <w:sz w:val="26"/>
          <w:szCs w:val="26"/>
        </w:rPr>
        <w:t>млн</w:t>
      </w:r>
      <w:proofErr w:type="spellEnd"/>
      <w:r w:rsidRPr="00AC301A">
        <w:rPr>
          <w:rFonts w:eastAsia="Times New Roman" w:cs="Times New Roman"/>
          <w:sz w:val="26"/>
          <w:szCs w:val="26"/>
        </w:rPr>
        <w:t xml:space="preserve"> руб., предоставленные субъектам малого и среднего предпринимательства, при ухудшении финансового положения заемщиков до среднего и плохого.</w:t>
      </w:r>
    </w:p>
    <w:p w:rsidR="009157DE" w:rsidRDefault="009157DE" w:rsidP="009157DE">
      <w:pPr>
        <w:shd w:val="clear" w:color="auto" w:fill="FFFFFF"/>
        <w:spacing w:after="0"/>
        <w:ind w:left="24" w:right="5" w:firstLine="706"/>
        <w:rPr>
          <w:rFonts w:eastAsia="Times New Roman" w:cs="Times New Roman"/>
          <w:b/>
          <w:bCs/>
          <w:sz w:val="26"/>
          <w:szCs w:val="26"/>
        </w:rPr>
      </w:pPr>
    </w:p>
    <w:p w:rsidR="009157DE" w:rsidRPr="0022783B" w:rsidRDefault="009157DE" w:rsidP="009157DE">
      <w:pPr>
        <w:shd w:val="clear" w:color="auto" w:fill="FFFFFF"/>
        <w:spacing w:after="0"/>
        <w:ind w:left="24" w:right="5" w:firstLine="706"/>
        <w:rPr>
          <w:rFonts w:eastAsia="Times New Roman" w:cs="Times New Roman"/>
          <w:b/>
          <w:bCs/>
          <w:sz w:val="26"/>
          <w:szCs w:val="26"/>
        </w:rPr>
      </w:pPr>
      <w:r w:rsidRPr="0022783B">
        <w:rPr>
          <w:rFonts w:eastAsia="Times New Roman" w:cs="Times New Roman"/>
          <w:b/>
          <w:bCs/>
          <w:sz w:val="26"/>
          <w:szCs w:val="26"/>
        </w:rPr>
        <w:t xml:space="preserve">Вопрос 23. С 02 сентября 2015 года вступило в силу Указание Банка России от 30 июня 2015 года № 3707-У «О методике оценки представителями Банка России и государственной корпорацией «Агентство по страхованию вкладов» достаточности имущества банка для осуществления урегулирования его обязательств» (далее </w:t>
      </w:r>
      <w:proofErr w:type="gramStart"/>
      <w:r w:rsidRPr="0022783B">
        <w:rPr>
          <w:rFonts w:eastAsia="Times New Roman" w:cs="Times New Roman"/>
          <w:b/>
          <w:bCs/>
          <w:sz w:val="26"/>
          <w:szCs w:val="26"/>
        </w:rPr>
        <w:t>-У</w:t>
      </w:r>
      <w:proofErr w:type="gramEnd"/>
      <w:r w:rsidRPr="0022783B">
        <w:rPr>
          <w:rFonts w:eastAsia="Times New Roman" w:cs="Times New Roman"/>
          <w:b/>
          <w:bCs/>
          <w:sz w:val="26"/>
          <w:szCs w:val="26"/>
        </w:rPr>
        <w:t xml:space="preserve">казание). Учитывая, что Банк России планирует использовать подходы, определенные в данном Указании, при внесении изменений в Положение № 254-П просим пояснить, в </w:t>
      </w:r>
      <w:proofErr w:type="gramStart"/>
      <w:r w:rsidRPr="0022783B">
        <w:rPr>
          <w:rFonts w:eastAsia="Times New Roman" w:cs="Times New Roman"/>
          <w:b/>
          <w:bCs/>
          <w:sz w:val="26"/>
          <w:szCs w:val="26"/>
        </w:rPr>
        <w:t>связи</w:t>
      </w:r>
      <w:proofErr w:type="gramEnd"/>
      <w:r w:rsidRPr="0022783B">
        <w:rPr>
          <w:rFonts w:eastAsia="Times New Roman" w:cs="Times New Roman"/>
          <w:b/>
          <w:bCs/>
          <w:sz w:val="26"/>
          <w:szCs w:val="26"/>
        </w:rPr>
        <w:t xml:space="preserve"> с чем планируется не рассматривать в качестве обеспечения 1 и 11 категории качества залоги, предметом которых являются имущественные права (требования) на недвижимое имущество? И значит ли это, что банк будет не вправе использовать данное обеспечение при формировании резерва с учетом обеспечения по ссуде?</w:t>
      </w:r>
    </w:p>
    <w:p w:rsidR="009157DE" w:rsidRPr="0022783B" w:rsidRDefault="009157DE" w:rsidP="009157DE">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22783B">
        <w:rPr>
          <w:rFonts w:eastAsia="Times New Roman" w:cs="Times New Roman"/>
          <w:sz w:val="26"/>
          <w:szCs w:val="26"/>
        </w:rPr>
        <w:t>Изменений в главу 6 Положения № 254-П в части возможности принятия в обеспечение имущественных прав (требований) на недвижимое имущество не предполагается.</w:t>
      </w:r>
    </w:p>
    <w:p w:rsidR="009157DE" w:rsidRDefault="009157DE" w:rsidP="009157DE">
      <w:pPr>
        <w:shd w:val="clear" w:color="auto" w:fill="FFFFFF"/>
        <w:spacing w:after="0"/>
        <w:ind w:left="24" w:right="5" w:firstLine="706"/>
        <w:rPr>
          <w:rFonts w:eastAsia="Times New Roman" w:cs="Times New Roman"/>
          <w:b/>
          <w:bCs/>
          <w:sz w:val="26"/>
          <w:szCs w:val="26"/>
        </w:rPr>
      </w:pPr>
    </w:p>
    <w:p w:rsidR="009157DE" w:rsidRPr="0022783B" w:rsidRDefault="009157DE" w:rsidP="009157DE">
      <w:pPr>
        <w:shd w:val="clear" w:color="auto" w:fill="FFFFFF"/>
        <w:spacing w:after="0"/>
        <w:ind w:left="24" w:right="5" w:firstLine="706"/>
        <w:rPr>
          <w:rFonts w:eastAsia="Times New Roman" w:cs="Times New Roman"/>
          <w:b/>
          <w:bCs/>
          <w:sz w:val="26"/>
          <w:szCs w:val="26"/>
        </w:rPr>
      </w:pPr>
      <w:r w:rsidRPr="0022783B">
        <w:rPr>
          <w:rFonts w:eastAsia="Times New Roman" w:cs="Times New Roman"/>
          <w:b/>
          <w:bCs/>
          <w:sz w:val="26"/>
          <w:szCs w:val="26"/>
        </w:rPr>
        <w:t xml:space="preserve">Вопрос 24. В подтверждение рыночной стоимости имущества, оформленного Банком в качестве обеспечения, принят отчет об оценке, выполненный независимой оценочной компанией, осуществляющей свою деятельность в соответствии с Федеральным законом № 135-ФЗ «Об оценочной деятельности в Российской Федерации». Отчет соответствует действующему законодательству, давность отчета не превышает 6 месяцев. </w:t>
      </w:r>
      <w:proofErr w:type="gramStart"/>
      <w:r w:rsidRPr="0022783B">
        <w:rPr>
          <w:rFonts w:eastAsia="Times New Roman" w:cs="Times New Roman"/>
          <w:b/>
          <w:bCs/>
          <w:sz w:val="26"/>
          <w:szCs w:val="26"/>
        </w:rPr>
        <w:t>В соответствии с Федеральным стандартом оценки № 9 («Оценка для целей залога»), оценщиком проведен анализ рынка, к которому относится имущество, и ликвидности объекта оценки, по результатам которого им сделан вывод о наличии устойчивого рынка, к которому относится оцениваемое имущество, и возможности его реализации по рыночной стоимости в срок, не превышающий 180 дней.</w:t>
      </w:r>
      <w:proofErr w:type="gramEnd"/>
      <w:r w:rsidRPr="0022783B">
        <w:rPr>
          <w:rFonts w:eastAsia="Times New Roman" w:cs="Times New Roman"/>
          <w:b/>
          <w:bCs/>
          <w:sz w:val="26"/>
          <w:szCs w:val="26"/>
        </w:rPr>
        <w:t xml:space="preserve"> Вправе ли банк, на основании выводов отчета об </w:t>
      </w:r>
      <w:proofErr w:type="gramStart"/>
      <w:r w:rsidRPr="0022783B">
        <w:rPr>
          <w:rFonts w:eastAsia="Times New Roman" w:cs="Times New Roman"/>
          <w:b/>
          <w:bCs/>
          <w:sz w:val="26"/>
          <w:szCs w:val="26"/>
        </w:rPr>
        <w:t>оценке</w:t>
      </w:r>
      <w:proofErr w:type="gramEnd"/>
      <w:r w:rsidRPr="0022783B">
        <w:rPr>
          <w:rFonts w:eastAsia="Times New Roman" w:cs="Times New Roman"/>
          <w:b/>
          <w:bCs/>
          <w:sz w:val="26"/>
          <w:szCs w:val="26"/>
        </w:rPr>
        <w:t xml:space="preserve"> о сроках реализации объекта (предмета залога), не превышающих 180 дней, и наличии устойчивого рынка, сделать вывод о возможности реализации предмета залога в течение 180 дней и отнести вышеуказанное обеспечение к I или II категории качества, в соответствии с Положением № 254-П, и сформировать резерв с учетом данного обеспечения, при условии, что юридическая документация в отношении залоговых прав кредитной организации оформлена таким образом, что в ней не содержится условий, препятствующих реализации залоговых прав?</w:t>
      </w:r>
    </w:p>
    <w:p w:rsidR="009157DE" w:rsidRPr="0022783B" w:rsidRDefault="009157DE" w:rsidP="009157DE">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22783B">
        <w:rPr>
          <w:rFonts w:eastAsia="Times New Roman" w:cs="Times New Roman"/>
          <w:sz w:val="26"/>
          <w:szCs w:val="26"/>
        </w:rPr>
        <w:t>Да вправе.</w:t>
      </w:r>
    </w:p>
    <w:p w:rsidR="009157DE" w:rsidRDefault="009157DE" w:rsidP="009157DE">
      <w:pPr>
        <w:shd w:val="clear" w:color="auto" w:fill="FFFFFF"/>
        <w:spacing w:after="0"/>
        <w:ind w:left="24" w:right="5" w:firstLine="706"/>
        <w:rPr>
          <w:rFonts w:eastAsia="Times New Roman" w:cs="Times New Roman"/>
          <w:b/>
          <w:bCs/>
          <w:sz w:val="26"/>
          <w:szCs w:val="26"/>
        </w:rPr>
      </w:pPr>
    </w:p>
    <w:p w:rsidR="009157DE" w:rsidRPr="0022783B" w:rsidRDefault="009157DE" w:rsidP="009157DE">
      <w:pPr>
        <w:shd w:val="clear" w:color="auto" w:fill="FFFFFF"/>
        <w:spacing w:after="0"/>
        <w:ind w:left="24" w:right="5" w:firstLine="706"/>
        <w:rPr>
          <w:rFonts w:eastAsia="Times New Roman" w:cs="Times New Roman"/>
          <w:b/>
          <w:bCs/>
          <w:sz w:val="26"/>
          <w:szCs w:val="26"/>
        </w:rPr>
      </w:pPr>
      <w:r w:rsidRPr="0022783B">
        <w:rPr>
          <w:rFonts w:eastAsia="Times New Roman" w:cs="Times New Roman"/>
          <w:b/>
          <w:bCs/>
          <w:sz w:val="26"/>
          <w:szCs w:val="26"/>
        </w:rPr>
        <w:lastRenderedPageBreak/>
        <w:t>Вопрос 25. В соответствии с действующей редакцией Положения №283-П, резерв на возможные потери по начисленным процентам формируется в размере, равном отношению размера сформированного резерва по соответствующей ссудной задолженности, определенного с учетом порядка, предусмотренного главой 6 Положения № 254-П, к сумме ссудной задолженности. Предполагалось введение нового порядка формирования резерва, согласно которому РВП будет формироваться по ставке резервирования, соответствующей ставке резервирования по основному долгу. В целях корректного планирования РВПС на 2016 г. просим уточнить, планирует ли Банк России введение в действие нового порядка формирования резервов на возможные потери по начисленным процентам, и с какого квартала планируется ввод в действие данного изменения?</w:t>
      </w:r>
    </w:p>
    <w:p w:rsidR="009157DE" w:rsidRPr="0022783B" w:rsidRDefault="009157DE" w:rsidP="009157DE">
      <w:pPr>
        <w:shd w:val="clear" w:color="auto" w:fill="FFFFFF"/>
        <w:spacing w:after="0"/>
        <w:ind w:left="24" w:right="5" w:firstLine="706"/>
        <w:rPr>
          <w:rFonts w:eastAsia="Times New Roman" w:cs="Times New Roman"/>
          <w:b/>
          <w:bCs/>
          <w:sz w:val="26"/>
          <w:szCs w:val="26"/>
        </w:rPr>
      </w:pPr>
      <w:r w:rsidRPr="0022783B">
        <w:rPr>
          <w:rFonts w:eastAsia="Times New Roman" w:cs="Times New Roman"/>
          <w:b/>
          <w:bCs/>
          <w:sz w:val="26"/>
          <w:szCs w:val="26"/>
        </w:rPr>
        <w:t>Вопрос 26. Просим уточнить сроки введения в действие изменений в Положение № 283-П, касающихся применения оценки реальности деятельности для элементов расчетной базы (и другие изменения в Положение №283-П). Кредитные организации просят при введении в действие данных изменений предусмотреть поэтапный переходный период по схеме, аналогичной введению в действие существенных изменений в Положение № 254-П (реальность деятельности и прочее) в 2014г-2015г.</w:t>
      </w:r>
    </w:p>
    <w:p w:rsidR="009157DE" w:rsidRPr="0022783B" w:rsidRDefault="009157DE" w:rsidP="009157DE">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22783B">
        <w:rPr>
          <w:rFonts w:eastAsia="Times New Roman" w:cs="Times New Roman"/>
          <w:sz w:val="26"/>
          <w:szCs w:val="26"/>
        </w:rPr>
        <w:t>Проект Указания о внесении изменений в Положение № 283-П в настоящее время дорабатывается с учетом замечаний и предложений банковского сообщества и структурных подразделений Банка России. Подходы по формированию резервов по начисленным процентам, содержащиеся в проекте Указания не изменились.</w:t>
      </w:r>
    </w:p>
    <w:p w:rsidR="009157DE" w:rsidRPr="0022783B" w:rsidRDefault="009157DE" w:rsidP="009157DE">
      <w:pPr>
        <w:shd w:val="clear" w:color="auto" w:fill="FFFFFF"/>
        <w:spacing w:after="0"/>
        <w:ind w:left="0" w:right="10" w:firstLine="538"/>
        <w:rPr>
          <w:rFonts w:eastAsia="Times New Roman" w:cs="Times New Roman"/>
          <w:sz w:val="26"/>
          <w:szCs w:val="26"/>
        </w:rPr>
      </w:pPr>
      <w:r w:rsidRPr="0022783B">
        <w:rPr>
          <w:rFonts w:eastAsia="Times New Roman" w:cs="Times New Roman"/>
          <w:sz w:val="26"/>
          <w:szCs w:val="26"/>
        </w:rPr>
        <w:t>Вопрос о поэтапном введении в действие требований, содержащихся в проекте Указания, рассматривается.</w:t>
      </w:r>
    </w:p>
    <w:p w:rsidR="009157DE" w:rsidRDefault="009157DE" w:rsidP="009157DE">
      <w:pPr>
        <w:shd w:val="clear" w:color="auto" w:fill="FFFFFF"/>
        <w:spacing w:after="0"/>
        <w:ind w:left="24" w:right="5" w:firstLine="706"/>
        <w:rPr>
          <w:rFonts w:eastAsia="Times New Roman" w:cs="Times New Roman"/>
          <w:b/>
          <w:bCs/>
          <w:sz w:val="26"/>
          <w:szCs w:val="26"/>
        </w:rPr>
      </w:pPr>
    </w:p>
    <w:p w:rsidR="009157DE" w:rsidRPr="00507BBF" w:rsidRDefault="009157DE" w:rsidP="009157DE">
      <w:pPr>
        <w:shd w:val="clear" w:color="auto" w:fill="FFFFFF"/>
        <w:spacing w:after="0"/>
        <w:ind w:left="24" w:right="5" w:firstLine="706"/>
        <w:rPr>
          <w:rFonts w:eastAsia="Times New Roman" w:cs="Times New Roman"/>
          <w:b/>
          <w:bCs/>
          <w:sz w:val="26"/>
          <w:szCs w:val="26"/>
        </w:rPr>
      </w:pPr>
      <w:r w:rsidRPr="00507BBF">
        <w:rPr>
          <w:rFonts w:eastAsia="Times New Roman" w:cs="Times New Roman"/>
          <w:b/>
          <w:bCs/>
          <w:sz w:val="26"/>
          <w:szCs w:val="26"/>
        </w:rPr>
        <w:t xml:space="preserve">Вопрос 27. Как относится Банк России к инициативе Министерства сельского хозяйства о повышении категории качества залогового обеспечения земель </w:t>
      </w:r>
      <w:proofErr w:type="spellStart"/>
      <w:r w:rsidRPr="00507BBF">
        <w:rPr>
          <w:rFonts w:eastAsia="Times New Roman" w:cs="Times New Roman"/>
          <w:b/>
          <w:bCs/>
          <w:sz w:val="26"/>
          <w:szCs w:val="26"/>
        </w:rPr>
        <w:t>сельхозназначения</w:t>
      </w:r>
      <w:proofErr w:type="spellEnd"/>
      <w:r w:rsidRPr="00507BBF">
        <w:rPr>
          <w:rFonts w:eastAsia="Times New Roman" w:cs="Times New Roman"/>
          <w:b/>
          <w:bCs/>
          <w:sz w:val="26"/>
          <w:szCs w:val="26"/>
        </w:rPr>
        <w:t xml:space="preserve"> до второй категории?</w:t>
      </w:r>
    </w:p>
    <w:p w:rsidR="009157DE" w:rsidRPr="00507BBF" w:rsidRDefault="009157DE" w:rsidP="009157DE">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proofErr w:type="gramStart"/>
      <w:r w:rsidRPr="00507BBF">
        <w:rPr>
          <w:rFonts w:eastAsia="Times New Roman" w:cs="Times New Roman"/>
          <w:sz w:val="26"/>
          <w:szCs w:val="26"/>
        </w:rPr>
        <w:t>Вопрос неоднократно обсуждался и его решение зависит от изменений в Федеральное законодательство (№ 101-ФЗ «Об обороте земель сельскохозяйственного назначения» и № 102-ФЗ «Об ипотеке (залоге недвижимости»).</w:t>
      </w:r>
      <w:proofErr w:type="gramEnd"/>
      <w:r w:rsidRPr="00507BBF">
        <w:rPr>
          <w:rFonts w:eastAsia="Times New Roman" w:cs="Times New Roman"/>
          <w:sz w:val="26"/>
          <w:szCs w:val="26"/>
        </w:rPr>
        <w:t xml:space="preserve"> Анализ действующего законодательства позволяет сделать вывод о том, что </w:t>
      </w:r>
      <w:proofErr w:type="spellStart"/>
      <w:r w:rsidRPr="00507BBF">
        <w:rPr>
          <w:rFonts w:eastAsia="Times New Roman" w:cs="Times New Roman"/>
          <w:sz w:val="26"/>
          <w:szCs w:val="26"/>
        </w:rPr>
        <w:t>оборотоспособность</w:t>
      </w:r>
      <w:proofErr w:type="spellEnd"/>
      <w:r w:rsidRPr="00507BBF">
        <w:rPr>
          <w:rFonts w:eastAsia="Times New Roman" w:cs="Times New Roman"/>
          <w:sz w:val="26"/>
          <w:szCs w:val="26"/>
        </w:rPr>
        <w:t xml:space="preserve"> земель </w:t>
      </w:r>
      <w:proofErr w:type="spellStart"/>
      <w:r w:rsidRPr="00507BBF">
        <w:rPr>
          <w:rFonts w:eastAsia="Times New Roman" w:cs="Times New Roman"/>
          <w:sz w:val="26"/>
          <w:szCs w:val="26"/>
        </w:rPr>
        <w:t>сельхозназначения</w:t>
      </w:r>
      <w:proofErr w:type="spellEnd"/>
      <w:r w:rsidRPr="00507BBF">
        <w:rPr>
          <w:rFonts w:eastAsia="Times New Roman" w:cs="Times New Roman"/>
          <w:sz w:val="26"/>
          <w:szCs w:val="26"/>
        </w:rPr>
        <w:t xml:space="preserve"> </w:t>
      </w:r>
      <w:proofErr w:type="gramStart"/>
      <w:r w:rsidRPr="00507BBF">
        <w:rPr>
          <w:rFonts w:eastAsia="Times New Roman" w:cs="Times New Roman"/>
          <w:sz w:val="26"/>
          <w:szCs w:val="26"/>
        </w:rPr>
        <w:t>затруднена</w:t>
      </w:r>
      <w:proofErr w:type="gramEnd"/>
      <w:r w:rsidRPr="00507BBF">
        <w:rPr>
          <w:rFonts w:eastAsia="Times New Roman" w:cs="Times New Roman"/>
          <w:sz w:val="26"/>
          <w:szCs w:val="26"/>
        </w:rPr>
        <w:t xml:space="preserve"> (ограничена).</w:t>
      </w:r>
    </w:p>
    <w:p w:rsidR="009157DE" w:rsidRDefault="009157DE" w:rsidP="009157DE">
      <w:pPr>
        <w:shd w:val="clear" w:color="auto" w:fill="FFFFFF"/>
        <w:spacing w:after="0"/>
        <w:ind w:left="24" w:right="5" w:firstLine="706"/>
        <w:rPr>
          <w:rFonts w:eastAsia="Times New Roman" w:cs="Times New Roman"/>
          <w:b/>
          <w:bCs/>
          <w:sz w:val="26"/>
          <w:szCs w:val="26"/>
        </w:rPr>
      </w:pPr>
    </w:p>
    <w:p w:rsidR="009157DE" w:rsidRPr="00832E69" w:rsidRDefault="009157DE" w:rsidP="009157DE">
      <w:pPr>
        <w:shd w:val="clear" w:color="auto" w:fill="FFFFFF"/>
        <w:spacing w:after="0"/>
        <w:ind w:left="24" w:right="5" w:firstLine="706"/>
        <w:rPr>
          <w:rFonts w:eastAsia="Times New Roman" w:cs="Times New Roman"/>
          <w:b/>
          <w:bCs/>
          <w:sz w:val="26"/>
          <w:szCs w:val="26"/>
        </w:rPr>
      </w:pPr>
      <w:r w:rsidRPr="00832E69">
        <w:rPr>
          <w:rFonts w:eastAsia="Times New Roman" w:cs="Times New Roman"/>
          <w:b/>
          <w:bCs/>
          <w:sz w:val="26"/>
          <w:szCs w:val="26"/>
        </w:rPr>
        <w:t xml:space="preserve">Вопрос 28. Действующим Положением № 254-П установлен порядок формирования кредитными организациями РВПС и классификации ссуд по итогам оценки кредитного риска по ссуде. В Положении определены основные требования к внутренним документам кредитных организаций, используемым при классификации ссуд, тем не </w:t>
      </w:r>
      <w:proofErr w:type="gramStart"/>
      <w:r w:rsidRPr="00832E69">
        <w:rPr>
          <w:rFonts w:eastAsia="Times New Roman" w:cs="Times New Roman"/>
          <w:b/>
          <w:bCs/>
          <w:sz w:val="26"/>
          <w:szCs w:val="26"/>
        </w:rPr>
        <w:t>менее</w:t>
      </w:r>
      <w:proofErr w:type="gramEnd"/>
      <w:r w:rsidRPr="00832E69">
        <w:rPr>
          <w:rFonts w:eastAsia="Times New Roman" w:cs="Times New Roman"/>
          <w:b/>
          <w:bCs/>
          <w:sz w:val="26"/>
          <w:szCs w:val="26"/>
        </w:rPr>
        <w:t xml:space="preserve"> указанное Положение оставляет кредитным организациям право устанавливать свой порядок и </w:t>
      </w:r>
      <w:r w:rsidRPr="00832E69">
        <w:rPr>
          <w:rFonts w:eastAsia="Times New Roman" w:cs="Times New Roman"/>
          <w:b/>
          <w:bCs/>
          <w:sz w:val="26"/>
          <w:szCs w:val="26"/>
        </w:rPr>
        <w:lastRenderedPageBreak/>
        <w:t>методику оценки кредитного риска, при условии соблюдения основных требований Положения, в результате внутренние документы кредитных организаций имеют существенные расхождения по некоторым вопросам оценки кредитного риска что приводит к ситуации когда финансовое состояние одного и того же заемщика в двух разных кредитных организациях может быть оценено по-разному. Кроме того применяемые кредитной организацией методики оценки кредитного риска по итогам проведения проверок уполномоченными представителями Банка России могут быть признаны не в полной мере отвечающими требованиям Положения № 254-П Банка России. Планируется ли проведение Банком России работы по устранению вышеуказанных разночтений и разработка единого подхода к оценке кредитного риска для кредитных организаций? Будет ли это выражено в детализации применяемых в Положении подходов и методик или в разработке новых нормативных документов Банка России?</w:t>
      </w:r>
    </w:p>
    <w:p w:rsidR="009157DE" w:rsidRPr="00832E69" w:rsidRDefault="009157DE" w:rsidP="009157DE">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832E69">
        <w:rPr>
          <w:rFonts w:eastAsia="Times New Roman" w:cs="Times New Roman"/>
          <w:sz w:val="26"/>
          <w:szCs w:val="26"/>
        </w:rPr>
        <w:t>Изменений в Положение № 254-П в части установления единых требований по оценке кредитного риска вноситься не планируется. Однако Положение № 254-П постоянно дорабатывается с учетом накопленной надзорной практики.</w:t>
      </w:r>
    </w:p>
    <w:p w:rsidR="009157DE" w:rsidRDefault="009157DE" w:rsidP="009157DE">
      <w:pPr>
        <w:shd w:val="clear" w:color="auto" w:fill="FFFFFF"/>
        <w:spacing w:after="0"/>
        <w:ind w:left="24" w:right="5" w:firstLine="706"/>
        <w:rPr>
          <w:rFonts w:eastAsia="Times New Roman" w:cs="Times New Roman"/>
          <w:b/>
          <w:bCs/>
          <w:sz w:val="26"/>
          <w:szCs w:val="26"/>
        </w:rPr>
      </w:pPr>
    </w:p>
    <w:p w:rsidR="009157DE" w:rsidRPr="00E33F9B" w:rsidRDefault="009157DE" w:rsidP="009157DE">
      <w:pPr>
        <w:shd w:val="clear" w:color="auto" w:fill="FFFFFF"/>
        <w:spacing w:after="0"/>
        <w:ind w:left="24" w:right="5" w:firstLine="706"/>
        <w:rPr>
          <w:rFonts w:eastAsia="Times New Roman" w:cs="Times New Roman"/>
          <w:b/>
          <w:bCs/>
          <w:sz w:val="26"/>
          <w:szCs w:val="26"/>
        </w:rPr>
      </w:pPr>
      <w:r w:rsidRPr="00E33F9B">
        <w:rPr>
          <w:rFonts w:eastAsia="Times New Roman" w:cs="Times New Roman"/>
          <w:b/>
          <w:bCs/>
          <w:sz w:val="26"/>
          <w:szCs w:val="26"/>
        </w:rPr>
        <w:t xml:space="preserve">Вопрос 29. Рассматривает ли Банк России возможность введения следующих регуляторных послаблений, направленных на снижение </w:t>
      </w:r>
      <w:proofErr w:type="gramStart"/>
      <w:r w:rsidRPr="00E33F9B">
        <w:rPr>
          <w:rFonts w:eastAsia="Times New Roman" w:cs="Times New Roman"/>
          <w:b/>
          <w:bCs/>
          <w:sz w:val="26"/>
          <w:szCs w:val="26"/>
        </w:rPr>
        <w:t>степени воздействия временного ухудшения финансового положения заемщиков</w:t>
      </w:r>
      <w:proofErr w:type="gramEnd"/>
      <w:r w:rsidRPr="00E33F9B">
        <w:rPr>
          <w:rFonts w:eastAsia="Times New Roman" w:cs="Times New Roman"/>
          <w:b/>
          <w:bCs/>
          <w:sz w:val="26"/>
          <w:szCs w:val="26"/>
        </w:rPr>
        <w:t xml:space="preserve"> на стабильность банковской системы?</w:t>
      </w:r>
    </w:p>
    <w:p w:rsidR="009157DE" w:rsidRPr="00E33F9B" w:rsidRDefault="009157DE" w:rsidP="009157DE">
      <w:pPr>
        <w:shd w:val="clear" w:color="auto" w:fill="FFFFFF"/>
        <w:spacing w:after="0"/>
        <w:ind w:left="24" w:right="5" w:firstLine="706"/>
        <w:rPr>
          <w:rFonts w:eastAsia="Times New Roman" w:cs="Times New Roman"/>
          <w:b/>
          <w:bCs/>
          <w:sz w:val="26"/>
          <w:szCs w:val="26"/>
        </w:rPr>
      </w:pPr>
      <w:r>
        <w:rPr>
          <w:rFonts w:eastAsia="Times New Roman" w:cs="Times New Roman"/>
          <w:b/>
          <w:bCs/>
          <w:sz w:val="26"/>
          <w:szCs w:val="26"/>
        </w:rPr>
        <w:t xml:space="preserve">29.1 </w:t>
      </w:r>
      <w:r w:rsidRPr="00E33F9B">
        <w:rPr>
          <w:rFonts w:eastAsia="Times New Roman" w:cs="Times New Roman"/>
          <w:b/>
          <w:bCs/>
          <w:sz w:val="26"/>
          <w:szCs w:val="26"/>
        </w:rPr>
        <w:t>Меры, позволяющие банкам не ухудшать оценку качества обслуживания долга при реструктуризации ссуды вне зависимости от оценки финансового положения заемщика (в том числе, когда финансовое положение может оцениваться как плохое).</w:t>
      </w:r>
    </w:p>
    <w:p w:rsidR="009157DE" w:rsidRPr="00E33F9B" w:rsidRDefault="009157DE" w:rsidP="009157DE">
      <w:pPr>
        <w:shd w:val="clear" w:color="auto" w:fill="FFFFFF"/>
        <w:spacing w:after="0"/>
        <w:ind w:left="24" w:right="5" w:firstLine="706"/>
        <w:rPr>
          <w:rFonts w:eastAsia="Times New Roman" w:cs="Times New Roman"/>
          <w:b/>
          <w:bCs/>
          <w:sz w:val="26"/>
          <w:szCs w:val="26"/>
        </w:rPr>
      </w:pPr>
      <w:r>
        <w:rPr>
          <w:rFonts w:eastAsia="Times New Roman" w:cs="Times New Roman"/>
          <w:b/>
          <w:bCs/>
          <w:sz w:val="26"/>
          <w:szCs w:val="26"/>
        </w:rPr>
        <w:t xml:space="preserve">29.2 </w:t>
      </w:r>
      <w:r w:rsidRPr="00E33F9B">
        <w:rPr>
          <w:rFonts w:eastAsia="Times New Roman" w:cs="Times New Roman"/>
          <w:b/>
          <w:bCs/>
          <w:sz w:val="26"/>
          <w:szCs w:val="26"/>
        </w:rPr>
        <w:t>Меры, позволяющие банкам не ухудшать оценку кредитного риска по ссудам, предоставленным заемщикам, в деятельности которых возникли проблемы, обусловленные введением ограничительных политических и экономических мер (санкций).</w:t>
      </w:r>
    </w:p>
    <w:p w:rsidR="009157DE" w:rsidRPr="00E33F9B" w:rsidRDefault="009157DE" w:rsidP="009157DE">
      <w:pPr>
        <w:shd w:val="clear" w:color="auto" w:fill="FFFFFF"/>
        <w:spacing w:after="0"/>
        <w:ind w:left="24" w:right="5" w:firstLine="706"/>
        <w:rPr>
          <w:rFonts w:eastAsia="Times New Roman" w:cs="Times New Roman"/>
          <w:b/>
          <w:bCs/>
          <w:sz w:val="26"/>
          <w:szCs w:val="26"/>
        </w:rPr>
      </w:pPr>
      <w:r>
        <w:rPr>
          <w:rFonts w:eastAsia="Times New Roman" w:cs="Times New Roman"/>
          <w:b/>
          <w:bCs/>
          <w:sz w:val="26"/>
          <w:szCs w:val="26"/>
        </w:rPr>
        <w:t>29.3</w:t>
      </w:r>
      <w:proofErr w:type="gramStart"/>
      <w:r>
        <w:rPr>
          <w:rFonts w:eastAsia="Times New Roman" w:cs="Times New Roman"/>
          <w:b/>
          <w:bCs/>
          <w:sz w:val="26"/>
          <w:szCs w:val="26"/>
        </w:rPr>
        <w:t xml:space="preserve"> </w:t>
      </w:r>
      <w:r w:rsidRPr="00E33F9B">
        <w:rPr>
          <w:rFonts w:eastAsia="Times New Roman" w:cs="Times New Roman"/>
          <w:b/>
          <w:bCs/>
          <w:sz w:val="26"/>
          <w:szCs w:val="26"/>
        </w:rPr>
        <w:t>П</w:t>
      </w:r>
      <w:proofErr w:type="gramEnd"/>
      <w:r w:rsidRPr="00E33F9B">
        <w:rPr>
          <w:rFonts w:eastAsia="Times New Roman" w:cs="Times New Roman"/>
          <w:b/>
          <w:bCs/>
          <w:sz w:val="26"/>
          <w:szCs w:val="26"/>
        </w:rPr>
        <w:t>редоставить банкам право не ухудшать оценку качества обслуживания долга по ссуде при наличии просроченных платежей (хорошее - до 30 календарных дней включительно; среднее - до 60 календарных дней включительно).</w:t>
      </w:r>
    </w:p>
    <w:p w:rsidR="009157DE" w:rsidRPr="00E33F9B" w:rsidRDefault="009157DE" w:rsidP="009157DE">
      <w:pPr>
        <w:shd w:val="clear" w:color="auto" w:fill="FFFFFF"/>
        <w:spacing w:after="0"/>
        <w:ind w:left="24" w:right="5" w:firstLine="706"/>
        <w:rPr>
          <w:rFonts w:eastAsia="Times New Roman" w:cs="Times New Roman"/>
          <w:b/>
          <w:bCs/>
          <w:sz w:val="26"/>
          <w:szCs w:val="26"/>
        </w:rPr>
      </w:pPr>
      <w:r>
        <w:rPr>
          <w:rFonts w:eastAsia="Times New Roman" w:cs="Times New Roman"/>
          <w:b/>
          <w:bCs/>
          <w:sz w:val="26"/>
          <w:szCs w:val="26"/>
        </w:rPr>
        <w:t>29.4</w:t>
      </w:r>
      <w:proofErr w:type="gramStart"/>
      <w:r>
        <w:rPr>
          <w:rFonts w:eastAsia="Times New Roman" w:cs="Times New Roman"/>
          <w:b/>
          <w:bCs/>
          <w:sz w:val="26"/>
          <w:szCs w:val="26"/>
        </w:rPr>
        <w:t xml:space="preserve"> </w:t>
      </w:r>
      <w:r w:rsidRPr="00E33F9B">
        <w:rPr>
          <w:rFonts w:eastAsia="Times New Roman" w:cs="Times New Roman"/>
          <w:b/>
          <w:bCs/>
          <w:sz w:val="26"/>
          <w:szCs w:val="26"/>
        </w:rPr>
        <w:t>П</w:t>
      </w:r>
      <w:proofErr w:type="gramEnd"/>
      <w:r w:rsidRPr="00E33F9B">
        <w:rPr>
          <w:rFonts w:eastAsia="Times New Roman" w:cs="Times New Roman"/>
          <w:b/>
          <w:bCs/>
          <w:sz w:val="26"/>
          <w:szCs w:val="26"/>
        </w:rPr>
        <w:t>редоставить банкам право не ухудшать оценку качества обслуживания долга по реструктурированной ссуде вне зависимости от оценки финансового положения заемщика (в т.ч. финансовое положение может оцениваться как плохое).</w:t>
      </w:r>
    </w:p>
    <w:p w:rsidR="009157DE" w:rsidRPr="00E33F9B" w:rsidRDefault="009157DE" w:rsidP="009157DE">
      <w:pPr>
        <w:shd w:val="clear" w:color="auto" w:fill="FFFFFF"/>
        <w:spacing w:after="0"/>
        <w:ind w:left="24" w:right="5" w:firstLine="706"/>
        <w:rPr>
          <w:rFonts w:eastAsia="Times New Roman" w:cs="Times New Roman"/>
          <w:b/>
          <w:bCs/>
          <w:sz w:val="26"/>
          <w:szCs w:val="26"/>
        </w:rPr>
      </w:pPr>
      <w:r w:rsidRPr="00E33F9B">
        <w:rPr>
          <w:rFonts w:eastAsia="Times New Roman" w:cs="Times New Roman"/>
          <w:b/>
          <w:bCs/>
          <w:sz w:val="26"/>
          <w:szCs w:val="26"/>
        </w:rPr>
        <w:t>29.5.</w:t>
      </w:r>
      <w:r>
        <w:rPr>
          <w:rFonts w:eastAsia="Times New Roman" w:cs="Times New Roman"/>
          <w:b/>
          <w:bCs/>
          <w:sz w:val="26"/>
          <w:szCs w:val="26"/>
        </w:rPr>
        <w:t xml:space="preserve"> </w:t>
      </w:r>
      <w:r w:rsidRPr="00E33F9B">
        <w:rPr>
          <w:rFonts w:eastAsia="Times New Roman" w:cs="Times New Roman"/>
          <w:b/>
          <w:bCs/>
          <w:sz w:val="26"/>
          <w:szCs w:val="26"/>
        </w:rPr>
        <w:t xml:space="preserve">Предоставить банкам возможность не ухудшать оценку качества обслуживания долга вне зависимости от оценки финансового положения заемщика по ссудам, реструктурированным с 01.01.2016 г. в случае изменения </w:t>
      </w:r>
      <w:r w:rsidRPr="00E33F9B">
        <w:rPr>
          <w:rFonts w:eastAsia="Times New Roman" w:cs="Times New Roman"/>
          <w:b/>
          <w:bCs/>
          <w:sz w:val="26"/>
          <w:szCs w:val="26"/>
        </w:rPr>
        <w:lastRenderedPageBreak/>
        <w:t>валюты, в которой номинирована ссуда, вне зависимости от изменения срока погашения ссуды (основного долга и (или) процентов), размера процентной ставки;</w:t>
      </w:r>
    </w:p>
    <w:p w:rsidR="009157DE" w:rsidRPr="00E33F9B" w:rsidRDefault="009157DE" w:rsidP="009157DE">
      <w:pPr>
        <w:shd w:val="clear" w:color="auto" w:fill="FFFFFF"/>
        <w:spacing w:after="0"/>
        <w:ind w:left="24" w:right="5" w:firstLine="706"/>
        <w:rPr>
          <w:rFonts w:eastAsia="Times New Roman" w:cs="Times New Roman"/>
          <w:b/>
          <w:bCs/>
          <w:sz w:val="26"/>
          <w:szCs w:val="26"/>
        </w:rPr>
      </w:pPr>
      <w:r w:rsidRPr="00E33F9B">
        <w:rPr>
          <w:rFonts w:eastAsia="Times New Roman" w:cs="Times New Roman"/>
          <w:b/>
          <w:bCs/>
          <w:sz w:val="26"/>
          <w:szCs w:val="26"/>
        </w:rPr>
        <w:t>29.6.</w:t>
      </w:r>
      <w:r>
        <w:rPr>
          <w:rFonts w:eastAsia="Times New Roman" w:cs="Times New Roman"/>
          <w:b/>
          <w:bCs/>
          <w:sz w:val="26"/>
          <w:szCs w:val="26"/>
        </w:rPr>
        <w:t xml:space="preserve"> </w:t>
      </w:r>
      <w:r w:rsidRPr="00E33F9B">
        <w:rPr>
          <w:rFonts w:eastAsia="Times New Roman" w:cs="Times New Roman"/>
          <w:b/>
          <w:bCs/>
          <w:sz w:val="26"/>
          <w:szCs w:val="26"/>
        </w:rPr>
        <w:t>Распространить действие антикризисных мер на условные обязательства кредитного характера и иные требования к контрагентам, подлежащие резервированию в соответствии с требованиями Положения № 283-П, на период до 12 месяцев.</w:t>
      </w:r>
    </w:p>
    <w:p w:rsidR="009157DE" w:rsidRPr="00E33F9B" w:rsidRDefault="009157DE" w:rsidP="009157DE">
      <w:pPr>
        <w:shd w:val="clear" w:color="auto" w:fill="FFFFFF"/>
        <w:spacing w:after="0"/>
        <w:ind w:left="24" w:right="5" w:firstLine="706"/>
        <w:rPr>
          <w:rFonts w:eastAsia="Times New Roman" w:cs="Times New Roman"/>
          <w:b/>
          <w:bCs/>
          <w:sz w:val="26"/>
          <w:szCs w:val="26"/>
        </w:rPr>
      </w:pPr>
      <w:r w:rsidRPr="00E33F9B">
        <w:rPr>
          <w:rFonts w:eastAsia="Times New Roman" w:cs="Times New Roman"/>
          <w:b/>
          <w:bCs/>
          <w:sz w:val="26"/>
          <w:szCs w:val="26"/>
        </w:rPr>
        <w:t>29.7.</w:t>
      </w:r>
      <w:r>
        <w:rPr>
          <w:rFonts w:eastAsia="Times New Roman" w:cs="Times New Roman"/>
          <w:b/>
          <w:bCs/>
          <w:sz w:val="26"/>
          <w:szCs w:val="26"/>
        </w:rPr>
        <w:t xml:space="preserve"> </w:t>
      </w:r>
      <w:proofErr w:type="gramStart"/>
      <w:r w:rsidRPr="00E33F9B">
        <w:rPr>
          <w:rFonts w:eastAsia="Times New Roman" w:cs="Times New Roman"/>
          <w:b/>
          <w:bCs/>
          <w:sz w:val="26"/>
          <w:szCs w:val="26"/>
        </w:rPr>
        <w:t>Планируется ли изменение подхода Банка России к признанию ссуды реструктурированной в условиях общей экономической ситуации на рынках, учитывая, что предоставляя заемщикам возможность переноса внутренних графиков без изменения окончательного срока погашения кредита, снижая процентную ставку, изменяя валюту кредитования, банк способствует сохранению финансовой устойчивости заемщиков, стабильности их хозяйственной деятельности, выполнению обязательств перед контрагентами, в том числе в рамках городских и социальных программ</w:t>
      </w:r>
      <w:proofErr w:type="gramEnd"/>
      <w:r w:rsidRPr="00E33F9B">
        <w:rPr>
          <w:rFonts w:eastAsia="Times New Roman" w:cs="Times New Roman"/>
          <w:b/>
          <w:bCs/>
          <w:sz w:val="26"/>
          <w:szCs w:val="26"/>
        </w:rPr>
        <w:t>. Такой подход банка позволяет заемщикам в настоящее время сохранить свой бизнес и осуществлять финансовую деятельность в текущем режиме.</w:t>
      </w:r>
    </w:p>
    <w:p w:rsidR="009157DE" w:rsidRPr="00E33F9B" w:rsidRDefault="009157DE" w:rsidP="009157DE">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E33F9B">
        <w:rPr>
          <w:rFonts w:eastAsia="Times New Roman" w:cs="Times New Roman"/>
          <w:sz w:val="26"/>
          <w:szCs w:val="26"/>
        </w:rPr>
        <w:t>Банк России не рассматривает возможность введения каких-либо регуляторных послаблений из числа перечисленных.</w:t>
      </w:r>
    </w:p>
    <w:p w:rsidR="009157DE" w:rsidRDefault="009157DE" w:rsidP="009157DE">
      <w:pPr>
        <w:shd w:val="clear" w:color="auto" w:fill="FFFFFF"/>
        <w:spacing w:after="0"/>
        <w:ind w:left="24" w:right="5" w:firstLine="706"/>
        <w:rPr>
          <w:rFonts w:eastAsia="Times New Roman" w:cs="Times New Roman"/>
          <w:b/>
          <w:bCs/>
          <w:sz w:val="26"/>
          <w:szCs w:val="26"/>
        </w:rPr>
      </w:pPr>
    </w:p>
    <w:p w:rsidR="009157DE" w:rsidRPr="00C46881" w:rsidRDefault="009157DE" w:rsidP="009157DE">
      <w:pPr>
        <w:shd w:val="clear" w:color="auto" w:fill="FFFFFF"/>
        <w:spacing w:after="0"/>
        <w:ind w:left="24" w:right="5" w:firstLine="706"/>
        <w:rPr>
          <w:rFonts w:eastAsia="Times New Roman" w:cs="Times New Roman"/>
          <w:b/>
          <w:bCs/>
          <w:sz w:val="26"/>
          <w:szCs w:val="26"/>
        </w:rPr>
      </w:pPr>
      <w:r w:rsidRPr="00C46881">
        <w:rPr>
          <w:rFonts w:eastAsia="Times New Roman" w:cs="Times New Roman"/>
          <w:b/>
          <w:bCs/>
          <w:sz w:val="26"/>
          <w:szCs w:val="26"/>
        </w:rPr>
        <w:t>Вопрос 30. Возможно ли распространение пункта 3.17. Положения № 254-П и не увеличения уровня резерва в течение 2-х лет по заемщикам, являющимся юридическими лицами, зарегистрированными на территории Украины и осуществляющими свою деятельность без государственной поддержки Правительства Украины.</w:t>
      </w:r>
    </w:p>
    <w:p w:rsidR="009157DE" w:rsidRPr="00C46881" w:rsidRDefault="009157DE" w:rsidP="009157DE">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C46881">
        <w:rPr>
          <w:rFonts w:eastAsia="Times New Roman" w:cs="Times New Roman"/>
          <w:sz w:val="26"/>
          <w:szCs w:val="26"/>
        </w:rPr>
        <w:t>В отношении заемщиков, зарегистрированных на территории Украины, действует письмо Банка России от 7.11.2014 № 190-Т.</w:t>
      </w:r>
    </w:p>
    <w:p w:rsidR="009157DE" w:rsidRDefault="009157DE" w:rsidP="009157DE">
      <w:pPr>
        <w:shd w:val="clear" w:color="auto" w:fill="FFFFFF"/>
        <w:spacing w:after="0"/>
        <w:ind w:left="24" w:right="5" w:firstLine="706"/>
        <w:rPr>
          <w:rFonts w:eastAsia="Times New Roman" w:cs="Times New Roman"/>
          <w:b/>
          <w:bCs/>
          <w:sz w:val="26"/>
          <w:szCs w:val="26"/>
        </w:rPr>
      </w:pPr>
    </w:p>
    <w:p w:rsidR="009157DE" w:rsidRPr="00E7428C" w:rsidRDefault="009157DE" w:rsidP="009157DE">
      <w:pPr>
        <w:shd w:val="clear" w:color="auto" w:fill="FFFFFF"/>
        <w:spacing w:after="0"/>
        <w:ind w:left="24" w:right="5" w:firstLine="706"/>
        <w:rPr>
          <w:rFonts w:eastAsia="Times New Roman" w:cs="Times New Roman"/>
          <w:b/>
          <w:bCs/>
          <w:sz w:val="26"/>
          <w:szCs w:val="26"/>
        </w:rPr>
      </w:pPr>
      <w:r w:rsidRPr="00E7428C">
        <w:rPr>
          <w:rFonts w:eastAsia="Times New Roman" w:cs="Times New Roman"/>
          <w:b/>
          <w:bCs/>
          <w:sz w:val="26"/>
          <w:szCs w:val="26"/>
        </w:rPr>
        <w:t xml:space="preserve">Вопрос 31. Из-за ситуации в экономике банковские залоги объективно обесценились, и ЦБ при проверках оценивает их как «неликвидные». Но это временное положение вещей, при выдаче кредитов оценка залогового имущества осуществлялась адекватно состоянию рынка, и никакого нарушения в объективности оценки не было. В условиях рецессии экономики и отсутствии активного рынка недвижимости остро встает вопрос о невозможности признания залога </w:t>
      </w:r>
      <w:proofErr w:type="spellStart"/>
      <w:r w:rsidRPr="00E7428C">
        <w:rPr>
          <w:rFonts w:eastAsia="Times New Roman" w:cs="Times New Roman"/>
          <w:b/>
          <w:bCs/>
          <w:sz w:val="26"/>
          <w:szCs w:val="26"/>
        </w:rPr>
        <w:t>категорийным</w:t>
      </w:r>
      <w:proofErr w:type="spellEnd"/>
      <w:r w:rsidRPr="00E7428C">
        <w:rPr>
          <w:rFonts w:eastAsia="Times New Roman" w:cs="Times New Roman"/>
          <w:b/>
          <w:bCs/>
          <w:sz w:val="26"/>
          <w:szCs w:val="26"/>
        </w:rPr>
        <w:t xml:space="preserve">, так как срок экспозиции качественных объектов недвижимости, как правило, превышает 180 дней. Рассматриваются ли Банком России варианты снижения требований к сроку экспозиции залогового имущества, позволяющие, в случае его отнесения к </w:t>
      </w:r>
      <w:proofErr w:type="spellStart"/>
      <w:r w:rsidRPr="00E7428C">
        <w:rPr>
          <w:rFonts w:eastAsia="Times New Roman" w:cs="Times New Roman"/>
          <w:b/>
          <w:bCs/>
          <w:sz w:val="26"/>
          <w:szCs w:val="26"/>
        </w:rPr>
        <w:t>категорийному</w:t>
      </w:r>
      <w:proofErr w:type="spellEnd"/>
      <w:r w:rsidRPr="00E7428C">
        <w:rPr>
          <w:rFonts w:eastAsia="Times New Roman" w:cs="Times New Roman"/>
          <w:b/>
          <w:bCs/>
          <w:sz w:val="26"/>
          <w:szCs w:val="26"/>
        </w:rPr>
        <w:t xml:space="preserve"> обеспечению, снизить резервы банка? Например, в качестве </w:t>
      </w:r>
      <w:proofErr w:type="spellStart"/>
      <w:r w:rsidRPr="00E7428C">
        <w:rPr>
          <w:rFonts w:eastAsia="Times New Roman" w:cs="Times New Roman"/>
          <w:b/>
          <w:bCs/>
          <w:sz w:val="26"/>
          <w:szCs w:val="26"/>
        </w:rPr>
        <w:t>категорийного</w:t>
      </w:r>
      <w:proofErr w:type="spellEnd"/>
      <w:r w:rsidRPr="00E7428C">
        <w:rPr>
          <w:rFonts w:eastAsia="Times New Roman" w:cs="Times New Roman"/>
          <w:b/>
          <w:bCs/>
          <w:sz w:val="26"/>
          <w:szCs w:val="26"/>
        </w:rPr>
        <w:t xml:space="preserve"> принимать недвижимость со сроком экспозиции до 365 дней (в настоящее время установлен срок до 180 дней)?</w:t>
      </w:r>
    </w:p>
    <w:p w:rsidR="009157DE" w:rsidRPr="00E7428C" w:rsidRDefault="009157DE" w:rsidP="009157DE">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lastRenderedPageBreak/>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E7428C">
        <w:rPr>
          <w:rFonts w:eastAsia="Times New Roman" w:cs="Times New Roman"/>
          <w:sz w:val="26"/>
          <w:szCs w:val="26"/>
        </w:rPr>
        <w:t>Банк России рассматривает вопрос о возможности увеличения срока реализации имущества, позволяющего его относить к обеспечению в соответствии с главой 6 Положения № 254-П.</w:t>
      </w:r>
    </w:p>
    <w:p w:rsidR="009157DE" w:rsidRDefault="009157DE" w:rsidP="009157DE">
      <w:pPr>
        <w:shd w:val="clear" w:color="auto" w:fill="FFFFFF"/>
        <w:spacing w:after="0"/>
        <w:ind w:left="24" w:right="5" w:firstLine="706"/>
        <w:rPr>
          <w:rFonts w:eastAsia="Times New Roman" w:cs="Times New Roman"/>
          <w:b/>
          <w:bCs/>
          <w:sz w:val="26"/>
          <w:szCs w:val="26"/>
        </w:rPr>
      </w:pPr>
    </w:p>
    <w:p w:rsidR="009157DE" w:rsidRPr="00E71039" w:rsidRDefault="009157DE" w:rsidP="009157DE">
      <w:pPr>
        <w:shd w:val="clear" w:color="auto" w:fill="FFFFFF"/>
        <w:spacing w:after="0"/>
        <w:ind w:left="24" w:right="5" w:firstLine="706"/>
        <w:rPr>
          <w:rFonts w:eastAsia="Times New Roman" w:cs="Times New Roman"/>
          <w:b/>
          <w:bCs/>
          <w:sz w:val="26"/>
          <w:szCs w:val="26"/>
        </w:rPr>
      </w:pPr>
      <w:r w:rsidRPr="00E71039">
        <w:rPr>
          <w:rFonts w:eastAsia="Times New Roman" w:cs="Times New Roman"/>
          <w:b/>
          <w:bCs/>
          <w:sz w:val="26"/>
          <w:szCs w:val="26"/>
        </w:rPr>
        <w:t>Вопрос 32. Рассматривает ли Банк России внесение изменений в п. 6.3.1 Положения № 254-П предусматривающий, что к имущественным правам (требованиям) на недвижимое имущество относятся, в том числе, имущественные права (требования) на строящиеся объекты недвижимого имущества по договорам долевого участия в строительстве высокой стадии готовности.</w:t>
      </w:r>
    </w:p>
    <w:p w:rsidR="009157DE" w:rsidRPr="00E71039" w:rsidRDefault="009157DE" w:rsidP="009157DE">
      <w:pPr>
        <w:shd w:val="clear" w:color="auto" w:fill="FFFFFF"/>
        <w:spacing w:after="0"/>
        <w:ind w:left="0" w:right="10" w:firstLine="538"/>
        <w:rPr>
          <w:rFonts w:eastAsia="Times New Roman" w:cs="Times New Roman"/>
          <w:sz w:val="26"/>
          <w:szCs w:val="26"/>
        </w:rPr>
      </w:pPr>
      <w:r w:rsidRPr="002E247D">
        <w:rPr>
          <w:rFonts w:eastAsia="Times New Roman" w:cs="Times New Roman"/>
          <w:b/>
          <w:sz w:val="26"/>
          <w:szCs w:val="26"/>
        </w:rPr>
        <w:t xml:space="preserve">ОТВЕТ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E71039">
        <w:rPr>
          <w:rFonts w:eastAsia="Times New Roman" w:cs="Times New Roman"/>
          <w:sz w:val="26"/>
          <w:szCs w:val="26"/>
        </w:rPr>
        <w:t>Нет, не рассматривает</w:t>
      </w:r>
      <w:r>
        <w:rPr>
          <w:rFonts w:eastAsia="Times New Roman" w:cs="Times New Roman"/>
          <w:sz w:val="26"/>
          <w:szCs w:val="26"/>
        </w:rPr>
        <w:t>.</w:t>
      </w:r>
    </w:p>
    <w:p w:rsidR="009157DE" w:rsidRDefault="009157DE" w:rsidP="009157DE">
      <w:pPr>
        <w:shd w:val="clear" w:color="auto" w:fill="FFFFFF"/>
        <w:spacing w:after="0"/>
        <w:ind w:left="24" w:right="5" w:firstLine="706"/>
        <w:rPr>
          <w:rFonts w:eastAsia="Times New Roman" w:cs="Times New Roman"/>
          <w:b/>
          <w:bCs/>
          <w:sz w:val="26"/>
          <w:szCs w:val="26"/>
        </w:rPr>
      </w:pPr>
    </w:p>
    <w:p w:rsidR="009157DE" w:rsidRDefault="009157DE" w:rsidP="009157DE">
      <w:pPr>
        <w:shd w:val="clear" w:color="auto" w:fill="FFFFFF"/>
        <w:spacing w:before="355"/>
        <w:ind w:left="350"/>
      </w:pPr>
      <w:r>
        <w:rPr>
          <w:rFonts w:eastAsia="Times New Roman" w:cs="Times New Roman"/>
          <w:i/>
          <w:iCs/>
          <w:spacing w:val="-1"/>
          <w:sz w:val="28"/>
          <w:szCs w:val="28"/>
          <w:u w:val="single"/>
        </w:rPr>
        <w:t xml:space="preserve">Раздел </w:t>
      </w:r>
      <w:r>
        <w:rPr>
          <w:rFonts w:eastAsia="Times New Roman" w:cs="Times New Roman"/>
          <w:i/>
          <w:iCs/>
          <w:spacing w:val="-1"/>
          <w:sz w:val="28"/>
          <w:szCs w:val="28"/>
          <w:u w:val="single"/>
          <w:lang w:val="en-US"/>
        </w:rPr>
        <w:t>IX</w:t>
      </w:r>
      <w:r w:rsidRPr="00396803">
        <w:rPr>
          <w:rFonts w:eastAsia="Times New Roman" w:cs="Times New Roman"/>
          <w:i/>
          <w:iCs/>
          <w:spacing w:val="-1"/>
          <w:sz w:val="28"/>
          <w:szCs w:val="28"/>
          <w:u w:val="single"/>
        </w:rPr>
        <w:t xml:space="preserve">: </w:t>
      </w:r>
      <w:r>
        <w:rPr>
          <w:rFonts w:eastAsia="Times New Roman" w:cs="Times New Roman"/>
          <w:i/>
          <w:iCs/>
          <w:spacing w:val="-1"/>
          <w:sz w:val="28"/>
          <w:szCs w:val="28"/>
          <w:u w:val="single"/>
        </w:rPr>
        <w:t>Предложения по внесению изменений в Положение № 254-П.</w:t>
      </w:r>
    </w:p>
    <w:p w:rsidR="009157DE" w:rsidRPr="00E71039" w:rsidRDefault="009157DE" w:rsidP="009157DE">
      <w:pPr>
        <w:shd w:val="clear" w:color="auto" w:fill="FFFFFF"/>
        <w:spacing w:after="0"/>
        <w:ind w:left="24" w:right="5" w:firstLine="706"/>
        <w:rPr>
          <w:rFonts w:eastAsia="Times New Roman" w:cs="Times New Roman"/>
          <w:b/>
          <w:bCs/>
          <w:sz w:val="26"/>
          <w:szCs w:val="26"/>
        </w:rPr>
      </w:pPr>
      <w:r w:rsidRPr="00E71039">
        <w:rPr>
          <w:rFonts w:eastAsia="Times New Roman" w:cs="Times New Roman"/>
          <w:b/>
          <w:bCs/>
          <w:sz w:val="26"/>
          <w:szCs w:val="26"/>
        </w:rPr>
        <w:t>Предложение 1. В части установления порога существенности для оценки кредитного риска по ссудам:</w:t>
      </w:r>
    </w:p>
    <w:p w:rsidR="009157DE" w:rsidRPr="00E71039" w:rsidRDefault="009157DE" w:rsidP="009157DE">
      <w:pPr>
        <w:shd w:val="clear" w:color="auto" w:fill="FFFFFF"/>
        <w:spacing w:after="0"/>
        <w:ind w:left="24" w:right="5" w:firstLine="706"/>
        <w:rPr>
          <w:rFonts w:eastAsia="Times New Roman" w:cs="Times New Roman"/>
          <w:b/>
          <w:bCs/>
          <w:sz w:val="26"/>
          <w:szCs w:val="26"/>
        </w:rPr>
      </w:pPr>
      <w:r w:rsidRPr="00E71039">
        <w:rPr>
          <w:rFonts w:eastAsia="Times New Roman" w:cs="Times New Roman"/>
          <w:b/>
          <w:bCs/>
          <w:sz w:val="26"/>
          <w:szCs w:val="26"/>
        </w:rPr>
        <w:t>1.1.</w:t>
      </w:r>
      <w:r>
        <w:rPr>
          <w:rFonts w:eastAsia="Times New Roman" w:cs="Times New Roman"/>
          <w:b/>
          <w:bCs/>
          <w:sz w:val="26"/>
          <w:szCs w:val="26"/>
        </w:rPr>
        <w:t xml:space="preserve"> </w:t>
      </w:r>
      <w:proofErr w:type="gramStart"/>
      <w:r w:rsidRPr="00E71039">
        <w:rPr>
          <w:rFonts w:eastAsia="Times New Roman" w:cs="Times New Roman"/>
          <w:b/>
          <w:bCs/>
          <w:sz w:val="26"/>
          <w:szCs w:val="26"/>
        </w:rPr>
        <w:t>Кредитные организации предлагают ввести принцип существенности при применении норм Положения № 254-П в части оценки кредитного риска (качества обслуживания долга) по ссудам и исключить необходимость изменения оценки при установлении фактов использования заёмщиками кредитных средств и средств, полученных в рамках осуществления реальной хозяйственной деятельности, на погашение других кредитов в незначительном размере (например, менее 5% от величины ссуды).</w:t>
      </w:r>
      <w:proofErr w:type="gramEnd"/>
      <w:r w:rsidRPr="00E71039">
        <w:rPr>
          <w:rFonts w:eastAsia="Times New Roman" w:cs="Times New Roman"/>
          <w:b/>
          <w:bCs/>
          <w:sz w:val="26"/>
          <w:szCs w:val="26"/>
        </w:rPr>
        <w:t xml:space="preserve"> Предлагается применять к указанным ссудам стандартный подход к оценке кредитного риска (без применения ограничений) без принятия дополнительных решений органом управления кредитной организации и включения в форму 0409115.</w:t>
      </w:r>
    </w:p>
    <w:p w:rsidR="009157DE" w:rsidRPr="00E71039" w:rsidRDefault="009157DE" w:rsidP="009157DE">
      <w:pPr>
        <w:shd w:val="clear" w:color="auto" w:fill="FFFFFF"/>
        <w:spacing w:after="0"/>
        <w:ind w:left="24" w:right="5" w:firstLine="706"/>
        <w:rPr>
          <w:rFonts w:eastAsia="Times New Roman" w:cs="Times New Roman"/>
          <w:b/>
          <w:bCs/>
          <w:sz w:val="26"/>
          <w:szCs w:val="26"/>
        </w:rPr>
      </w:pPr>
      <w:r w:rsidRPr="00E71039">
        <w:rPr>
          <w:rFonts w:eastAsia="Times New Roman" w:cs="Times New Roman"/>
          <w:b/>
          <w:bCs/>
          <w:sz w:val="26"/>
          <w:szCs w:val="26"/>
        </w:rPr>
        <w:t>Влияние такого движения денежных средств на оценку кредитного риска в большинстве случаев незначительно, однако требует от банков существенных затрат по контролю движения денежных средств, документальному оформлению выявленных фактов, включения информации в формы отчётности и направления подтверждения в Банк России.</w:t>
      </w:r>
    </w:p>
    <w:p w:rsidR="009157DE" w:rsidRPr="00E71039" w:rsidRDefault="009157DE" w:rsidP="009157DE">
      <w:pPr>
        <w:shd w:val="clear" w:color="auto" w:fill="FFFFFF"/>
        <w:spacing w:after="0"/>
        <w:ind w:left="24" w:right="5" w:firstLine="706"/>
        <w:rPr>
          <w:rFonts w:eastAsia="Times New Roman" w:cs="Times New Roman"/>
          <w:b/>
          <w:bCs/>
          <w:sz w:val="26"/>
          <w:szCs w:val="26"/>
        </w:rPr>
      </w:pPr>
      <w:r w:rsidRPr="00E71039">
        <w:rPr>
          <w:rFonts w:eastAsia="Times New Roman" w:cs="Times New Roman"/>
          <w:b/>
          <w:bCs/>
          <w:sz w:val="26"/>
          <w:szCs w:val="26"/>
        </w:rPr>
        <w:t>1.2.</w:t>
      </w:r>
      <w:r>
        <w:rPr>
          <w:rFonts w:eastAsia="Times New Roman" w:cs="Times New Roman"/>
          <w:b/>
          <w:bCs/>
          <w:sz w:val="26"/>
          <w:szCs w:val="26"/>
        </w:rPr>
        <w:t xml:space="preserve"> </w:t>
      </w:r>
      <w:r w:rsidRPr="00E71039">
        <w:rPr>
          <w:rFonts w:eastAsia="Times New Roman" w:cs="Times New Roman"/>
          <w:b/>
          <w:bCs/>
          <w:sz w:val="26"/>
          <w:szCs w:val="26"/>
        </w:rPr>
        <w:t>Представляется оправданным изменить подходы к оценке кредитного риска по ссудам, направленным на оплату контрагентам – не связанным компаниям в рамках осуществления реальной хозяйственной деятельности, использовавшим полученную выручку на оплату обязательств перед Банком (другими банками).</w:t>
      </w:r>
    </w:p>
    <w:p w:rsidR="009157DE" w:rsidRPr="00E71039" w:rsidRDefault="009157DE" w:rsidP="009157DE">
      <w:pPr>
        <w:shd w:val="clear" w:color="auto" w:fill="FFFFFF"/>
        <w:spacing w:after="0"/>
        <w:ind w:left="24" w:right="5" w:firstLine="706"/>
        <w:rPr>
          <w:rFonts w:eastAsia="Times New Roman" w:cs="Times New Roman"/>
          <w:b/>
          <w:bCs/>
          <w:sz w:val="26"/>
          <w:szCs w:val="26"/>
        </w:rPr>
      </w:pPr>
      <w:r w:rsidRPr="00E71039">
        <w:rPr>
          <w:rFonts w:eastAsia="Times New Roman" w:cs="Times New Roman"/>
          <w:b/>
          <w:bCs/>
          <w:sz w:val="26"/>
          <w:szCs w:val="26"/>
        </w:rPr>
        <w:t>Зачастую нецелевое использование кредитных сре</w:t>
      </w:r>
      <w:proofErr w:type="gramStart"/>
      <w:r w:rsidRPr="00E71039">
        <w:rPr>
          <w:rFonts w:eastAsia="Times New Roman" w:cs="Times New Roman"/>
          <w:b/>
          <w:bCs/>
          <w:sz w:val="26"/>
          <w:szCs w:val="26"/>
        </w:rPr>
        <w:t>дств св</w:t>
      </w:r>
      <w:proofErr w:type="gramEnd"/>
      <w:r w:rsidRPr="00E71039">
        <w:rPr>
          <w:rFonts w:eastAsia="Times New Roman" w:cs="Times New Roman"/>
          <w:b/>
          <w:bCs/>
          <w:sz w:val="26"/>
          <w:szCs w:val="26"/>
        </w:rPr>
        <w:t xml:space="preserve">язано исключительно с наличием большого объёма операций по расчётным счетам заёмщика и ошибками его бухгалтерии. В результате, даже из-за сотых долей процента от общей суммы задолженности, банк обязан применять нормы, </w:t>
      </w:r>
      <w:r w:rsidRPr="00E71039">
        <w:rPr>
          <w:rFonts w:eastAsia="Times New Roman" w:cs="Times New Roman"/>
          <w:b/>
          <w:bCs/>
          <w:sz w:val="26"/>
          <w:szCs w:val="26"/>
        </w:rPr>
        <w:lastRenderedPageBreak/>
        <w:t>установленные Положением № 254-П (понижение категории качества и формирование резерва по всем ссудам данного заёмщика или подтверждение качества обслуживания долга решением органа управления с включением ссуды в полном объёме в форму отчётности 0409115).</w:t>
      </w:r>
    </w:p>
    <w:p w:rsidR="009157DE" w:rsidRPr="00E71039" w:rsidRDefault="009157DE" w:rsidP="009157DE">
      <w:pPr>
        <w:shd w:val="clear" w:color="auto" w:fill="FFFFFF"/>
        <w:spacing w:after="0"/>
        <w:ind w:left="24" w:right="5" w:firstLine="706"/>
        <w:rPr>
          <w:rFonts w:eastAsia="Times New Roman" w:cs="Times New Roman"/>
          <w:b/>
          <w:bCs/>
          <w:sz w:val="26"/>
          <w:szCs w:val="26"/>
        </w:rPr>
      </w:pPr>
      <w:r w:rsidRPr="00E71039">
        <w:rPr>
          <w:rFonts w:eastAsia="Times New Roman" w:cs="Times New Roman"/>
          <w:b/>
          <w:bCs/>
          <w:sz w:val="26"/>
          <w:szCs w:val="26"/>
        </w:rPr>
        <w:t>Предложение 3. Кредитные организации предлагают конкретизировать существенные факторы и обстоятельства, изложенные в п. З.З., 3.9.2, 3.9.3. Положения № 254-П, влияющие на оценку финансового положения заемщика и классификацию ссудной задолженности, предусмотрев закрытые перечни критериев во избежание различных точек зрения Банка России и коммерческих банков на одни и те же обстоятельства.</w:t>
      </w:r>
    </w:p>
    <w:p w:rsidR="009157DE" w:rsidRPr="00E71039" w:rsidRDefault="009157DE" w:rsidP="009157DE">
      <w:pPr>
        <w:shd w:val="clear" w:color="auto" w:fill="FFFFFF"/>
        <w:spacing w:after="0"/>
        <w:ind w:left="24" w:right="5" w:firstLine="706"/>
        <w:rPr>
          <w:rFonts w:eastAsia="Times New Roman" w:cs="Times New Roman"/>
          <w:b/>
          <w:bCs/>
          <w:sz w:val="26"/>
          <w:szCs w:val="26"/>
        </w:rPr>
      </w:pPr>
      <w:r w:rsidRPr="00E71039">
        <w:rPr>
          <w:rFonts w:eastAsia="Times New Roman" w:cs="Times New Roman"/>
          <w:b/>
          <w:bCs/>
          <w:sz w:val="26"/>
          <w:szCs w:val="26"/>
        </w:rPr>
        <w:t xml:space="preserve">Предложение 5. </w:t>
      </w:r>
      <w:proofErr w:type="gramStart"/>
      <w:r w:rsidRPr="00E71039">
        <w:rPr>
          <w:rFonts w:eastAsia="Times New Roman" w:cs="Times New Roman"/>
          <w:b/>
          <w:bCs/>
          <w:sz w:val="26"/>
          <w:szCs w:val="26"/>
        </w:rPr>
        <w:t xml:space="preserve">Кредитные организации предлагают конкретизировать порядок учета обстоятельств, изложенных в </w:t>
      </w:r>
      <w:proofErr w:type="spellStart"/>
      <w:r w:rsidRPr="00E71039">
        <w:rPr>
          <w:rFonts w:eastAsia="Times New Roman" w:cs="Times New Roman"/>
          <w:b/>
          <w:bCs/>
          <w:sz w:val="26"/>
          <w:szCs w:val="26"/>
        </w:rPr>
        <w:t>пп</w:t>
      </w:r>
      <w:proofErr w:type="spellEnd"/>
      <w:r w:rsidRPr="00E71039">
        <w:rPr>
          <w:rFonts w:eastAsia="Times New Roman" w:cs="Times New Roman"/>
          <w:b/>
          <w:bCs/>
          <w:sz w:val="26"/>
          <w:szCs w:val="26"/>
        </w:rPr>
        <w:t>. 3.14.1, 3.14.1.1 Положения № 254-П в части случаев "косвенного" использования заемщиком выданных ссуд на предоставление займов третьим лицам или погашение обязательств третьих лиц перед банками, так как кредит, предоставленный заемщику, представляет собой денежные средства, поступившие в экономический оборот региона (или страны) и рано или поздно может быть использован кем-то из последующих</w:t>
      </w:r>
      <w:proofErr w:type="gramEnd"/>
      <w:r w:rsidRPr="00E71039">
        <w:rPr>
          <w:rFonts w:eastAsia="Times New Roman" w:cs="Times New Roman"/>
          <w:b/>
          <w:bCs/>
          <w:sz w:val="26"/>
          <w:szCs w:val="26"/>
        </w:rPr>
        <w:t xml:space="preserve"> </w:t>
      </w:r>
      <w:proofErr w:type="gramStart"/>
      <w:r w:rsidRPr="00E71039">
        <w:rPr>
          <w:rFonts w:eastAsia="Times New Roman" w:cs="Times New Roman"/>
          <w:b/>
          <w:bCs/>
          <w:sz w:val="26"/>
          <w:szCs w:val="26"/>
        </w:rPr>
        <w:t xml:space="preserve">получателей средств (не имеющим экономических или иных связей с заемщиком, находящемся в другим регионе, либо по прошествии длительного времени, обезличивающего средства, предоставленные банком за счет кредита), на цели, изложенные в </w:t>
      </w:r>
      <w:proofErr w:type="spellStart"/>
      <w:r w:rsidRPr="00E71039">
        <w:rPr>
          <w:rFonts w:eastAsia="Times New Roman" w:cs="Times New Roman"/>
          <w:b/>
          <w:bCs/>
          <w:sz w:val="26"/>
          <w:szCs w:val="26"/>
        </w:rPr>
        <w:t>пп</w:t>
      </w:r>
      <w:proofErr w:type="spellEnd"/>
      <w:r w:rsidRPr="00E71039">
        <w:rPr>
          <w:rFonts w:eastAsia="Times New Roman" w:cs="Times New Roman"/>
          <w:b/>
          <w:bCs/>
          <w:sz w:val="26"/>
          <w:szCs w:val="26"/>
        </w:rPr>
        <w:t>. 3.14.1, 3,14.1.1 Положения № 254-П, что не является фактором риска, влияющим на классификацию ссуды.</w:t>
      </w:r>
      <w:proofErr w:type="gramEnd"/>
    </w:p>
    <w:p w:rsidR="009157DE" w:rsidRPr="00E71039" w:rsidRDefault="009157DE" w:rsidP="009157DE">
      <w:pPr>
        <w:shd w:val="clear" w:color="auto" w:fill="FFFFFF"/>
        <w:spacing w:after="0"/>
        <w:ind w:left="0" w:right="10" w:firstLine="538"/>
        <w:rPr>
          <w:rFonts w:eastAsia="Times New Roman" w:cs="Times New Roman"/>
          <w:sz w:val="26"/>
          <w:szCs w:val="26"/>
        </w:rPr>
      </w:pPr>
      <w:r>
        <w:rPr>
          <w:rFonts w:eastAsia="Times New Roman" w:cs="Times New Roman"/>
          <w:b/>
          <w:sz w:val="26"/>
          <w:szCs w:val="26"/>
        </w:rPr>
        <w:t>КОММЕНТАРИЙ</w:t>
      </w:r>
      <w:r w:rsidRPr="002E247D">
        <w:rPr>
          <w:rFonts w:eastAsia="Times New Roman" w:cs="Times New Roman"/>
          <w:b/>
          <w:sz w:val="26"/>
          <w:szCs w:val="26"/>
        </w:rPr>
        <w:t xml:space="preserve">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sz w:val="26"/>
          <w:szCs w:val="26"/>
        </w:rPr>
        <w:t xml:space="preserve"> </w:t>
      </w:r>
      <w:r w:rsidRPr="00E71039">
        <w:rPr>
          <w:rFonts w:eastAsia="Times New Roman" w:cs="Times New Roman"/>
          <w:sz w:val="26"/>
          <w:szCs w:val="26"/>
        </w:rPr>
        <w:t xml:space="preserve">Предложения 1, 3 и 5 банков сводятся к закреплению в Положении № 254-П конкретных факторов и обстоятельств, на основании которых оценивается финансовое положение заемщика и качество обслуживания им долга, а также применяются иные существенные факторы. По нашему мнению такие предложения не корректны, поскольку лишают возможности применения мотивированного суждения, что противоречит подходам, содержащимся в МСФО. В Положении № 254-П содержатся отдельные административные требования Банка России </w:t>
      </w:r>
      <w:proofErr w:type="gramStart"/>
      <w:r w:rsidRPr="00E71039">
        <w:rPr>
          <w:rFonts w:eastAsia="Times New Roman" w:cs="Times New Roman"/>
          <w:sz w:val="26"/>
          <w:szCs w:val="26"/>
        </w:rPr>
        <w:t>обязательные к исполнению</w:t>
      </w:r>
      <w:proofErr w:type="gramEnd"/>
      <w:r w:rsidRPr="00E71039">
        <w:rPr>
          <w:rFonts w:eastAsia="Times New Roman" w:cs="Times New Roman"/>
          <w:sz w:val="26"/>
          <w:szCs w:val="26"/>
        </w:rPr>
        <w:t>.</w:t>
      </w:r>
    </w:p>
    <w:p w:rsidR="009157DE" w:rsidRPr="00E71039" w:rsidRDefault="009157DE" w:rsidP="009157DE">
      <w:pPr>
        <w:shd w:val="clear" w:color="auto" w:fill="FFFFFF"/>
        <w:spacing w:after="0"/>
        <w:ind w:left="0" w:right="10" w:firstLine="538"/>
        <w:rPr>
          <w:rFonts w:eastAsia="Times New Roman" w:cs="Times New Roman"/>
          <w:sz w:val="26"/>
          <w:szCs w:val="26"/>
        </w:rPr>
      </w:pPr>
    </w:p>
    <w:p w:rsidR="009157DE" w:rsidRPr="007312D1" w:rsidRDefault="009157DE" w:rsidP="009157DE">
      <w:pPr>
        <w:shd w:val="clear" w:color="auto" w:fill="FFFFFF"/>
        <w:spacing w:after="0"/>
        <w:ind w:left="24" w:right="5" w:firstLine="706"/>
        <w:rPr>
          <w:rFonts w:eastAsia="Times New Roman" w:cs="Times New Roman"/>
          <w:b/>
          <w:bCs/>
          <w:sz w:val="26"/>
          <w:szCs w:val="26"/>
        </w:rPr>
      </w:pPr>
      <w:r w:rsidRPr="007312D1">
        <w:rPr>
          <w:rFonts w:eastAsia="Times New Roman" w:cs="Times New Roman"/>
          <w:b/>
          <w:bCs/>
          <w:sz w:val="26"/>
          <w:szCs w:val="26"/>
        </w:rPr>
        <w:t xml:space="preserve">Предложение 2. </w:t>
      </w:r>
      <w:proofErr w:type="gramStart"/>
      <w:r w:rsidRPr="007312D1">
        <w:rPr>
          <w:rFonts w:eastAsia="Times New Roman" w:cs="Times New Roman"/>
          <w:b/>
          <w:bCs/>
          <w:sz w:val="26"/>
          <w:szCs w:val="26"/>
        </w:rPr>
        <w:t>Учитывая, что на сегодняшний день в ответ на запросы банков существует не менее 500 разъяснений различных структурных подразделений Банка России в части требований Положения № 254-П, зачастую противоречащих друг другу, юридический статус которых не определен, просим рассмотреть возможность подготовки новой редакции Положения № 254-П с учетом имеющихся разъяснений Банка России на запросы банков.</w:t>
      </w:r>
      <w:proofErr w:type="gramEnd"/>
    </w:p>
    <w:p w:rsidR="009157DE" w:rsidRPr="007312D1" w:rsidRDefault="009157DE" w:rsidP="009157DE">
      <w:pPr>
        <w:shd w:val="clear" w:color="auto" w:fill="FFFFFF"/>
        <w:spacing w:after="0"/>
        <w:ind w:left="0" w:right="10" w:firstLine="538"/>
        <w:rPr>
          <w:rFonts w:eastAsia="Times New Roman" w:cs="Times New Roman"/>
          <w:sz w:val="26"/>
          <w:szCs w:val="26"/>
        </w:rPr>
      </w:pPr>
      <w:r>
        <w:rPr>
          <w:rFonts w:eastAsia="Times New Roman" w:cs="Times New Roman"/>
          <w:b/>
          <w:sz w:val="26"/>
          <w:szCs w:val="26"/>
        </w:rPr>
        <w:t>КОММЕНТАРИЙ</w:t>
      </w:r>
      <w:r w:rsidRPr="002E247D">
        <w:rPr>
          <w:rFonts w:eastAsia="Times New Roman" w:cs="Times New Roman"/>
          <w:b/>
          <w:sz w:val="26"/>
          <w:szCs w:val="26"/>
        </w:rPr>
        <w:t xml:space="preserve"> ДБР </w:t>
      </w:r>
      <w:r>
        <w:rPr>
          <w:rFonts w:eastAsia="Times New Roman" w:cs="Times New Roman"/>
          <w:b/>
          <w:sz w:val="26"/>
          <w:szCs w:val="26"/>
        </w:rPr>
        <w:t>ЦБ РФ</w:t>
      </w:r>
      <w:proofErr w:type="gramStart"/>
      <w:r w:rsidRPr="002E247D">
        <w:rPr>
          <w:rFonts w:eastAsia="Times New Roman" w:cs="Times New Roman"/>
          <w:b/>
          <w:sz w:val="26"/>
          <w:szCs w:val="26"/>
        </w:rPr>
        <w:t>:</w:t>
      </w:r>
      <w:r w:rsidRPr="007312D1">
        <w:rPr>
          <w:rFonts w:eastAsia="Times New Roman" w:cs="Times New Roman"/>
          <w:sz w:val="26"/>
          <w:szCs w:val="26"/>
        </w:rPr>
        <w:t>В</w:t>
      </w:r>
      <w:proofErr w:type="gramEnd"/>
      <w:r w:rsidRPr="007312D1">
        <w:rPr>
          <w:rFonts w:eastAsia="Times New Roman" w:cs="Times New Roman"/>
          <w:sz w:val="26"/>
          <w:szCs w:val="26"/>
        </w:rPr>
        <w:t xml:space="preserve"> соответствии с планом внедрения МСФО в 2018 году должна быть принята новая редакция Положения № 254-П.</w:t>
      </w:r>
    </w:p>
    <w:p w:rsidR="009157DE" w:rsidRDefault="009157DE" w:rsidP="009157DE">
      <w:pPr>
        <w:shd w:val="clear" w:color="auto" w:fill="FFFFFF"/>
        <w:spacing w:after="0"/>
        <w:ind w:left="0" w:right="10" w:firstLine="538"/>
        <w:rPr>
          <w:rFonts w:eastAsia="Times New Roman" w:cs="Times New Roman"/>
          <w:sz w:val="26"/>
          <w:szCs w:val="26"/>
        </w:rPr>
      </w:pPr>
    </w:p>
    <w:p w:rsidR="009157DE" w:rsidRPr="007312D1" w:rsidRDefault="009157DE" w:rsidP="009157DE">
      <w:pPr>
        <w:shd w:val="clear" w:color="auto" w:fill="FFFFFF"/>
        <w:spacing w:after="0"/>
        <w:ind w:left="24" w:right="5" w:firstLine="706"/>
        <w:rPr>
          <w:rFonts w:eastAsia="Times New Roman" w:cs="Times New Roman"/>
          <w:b/>
          <w:bCs/>
          <w:sz w:val="26"/>
          <w:szCs w:val="26"/>
        </w:rPr>
      </w:pPr>
      <w:r w:rsidRPr="007312D1">
        <w:rPr>
          <w:rFonts w:eastAsia="Times New Roman" w:cs="Times New Roman"/>
          <w:b/>
          <w:bCs/>
          <w:sz w:val="26"/>
          <w:szCs w:val="26"/>
        </w:rPr>
        <w:lastRenderedPageBreak/>
        <w:t xml:space="preserve">Предложение 4. </w:t>
      </w:r>
      <w:proofErr w:type="gramStart"/>
      <w:r w:rsidRPr="007312D1">
        <w:rPr>
          <w:rFonts w:eastAsia="Times New Roman" w:cs="Times New Roman"/>
          <w:b/>
          <w:bCs/>
          <w:sz w:val="26"/>
          <w:szCs w:val="26"/>
        </w:rPr>
        <w:t xml:space="preserve">Кредитные организации предлагают уточнить в Положении № 254-П во избежание разночтений порядок учета существенного фактора, изложенного в </w:t>
      </w:r>
      <w:proofErr w:type="spellStart"/>
      <w:r w:rsidRPr="007312D1">
        <w:rPr>
          <w:rFonts w:eastAsia="Times New Roman" w:cs="Times New Roman"/>
          <w:b/>
          <w:bCs/>
          <w:sz w:val="26"/>
          <w:szCs w:val="26"/>
        </w:rPr>
        <w:t>пп</w:t>
      </w:r>
      <w:proofErr w:type="spellEnd"/>
      <w:r w:rsidRPr="007312D1">
        <w:rPr>
          <w:rFonts w:eastAsia="Times New Roman" w:cs="Times New Roman"/>
          <w:b/>
          <w:bCs/>
          <w:sz w:val="26"/>
          <w:szCs w:val="26"/>
        </w:rPr>
        <w:t>. 3.9.2, 3.9.3 ("сведения о надлежащем исполнении /неисполнении (ненадлежащем исполнении) заемщиком обязательств по ссудам (сопоставимым по сумме и сроку с классифицируемой ссудой")), с указанием, следует ли такой существенный фактор принимать к учету, если он имеет место на протяжении последних 360/180 дней до окончания</w:t>
      </w:r>
      <w:proofErr w:type="gramEnd"/>
      <w:r w:rsidRPr="007312D1">
        <w:rPr>
          <w:rFonts w:eastAsia="Times New Roman" w:cs="Times New Roman"/>
          <w:b/>
          <w:bCs/>
          <w:sz w:val="26"/>
          <w:szCs w:val="26"/>
        </w:rPr>
        <w:t xml:space="preserve"> срока действия сопоставимого кредита, либо если он имеет место на протяжении последних 360/180 календарных дней до даты оценки имеющейся ссуды; следует ли такой фактор принимать к учету, если он имеет место по иным действующим сопоставимым ссудам, или исключительно по погашенным сопоставимым ссудам; конкретизировать формулировку "не менее</w:t>
      </w:r>
      <w:proofErr w:type="gramStart"/>
      <w:r w:rsidRPr="007312D1">
        <w:rPr>
          <w:rFonts w:eastAsia="Times New Roman" w:cs="Times New Roman"/>
          <w:b/>
          <w:bCs/>
          <w:sz w:val="26"/>
          <w:szCs w:val="26"/>
        </w:rPr>
        <w:t>,</w:t>
      </w:r>
      <w:proofErr w:type="gramEnd"/>
      <w:r w:rsidRPr="007312D1">
        <w:rPr>
          <w:rFonts w:eastAsia="Times New Roman" w:cs="Times New Roman"/>
          <w:b/>
          <w:bCs/>
          <w:sz w:val="26"/>
          <w:szCs w:val="26"/>
        </w:rPr>
        <w:t xml:space="preserve"> чем 180/360 дней", так как "не менее" может быть воспринято и как 180/360 дней, и как 5-10 лет, что вызывает разночтения в позициях банков и Банка России.</w:t>
      </w:r>
    </w:p>
    <w:p w:rsidR="009157DE" w:rsidRPr="007312D1" w:rsidRDefault="009157DE" w:rsidP="009157DE">
      <w:pPr>
        <w:shd w:val="clear" w:color="auto" w:fill="FFFFFF"/>
        <w:spacing w:after="0"/>
        <w:ind w:left="0" w:right="10" w:firstLine="538"/>
        <w:rPr>
          <w:rFonts w:eastAsia="Times New Roman" w:cs="Times New Roman"/>
          <w:sz w:val="26"/>
          <w:szCs w:val="26"/>
        </w:rPr>
      </w:pPr>
      <w:r>
        <w:rPr>
          <w:rFonts w:eastAsia="Times New Roman" w:cs="Times New Roman"/>
          <w:b/>
          <w:sz w:val="26"/>
          <w:szCs w:val="26"/>
        </w:rPr>
        <w:t>КОММЕНТАРИЙ</w:t>
      </w:r>
      <w:r w:rsidRPr="002E247D">
        <w:rPr>
          <w:rFonts w:eastAsia="Times New Roman" w:cs="Times New Roman"/>
          <w:b/>
          <w:sz w:val="26"/>
          <w:szCs w:val="26"/>
        </w:rPr>
        <w:t xml:space="preserve"> ДБР </w:t>
      </w:r>
      <w:r>
        <w:rPr>
          <w:rFonts w:eastAsia="Times New Roman" w:cs="Times New Roman"/>
          <w:b/>
          <w:sz w:val="26"/>
          <w:szCs w:val="26"/>
        </w:rPr>
        <w:t>ЦБ РФ</w:t>
      </w:r>
      <w:proofErr w:type="gramStart"/>
      <w:r w:rsidRPr="002E247D">
        <w:rPr>
          <w:rFonts w:eastAsia="Times New Roman" w:cs="Times New Roman"/>
          <w:b/>
          <w:sz w:val="26"/>
          <w:szCs w:val="26"/>
        </w:rPr>
        <w:t>:</w:t>
      </w:r>
      <w:r w:rsidRPr="007312D1">
        <w:rPr>
          <w:rFonts w:eastAsia="Times New Roman" w:cs="Times New Roman"/>
          <w:sz w:val="26"/>
          <w:szCs w:val="26"/>
        </w:rPr>
        <w:t>В</w:t>
      </w:r>
      <w:proofErr w:type="gramEnd"/>
      <w:r w:rsidRPr="007312D1">
        <w:rPr>
          <w:rFonts w:eastAsia="Times New Roman" w:cs="Times New Roman"/>
          <w:sz w:val="26"/>
          <w:szCs w:val="26"/>
        </w:rPr>
        <w:t xml:space="preserve"> соответствии с п.3.9.3 Положения № 254-П во внимание принимаются сведения о неисполнении (ненадлежащем исполнении) заемщиком обязательств по ссудам (сопоставимым по сумме и сроку с классифицируемой ссудой), </w:t>
      </w:r>
      <w:r w:rsidRPr="007312D1">
        <w:rPr>
          <w:rFonts w:eastAsia="Times New Roman" w:cs="Times New Roman"/>
          <w:sz w:val="26"/>
          <w:szCs w:val="26"/>
          <w:u w:val="single"/>
        </w:rPr>
        <w:t>предоставленным иными кредитными организациями</w:t>
      </w:r>
      <w:r w:rsidRPr="007312D1">
        <w:rPr>
          <w:rFonts w:eastAsia="Times New Roman" w:cs="Times New Roman"/>
          <w:sz w:val="26"/>
          <w:szCs w:val="26"/>
        </w:rPr>
        <w:t xml:space="preserve"> - кредиторами. Указанные сведения в целях оценки ссуд, предоставленных заемщикам - физическим лицам или индивидуальным предпринимателям, рассматриваются кредитной организацией за период не менее чем 180 календарных дней, а по ссудам, предоставленным юридическим лицам, - за период не менее чем 360 календарных дней на дату оценки ссуды.</w:t>
      </w:r>
    </w:p>
    <w:p w:rsidR="009157DE" w:rsidRDefault="009157DE" w:rsidP="009157DE">
      <w:pPr>
        <w:shd w:val="clear" w:color="auto" w:fill="FFFFFF"/>
        <w:spacing w:after="0"/>
        <w:ind w:left="0" w:right="10" w:firstLine="538"/>
        <w:rPr>
          <w:rFonts w:eastAsia="Times New Roman" w:cs="Times New Roman"/>
          <w:sz w:val="26"/>
          <w:szCs w:val="26"/>
        </w:rPr>
      </w:pPr>
    </w:p>
    <w:p w:rsidR="009157DE" w:rsidRPr="005D3C4E" w:rsidRDefault="009157DE" w:rsidP="009157DE">
      <w:pPr>
        <w:shd w:val="clear" w:color="auto" w:fill="FFFFFF"/>
        <w:spacing w:after="0"/>
        <w:ind w:left="24" w:right="5" w:firstLine="706"/>
        <w:rPr>
          <w:rFonts w:eastAsia="Times New Roman" w:cs="Times New Roman"/>
          <w:b/>
          <w:bCs/>
          <w:sz w:val="26"/>
          <w:szCs w:val="26"/>
        </w:rPr>
      </w:pPr>
      <w:r w:rsidRPr="005D3C4E">
        <w:rPr>
          <w:rFonts w:eastAsia="Times New Roman" w:cs="Times New Roman"/>
          <w:b/>
          <w:bCs/>
          <w:sz w:val="26"/>
          <w:szCs w:val="26"/>
        </w:rPr>
        <w:t>Предложение 6. Кредитные организации предлагают внести следующие исключения в п. 3.7.1.1 Положения № 254-П:</w:t>
      </w:r>
    </w:p>
    <w:p w:rsidR="009157DE" w:rsidRPr="005D3C4E" w:rsidRDefault="009157DE" w:rsidP="009157DE">
      <w:pPr>
        <w:shd w:val="clear" w:color="auto" w:fill="FFFFFF"/>
        <w:spacing w:after="0"/>
        <w:ind w:left="24" w:right="5" w:firstLine="706"/>
        <w:rPr>
          <w:rFonts w:eastAsia="Times New Roman" w:cs="Times New Roman"/>
          <w:b/>
          <w:bCs/>
          <w:sz w:val="26"/>
          <w:szCs w:val="26"/>
        </w:rPr>
      </w:pPr>
      <w:r>
        <w:rPr>
          <w:rFonts w:eastAsia="Times New Roman" w:cs="Times New Roman"/>
          <w:b/>
          <w:bCs/>
          <w:sz w:val="26"/>
          <w:szCs w:val="26"/>
        </w:rPr>
        <w:t xml:space="preserve">- </w:t>
      </w:r>
      <w:r w:rsidRPr="005D3C4E">
        <w:rPr>
          <w:rFonts w:eastAsia="Times New Roman" w:cs="Times New Roman"/>
          <w:b/>
          <w:bCs/>
          <w:sz w:val="26"/>
          <w:szCs w:val="26"/>
        </w:rPr>
        <w:t>не оценивать обслуживание долга как «среднее» по кредитам, предоставленным застройщикам и инвесторам, обслуживание которых производится за счет средств физических лиц, которым банк предоставил ипотечные кредиты на приобретение строящихся квартир (при среднем финансовом положении заемщика влечет 3 категорию качества ссуды, при отсутствии реального риска обесценения ссуды по данному фактору);</w:t>
      </w:r>
    </w:p>
    <w:p w:rsidR="009157DE" w:rsidRPr="005D3C4E" w:rsidRDefault="009157DE" w:rsidP="009157DE">
      <w:pPr>
        <w:shd w:val="clear" w:color="auto" w:fill="FFFFFF"/>
        <w:spacing w:after="0"/>
        <w:ind w:left="24" w:right="5" w:firstLine="706"/>
        <w:rPr>
          <w:rFonts w:eastAsia="Times New Roman" w:cs="Times New Roman"/>
          <w:b/>
          <w:bCs/>
          <w:sz w:val="26"/>
          <w:szCs w:val="26"/>
        </w:rPr>
      </w:pPr>
      <w:proofErr w:type="gramStart"/>
      <w:r>
        <w:rPr>
          <w:rFonts w:eastAsia="Times New Roman" w:cs="Times New Roman"/>
          <w:b/>
          <w:bCs/>
          <w:sz w:val="26"/>
          <w:szCs w:val="26"/>
        </w:rPr>
        <w:t xml:space="preserve">- </w:t>
      </w:r>
      <w:r w:rsidRPr="005D3C4E">
        <w:rPr>
          <w:rFonts w:eastAsia="Times New Roman" w:cs="Times New Roman"/>
          <w:b/>
          <w:bCs/>
          <w:sz w:val="26"/>
          <w:szCs w:val="26"/>
        </w:rPr>
        <w:t>не оценивать обслуживание долга как «среднее», по кредитам, обслуживание которых производится заемщиками за счет кредитных средств, предоставленных банком (банками) другим заемщикам, если платежи между этими двумя заемщиками не носят схемного характера, осуществляются в рамках их обычной хозяйственной деятельности, и выполнение оплаченных поставок / работ / услуг подтверждено первичными документами бухгалтерского учета (накладные, счета-фактуры, акты приемки выполненных работ и пр.).</w:t>
      </w:r>
      <w:proofErr w:type="gramEnd"/>
    </w:p>
    <w:p w:rsidR="009157DE" w:rsidRPr="005D3C4E" w:rsidRDefault="009157DE" w:rsidP="009157DE">
      <w:pPr>
        <w:shd w:val="clear" w:color="auto" w:fill="FFFFFF"/>
        <w:spacing w:after="0"/>
        <w:ind w:left="0" w:right="10" w:firstLine="538"/>
        <w:rPr>
          <w:rFonts w:eastAsia="Times New Roman" w:cs="Times New Roman"/>
          <w:sz w:val="26"/>
          <w:szCs w:val="26"/>
        </w:rPr>
      </w:pPr>
      <w:r>
        <w:rPr>
          <w:rFonts w:eastAsia="Times New Roman" w:cs="Times New Roman"/>
          <w:b/>
          <w:sz w:val="26"/>
          <w:szCs w:val="26"/>
        </w:rPr>
        <w:t>КОММЕНТАРИЙ</w:t>
      </w:r>
      <w:r w:rsidRPr="002E247D">
        <w:rPr>
          <w:rFonts w:eastAsia="Times New Roman" w:cs="Times New Roman"/>
          <w:b/>
          <w:sz w:val="26"/>
          <w:szCs w:val="26"/>
        </w:rPr>
        <w:t xml:space="preserve"> ДБР </w:t>
      </w:r>
      <w:r>
        <w:rPr>
          <w:rFonts w:eastAsia="Times New Roman" w:cs="Times New Roman"/>
          <w:b/>
          <w:sz w:val="26"/>
          <w:szCs w:val="26"/>
        </w:rPr>
        <w:t>ЦБ РФ</w:t>
      </w:r>
      <w:r w:rsidRPr="002E247D">
        <w:rPr>
          <w:rFonts w:eastAsia="Times New Roman" w:cs="Times New Roman"/>
          <w:b/>
          <w:sz w:val="26"/>
          <w:szCs w:val="26"/>
        </w:rPr>
        <w:t>:</w:t>
      </w:r>
      <w:r>
        <w:rPr>
          <w:rFonts w:eastAsia="Times New Roman" w:cs="Times New Roman"/>
          <w:b/>
          <w:sz w:val="26"/>
          <w:szCs w:val="26"/>
        </w:rPr>
        <w:t xml:space="preserve"> </w:t>
      </w:r>
      <w:r w:rsidRPr="005D3C4E">
        <w:rPr>
          <w:rFonts w:eastAsia="Times New Roman" w:cs="Times New Roman"/>
          <w:sz w:val="26"/>
          <w:szCs w:val="26"/>
        </w:rPr>
        <w:t>Предложение не поддержива</w:t>
      </w:r>
      <w:r>
        <w:rPr>
          <w:rFonts w:eastAsia="Times New Roman" w:cs="Times New Roman"/>
          <w:sz w:val="26"/>
          <w:szCs w:val="26"/>
        </w:rPr>
        <w:t>ется. Данная проблема решена в П</w:t>
      </w:r>
      <w:r w:rsidRPr="005D3C4E">
        <w:rPr>
          <w:rFonts w:eastAsia="Times New Roman" w:cs="Times New Roman"/>
          <w:sz w:val="26"/>
          <w:szCs w:val="26"/>
        </w:rPr>
        <w:t xml:space="preserve">оложении № 254-П посредством предоставления кредитной </w:t>
      </w:r>
      <w:r w:rsidRPr="005D3C4E">
        <w:rPr>
          <w:rFonts w:eastAsia="Times New Roman" w:cs="Times New Roman"/>
          <w:sz w:val="26"/>
          <w:szCs w:val="26"/>
        </w:rPr>
        <w:lastRenderedPageBreak/>
        <w:t>организации права принимать решения по оценке ссуд (п.3.10 и 3.14.3 Положения № 254-П).</w:t>
      </w:r>
    </w:p>
    <w:p w:rsidR="009157DE" w:rsidRDefault="009157DE" w:rsidP="009157DE">
      <w:pPr>
        <w:ind w:left="0" w:firstLine="0"/>
      </w:pPr>
    </w:p>
    <w:p w:rsidR="009157DE" w:rsidRPr="0024079F" w:rsidRDefault="009157DE" w:rsidP="009157DE">
      <w:pPr>
        <w:shd w:val="clear" w:color="auto" w:fill="FFFFFF"/>
        <w:spacing w:before="322"/>
        <w:ind w:right="43"/>
        <w:jc w:val="center"/>
        <w:rPr>
          <w:rFonts w:eastAsia="Times New Roman" w:cs="Times New Roman"/>
          <w:b/>
          <w:i/>
          <w:iCs/>
          <w:spacing w:val="-1"/>
          <w:sz w:val="28"/>
          <w:szCs w:val="28"/>
          <w:u w:val="single"/>
        </w:rPr>
      </w:pPr>
      <w:r w:rsidRPr="0024079F">
        <w:rPr>
          <w:rFonts w:eastAsia="Times New Roman" w:cs="Times New Roman"/>
          <w:b/>
          <w:i/>
          <w:iCs/>
          <w:spacing w:val="-1"/>
          <w:sz w:val="28"/>
          <w:szCs w:val="28"/>
          <w:u w:val="single"/>
        </w:rPr>
        <w:t>Список вопросов и предложений по проблемам банковского надзора</w:t>
      </w:r>
    </w:p>
    <w:p w:rsidR="009157DE" w:rsidRDefault="009157DE" w:rsidP="009157DE">
      <w:pPr>
        <w:shd w:val="clear" w:color="auto" w:fill="FFFFFF"/>
        <w:spacing w:before="254"/>
        <w:ind w:left="14"/>
        <w:jc w:val="center"/>
      </w:pPr>
      <w:r>
        <w:rPr>
          <w:rFonts w:eastAsia="Times New Roman" w:cs="Times New Roman"/>
          <w:i/>
          <w:iCs/>
          <w:spacing w:val="-2"/>
          <w:sz w:val="28"/>
          <w:szCs w:val="28"/>
          <w:u w:val="single"/>
        </w:rPr>
        <w:t>Блок «Вопросы».</w:t>
      </w:r>
    </w:p>
    <w:p w:rsidR="009157DE" w:rsidRPr="002C271A" w:rsidRDefault="009157DE" w:rsidP="009157DE">
      <w:pPr>
        <w:shd w:val="clear" w:color="auto" w:fill="FFFFFF"/>
        <w:spacing w:after="0"/>
        <w:ind w:left="24" w:right="5" w:firstLine="706"/>
        <w:rPr>
          <w:rFonts w:eastAsia="Times New Roman" w:cs="Times New Roman"/>
          <w:b/>
          <w:bCs/>
          <w:sz w:val="26"/>
          <w:szCs w:val="26"/>
        </w:rPr>
      </w:pPr>
      <w:r w:rsidRPr="002C271A">
        <w:rPr>
          <w:rFonts w:eastAsia="Times New Roman" w:cs="Times New Roman"/>
          <w:b/>
          <w:bCs/>
          <w:sz w:val="26"/>
          <w:szCs w:val="26"/>
        </w:rPr>
        <w:t xml:space="preserve">Вопрос 3. Одна из наиболее распространенных причин требований инспекционной проверки о </w:t>
      </w:r>
      <w:proofErr w:type="spellStart"/>
      <w:r w:rsidRPr="002C271A">
        <w:rPr>
          <w:rFonts w:eastAsia="Times New Roman" w:cs="Times New Roman"/>
          <w:b/>
          <w:bCs/>
          <w:sz w:val="26"/>
          <w:szCs w:val="26"/>
        </w:rPr>
        <w:t>доформировании</w:t>
      </w:r>
      <w:proofErr w:type="spellEnd"/>
      <w:r w:rsidRPr="002C271A">
        <w:rPr>
          <w:rFonts w:eastAsia="Times New Roman" w:cs="Times New Roman"/>
          <w:b/>
          <w:bCs/>
          <w:sz w:val="26"/>
          <w:szCs w:val="26"/>
        </w:rPr>
        <w:t xml:space="preserve"> резервов - признание деятельности заемщика «сомнительной». Должны ли придерживаться в своих суждениях инспекционные группы перечня «признаков сомнительности», закрепленных в приложении 5 к Положению № 254-П? Является ли этот перечень исчерпывающим?</w:t>
      </w:r>
    </w:p>
    <w:p w:rsidR="009157DE" w:rsidRPr="002C271A" w:rsidRDefault="009157DE" w:rsidP="009157DE">
      <w:pPr>
        <w:shd w:val="clear" w:color="auto" w:fill="FFFFFF"/>
        <w:spacing w:after="0"/>
        <w:ind w:left="0" w:right="10" w:firstLine="538"/>
        <w:rPr>
          <w:rFonts w:eastAsia="Times New Roman" w:cs="Times New Roman"/>
          <w:sz w:val="26"/>
          <w:szCs w:val="26"/>
        </w:rPr>
      </w:pPr>
      <w:r>
        <w:rPr>
          <w:rFonts w:eastAsia="Times New Roman" w:cs="Times New Roman"/>
          <w:b/>
          <w:sz w:val="26"/>
          <w:szCs w:val="26"/>
        </w:rPr>
        <w:t>ОТВЕТ</w:t>
      </w:r>
      <w:r w:rsidRPr="002E247D">
        <w:rPr>
          <w:rFonts w:eastAsia="Times New Roman" w:cs="Times New Roman"/>
          <w:b/>
          <w:sz w:val="26"/>
          <w:szCs w:val="26"/>
        </w:rPr>
        <w:t xml:space="preserve"> </w:t>
      </w:r>
      <w:r>
        <w:rPr>
          <w:rFonts w:eastAsia="Times New Roman" w:cs="Times New Roman"/>
          <w:b/>
          <w:sz w:val="26"/>
          <w:szCs w:val="26"/>
        </w:rPr>
        <w:t>БАНКА РОССИИ</w:t>
      </w:r>
      <w:r w:rsidRPr="002E247D">
        <w:rPr>
          <w:rFonts w:eastAsia="Times New Roman" w:cs="Times New Roman"/>
          <w:b/>
          <w:sz w:val="26"/>
          <w:szCs w:val="26"/>
        </w:rPr>
        <w:t>:</w:t>
      </w:r>
      <w:r>
        <w:rPr>
          <w:rFonts w:eastAsia="Times New Roman" w:cs="Times New Roman"/>
          <w:b/>
          <w:sz w:val="26"/>
          <w:szCs w:val="26"/>
        </w:rPr>
        <w:t xml:space="preserve"> </w:t>
      </w:r>
      <w:r w:rsidRPr="002C271A">
        <w:rPr>
          <w:rFonts w:eastAsia="Times New Roman" w:cs="Times New Roman"/>
          <w:sz w:val="26"/>
          <w:szCs w:val="26"/>
        </w:rPr>
        <w:t>Инспекционные группы должны придерживаться признаков, содержащихся в Приложении 5 к Положению № 254-П. Обращаем внимание, что Приложение 5 содержит минимальный перечень обстоятельств, свидетельствующих о возможном отсутствии у заемщиков - юридических лиц реальной деятельности или осуществлении ее в незначительных объемах.</w:t>
      </w:r>
    </w:p>
    <w:p w:rsidR="009157DE" w:rsidRPr="00055B56" w:rsidRDefault="009157DE" w:rsidP="009157DE">
      <w:pPr>
        <w:shd w:val="clear" w:color="auto" w:fill="FFFFFF"/>
        <w:spacing w:after="0"/>
        <w:ind w:left="0" w:right="10" w:firstLine="538"/>
        <w:rPr>
          <w:rFonts w:eastAsia="Times New Roman" w:cs="Times New Roman"/>
          <w:sz w:val="26"/>
          <w:szCs w:val="26"/>
        </w:rPr>
      </w:pPr>
    </w:p>
    <w:p w:rsidR="009157DE" w:rsidRPr="002C271A" w:rsidRDefault="009157DE" w:rsidP="009157DE">
      <w:pPr>
        <w:shd w:val="clear" w:color="auto" w:fill="FFFFFF"/>
        <w:spacing w:after="0"/>
        <w:ind w:left="24" w:right="5" w:firstLine="706"/>
        <w:rPr>
          <w:rFonts w:eastAsia="Times New Roman" w:cs="Times New Roman"/>
          <w:b/>
          <w:bCs/>
          <w:sz w:val="26"/>
          <w:szCs w:val="26"/>
        </w:rPr>
      </w:pPr>
      <w:r w:rsidRPr="002C271A">
        <w:rPr>
          <w:rFonts w:eastAsia="Times New Roman" w:cs="Times New Roman"/>
          <w:b/>
          <w:bCs/>
          <w:sz w:val="26"/>
          <w:szCs w:val="26"/>
        </w:rPr>
        <w:t xml:space="preserve">Вопрос 6. В ходе инспекционной проверки представители Банка России сопоставляют объёмы уплаченного работодателями налога на доходы физических лиц в бюджет с доходами </w:t>
      </w:r>
      <w:proofErr w:type="spellStart"/>
      <w:r w:rsidRPr="002C271A">
        <w:rPr>
          <w:rFonts w:eastAsia="Times New Roman" w:cs="Times New Roman"/>
          <w:b/>
          <w:bCs/>
          <w:sz w:val="26"/>
          <w:szCs w:val="26"/>
        </w:rPr>
        <w:t>заёмщиков-физлиц</w:t>
      </w:r>
      <w:proofErr w:type="spellEnd"/>
      <w:r w:rsidRPr="002C271A">
        <w:rPr>
          <w:rFonts w:eastAsia="Times New Roman" w:cs="Times New Roman"/>
          <w:b/>
          <w:bCs/>
          <w:sz w:val="26"/>
          <w:szCs w:val="26"/>
        </w:rPr>
        <w:t xml:space="preserve">, указанными в справках, и при выявлении несоответствия делают вывод о недостоверности дохода заёмщика и признают ссуду обесцененной. Результатом подобной практики является требование надзорного органа Банка России о </w:t>
      </w:r>
      <w:proofErr w:type="spellStart"/>
      <w:r w:rsidRPr="002C271A">
        <w:rPr>
          <w:rFonts w:eastAsia="Times New Roman" w:cs="Times New Roman"/>
          <w:b/>
          <w:bCs/>
          <w:sz w:val="26"/>
          <w:szCs w:val="26"/>
        </w:rPr>
        <w:t>досоздании</w:t>
      </w:r>
      <w:proofErr w:type="spellEnd"/>
      <w:r w:rsidRPr="002C271A">
        <w:rPr>
          <w:rFonts w:eastAsia="Times New Roman" w:cs="Times New Roman"/>
          <w:b/>
          <w:bCs/>
          <w:sz w:val="26"/>
          <w:szCs w:val="26"/>
        </w:rPr>
        <w:t xml:space="preserve"> резервов и отнесение ссуд к 3 категории качества. Аргументом Банка России в Предписании является «информация, имеющаяся в Банке России» без указания на конкретные источники. При этом банк не имеет доступа к данным источникам, а также у банка отсутствует возможность убедиться либо быть проинформированным о наличии недостаточной или неподтверждённой информации об объёмах отчислений в бюджет работодателями. Каким образом банк может получить доступ к тем же источникам информации, что и Банк России для проведения анализа финансового состояния заёмщиков?</w:t>
      </w:r>
    </w:p>
    <w:p w:rsidR="009157DE" w:rsidRPr="002C271A" w:rsidRDefault="009157DE" w:rsidP="009157DE">
      <w:pPr>
        <w:shd w:val="clear" w:color="auto" w:fill="FFFFFF"/>
        <w:spacing w:after="0"/>
        <w:ind w:left="0" w:right="10" w:firstLine="538"/>
        <w:rPr>
          <w:rFonts w:eastAsia="Times New Roman" w:cs="Times New Roman"/>
          <w:sz w:val="26"/>
          <w:szCs w:val="26"/>
        </w:rPr>
      </w:pPr>
      <w:r>
        <w:rPr>
          <w:rFonts w:eastAsia="Times New Roman" w:cs="Times New Roman"/>
          <w:b/>
          <w:sz w:val="26"/>
          <w:szCs w:val="26"/>
        </w:rPr>
        <w:t>ОТВЕТ</w:t>
      </w:r>
      <w:r w:rsidRPr="002E247D">
        <w:rPr>
          <w:rFonts w:eastAsia="Times New Roman" w:cs="Times New Roman"/>
          <w:b/>
          <w:sz w:val="26"/>
          <w:szCs w:val="26"/>
        </w:rPr>
        <w:t xml:space="preserve"> </w:t>
      </w:r>
      <w:r>
        <w:rPr>
          <w:rFonts w:eastAsia="Times New Roman" w:cs="Times New Roman"/>
          <w:b/>
          <w:sz w:val="26"/>
          <w:szCs w:val="26"/>
        </w:rPr>
        <w:t>БАНКА РОССИИ</w:t>
      </w:r>
      <w:r w:rsidRPr="002E247D">
        <w:rPr>
          <w:rFonts w:eastAsia="Times New Roman" w:cs="Times New Roman"/>
          <w:b/>
          <w:sz w:val="26"/>
          <w:szCs w:val="26"/>
        </w:rPr>
        <w:t>:</w:t>
      </w:r>
      <w:r>
        <w:rPr>
          <w:rFonts w:eastAsia="Times New Roman" w:cs="Times New Roman"/>
          <w:b/>
          <w:sz w:val="26"/>
          <w:szCs w:val="26"/>
        </w:rPr>
        <w:t xml:space="preserve"> </w:t>
      </w:r>
      <w:r w:rsidRPr="002C271A">
        <w:rPr>
          <w:rFonts w:eastAsia="Times New Roman" w:cs="Times New Roman"/>
          <w:sz w:val="26"/>
          <w:szCs w:val="26"/>
        </w:rPr>
        <w:t>Доступ к отдельным источникам информации, имеющимся у Банка России, кредитная организация получить не может. При этом</w:t>
      </w:r>
      <w:proofErr w:type="gramStart"/>
      <w:r w:rsidRPr="002C271A">
        <w:rPr>
          <w:rFonts w:eastAsia="Times New Roman" w:cs="Times New Roman"/>
          <w:sz w:val="26"/>
          <w:szCs w:val="26"/>
        </w:rPr>
        <w:t>,</w:t>
      </w:r>
      <w:proofErr w:type="gramEnd"/>
      <w:r w:rsidRPr="002C271A">
        <w:rPr>
          <w:rFonts w:eastAsia="Times New Roman" w:cs="Times New Roman"/>
          <w:sz w:val="26"/>
          <w:szCs w:val="26"/>
        </w:rPr>
        <w:t xml:space="preserve"> в случае поступления в кредитную организацию информации от Банка России (в том числе в рамках работы инспекционной проверки) она должна быть учтена для целей оценки ссудной задолженности.</w:t>
      </w:r>
    </w:p>
    <w:p w:rsidR="009157DE" w:rsidRPr="002C271A" w:rsidRDefault="009157DE" w:rsidP="009157DE">
      <w:pPr>
        <w:shd w:val="clear" w:color="auto" w:fill="FFFFFF"/>
        <w:spacing w:after="0"/>
        <w:ind w:left="0" w:right="10" w:firstLine="538"/>
        <w:rPr>
          <w:rFonts w:eastAsia="Times New Roman" w:cs="Times New Roman"/>
          <w:sz w:val="26"/>
          <w:szCs w:val="26"/>
        </w:rPr>
      </w:pPr>
      <w:r w:rsidRPr="002C271A">
        <w:rPr>
          <w:rFonts w:eastAsia="Times New Roman" w:cs="Times New Roman"/>
          <w:sz w:val="26"/>
          <w:szCs w:val="26"/>
        </w:rPr>
        <w:t xml:space="preserve">Подходы к проверке достоверности представляемой заемщиком информации должны разрабатываться кредитной организацией самостоятельно в зависимости </w:t>
      </w:r>
      <w:r w:rsidRPr="002C271A">
        <w:rPr>
          <w:rFonts w:eastAsia="Times New Roman" w:cs="Times New Roman"/>
          <w:sz w:val="26"/>
          <w:szCs w:val="26"/>
        </w:rPr>
        <w:lastRenderedPageBreak/>
        <w:t>от сферы деятельности заемщика и иной информации, позволяющей оценить его финансовое положение.</w:t>
      </w:r>
    </w:p>
    <w:p w:rsidR="009157DE" w:rsidRPr="00055B56" w:rsidRDefault="009157DE" w:rsidP="009157DE">
      <w:pPr>
        <w:shd w:val="clear" w:color="auto" w:fill="FFFFFF"/>
        <w:spacing w:after="0"/>
        <w:ind w:left="0" w:right="10" w:firstLine="538"/>
        <w:rPr>
          <w:rFonts w:eastAsia="Times New Roman" w:cs="Times New Roman"/>
          <w:sz w:val="26"/>
          <w:szCs w:val="26"/>
        </w:rPr>
      </w:pPr>
    </w:p>
    <w:p w:rsidR="009157DE" w:rsidRPr="002C271A" w:rsidRDefault="009157DE" w:rsidP="009157DE">
      <w:pPr>
        <w:shd w:val="clear" w:color="auto" w:fill="FFFFFF"/>
        <w:spacing w:after="0"/>
        <w:ind w:left="24" w:right="5" w:firstLine="706"/>
        <w:rPr>
          <w:rFonts w:eastAsia="Times New Roman" w:cs="Times New Roman"/>
          <w:b/>
          <w:bCs/>
          <w:sz w:val="26"/>
          <w:szCs w:val="26"/>
        </w:rPr>
      </w:pPr>
      <w:r w:rsidRPr="002C271A">
        <w:rPr>
          <w:rFonts w:eastAsia="Times New Roman" w:cs="Times New Roman"/>
          <w:b/>
          <w:bCs/>
          <w:sz w:val="26"/>
          <w:szCs w:val="26"/>
        </w:rPr>
        <w:t xml:space="preserve">Вопрос 8. Вправе ли проверяющие органы оспаривать итоговую рыночную стоимость объекта оценки, определенную в отчете об оценке, выполненном в соответствии с действующим законодательством, без обращения в суд? В подтверждение рыночной стоимости имущества, оформленного Банком в качестве обеспечения, принят отчет об оценке, выполненный независимой оценочной компанией, осуществляющей свою деятельность в соответствии с Федеральным законом № 135-ФЗ «Об оценочной деятельности в Российской Федерации». Отчет соответствует действующему законодательству, давность отчета не превышает 6 месяцев. Согласно заданию, в ходе проведения оценки определялась рыночная стоимость имущества. В соответствии со ст. 12 «Достоверность отчета как документа, содержащего сведения доказательственного значения» Федерального закона № 135-ФЗ «Об оценочной деятельности в Российской Федерации»: </w:t>
      </w:r>
      <w:proofErr w:type="gramStart"/>
      <w:r w:rsidRPr="002C271A">
        <w:rPr>
          <w:rFonts w:eastAsia="Times New Roman" w:cs="Times New Roman"/>
          <w:b/>
          <w:bCs/>
          <w:sz w:val="26"/>
          <w:szCs w:val="26"/>
        </w:rPr>
        <w:t>«Итоговая величина рыночной или иной стоимости объекта оценки, указанная в отчете, составленном по основаниям и в порядке, которые предусмотрены настоящим Федеральным законом,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roofErr w:type="gramEnd"/>
    </w:p>
    <w:p w:rsidR="009157DE" w:rsidRPr="002C271A" w:rsidRDefault="009157DE" w:rsidP="009157DE">
      <w:pPr>
        <w:shd w:val="clear" w:color="auto" w:fill="FFFFFF"/>
        <w:spacing w:after="0"/>
        <w:ind w:left="0" w:right="10" w:firstLine="538"/>
        <w:rPr>
          <w:rFonts w:eastAsia="Times New Roman" w:cs="Times New Roman"/>
          <w:sz w:val="26"/>
          <w:szCs w:val="26"/>
        </w:rPr>
      </w:pPr>
      <w:r>
        <w:rPr>
          <w:rFonts w:eastAsia="Times New Roman" w:cs="Times New Roman"/>
          <w:b/>
          <w:sz w:val="26"/>
          <w:szCs w:val="26"/>
        </w:rPr>
        <w:t>ОТВЕТ</w:t>
      </w:r>
      <w:r w:rsidRPr="002E247D">
        <w:rPr>
          <w:rFonts w:eastAsia="Times New Roman" w:cs="Times New Roman"/>
          <w:b/>
          <w:sz w:val="26"/>
          <w:szCs w:val="26"/>
        </w:rPr>
        <w:t xml:space="preserve"> </w:t>
      </w:r>
      <w:r>
        <w:rPr>
          <w:rFonts w:eastAsia="Times New Roman" w:cs="Times New Roman"/>
          <w:b/>
          <w:sz w:val="26"/>
          <w:szCs w:val="26"/>
        </w:rPr>
        <w:t>БАНКА РОССИИ</w:t>
      </w:r>
      <w:r w:rsidRPr="002E247D">
        <w:rPr>
          <w:rFonts w:eastAsia="Times New Roman" w:cs="Times New Roman"/>
          <w:b/>
          <w:sz w:val="26"/>
          <w:szCs w:val="26"/>
        </w:rPr>
        <w:t>:</w:t>
      </w:r>
      <w:r>
        <w:rPr>
          <w:rFonts w:eastAsia="Times New Roman" w:cs="Times New Roman"/>
          <w:b/>
          <w:sz w:val="26"/>
          <w:szCs w:val="26"/>
        </w:rPr>
        <w:t xml:space="preserve"> </w:t>
      </w:r>
      <w:r w:rsidRPr="002C271A">
        <w:rPr>
          <w:rFonts w:eastAsia="Times New Roman" w:cs="Times New Roman"/>
          <w:sz w:val="26"/>
          <w:szCs w:val="26"/>
        </w:rPr>
        <w:t>Федеральный закон «Об оценочной деятельности в Российской Федерации», также как и Федеральный закон «О Центральном банке Российской Федерации (Банке России)», не предоставляют Банку России полномочий по экспертизе результатов оценки заложенного имущества, проведенной независимыми оценщиками.</w:t>
      </w:r>
    </w:p>
    <w:p w:rsidR="009157DE" w:rsidRPr="002C271A" w:rsidRDefault="009157DE" w:rsidP="009157DE">
      <w:pPr>
        <w:shd w:val="clear" w:color="auto" w:fill="FFFFFF"/>
        <w:spacing w:after="0"/>
        <w:ind w:left="0" w:right="10" w:firstLine="538"/>
        <w:rPr>
          <w:rFonts w:eastAsia="Times New Roman" w:cs="Times New Roman"/>
          <w:sz w:val="26"/>
          <w:szCs w:val="26"/>
        </w:rPr>
      </w:pPr>
      <w:proofErr w:type="gramStart"/>
      <w:r w:rsidRPr="002C271A">
        <w:rPr>
          <w:rFonts w:eastAsia="Times New Roman" w:cs="Times New Roman"/>
          <w:sz w:val="26"/>
          <w:szCs w:val="26"/>
        </w:rPr>
        <w:t>Вместе с тем, согласно пункту 9.1 Положения Банка России № 254-П Банк России, его территориальные учреждения и уполномоченные представители вправе проводить оценку активов и пассивов кредитной организации в соответствии с частью четвертой статьи 72 Федерального закона «О Центральном банке Российской Федерации (Банке России)», в том числе оценивать кредитный риск по выданным кредитной организацией ссудам и выносят профессиональное суждение в отношении обоснованности</w:t>
      </w:r>
      <w:proofErr w:type="gramEnd"/>
      <w:r w:rsidRPr="002C271A">
        <w:rPr>
          <w:rFonts w:eastAsia="Times New Roman" w:cs="Times New Roman"/>
          <w:sz w:val="26"/>
          <w:szCs w:val="26"/>
        </w:rPr>
        <w:t xml:space="preserve"> классификации ссуд и размера сформированного резерва, с учетом предоставленного обеспечения по ссуде.</w:t>
      </w:r>
    </w:p>
    <w:p w:rsidR="009157DE" w:rsidRPr="002C271A" w:rsidRDefault="009157DE" w:rsidP="009157DE">
      <w:pPr>
        <w:shd w:val="clear" w:color="auto" w:fill="FFFFFF"/>
        <w:spacing w:after="0"/>
        <w:ind w:left="0" w:right="10" w:firstLine="538"/>
        <w:rPr>
          <w:rFonts w:eastAsia="Times New Roman" w:cs="Times New Roman"/>
          <w:sz w:val="26"/>
          <w:szCs w:val="26"/>
        </w:rPr>
      </w:pPr>
      <w:proofErr w:type="gramStart"/>
      <w:r w:rsidRPr="002C271A">
        <w:rPr>
          <w:rFonts w:eastAsia="Times New Roman" w:cs="Times New Roman"/>
          <w:sz w:val="26"/>
          <w:szCs w:val="26"/>
        </w:rPr>
        <w:t>Если в результате такой оценки Банка России устанавливает, что сформированный резерв по ссудам недостаточен (избыточен), то на основании статей 72 и 74 Федерального закона «О Центральном банке Российской Федерации (Банке России)» Банк России (его территориальное учреждение) вправе требовать от кредитной организации, в частности, уточнить резерв в соответствии с оценкой, данной Банком России (его территориальным учреждением).</w:t>
      </w:r>
      <w:proofErr w:type="gramEnd"/>
    </w:p>
    <w:p w:rsidR="009157DE" w:rsidRPr="000F2666" w:rsidRDefault="009157DE" w:rsidP="009157DE">
      <w:pPr>
        <w:shd w:val="clear" w:color="auto" w:fill="FFFFFF"/>
        <w:spacing w:after="0"/>
        <w:ind w:left="0" w:right="10" w:firstLine="0"/>
        <w:rPr>
          <w:rFonts w:eastAsia="Times New Roman" w:cs="Times New Roman"/>
          <w:sz w:val="26"/>
          <w:szCs w:val="26"/>
        </w:rPr>
      </w:pPr>
    </w:p>
    <w:sectPr w:rsidR="009157DE" w:rsidRPr="000F2666" w:rsidSect="00AF0F40">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B56" w:rsidRDefault="00055B56" w:rsidP="000704E8">
      <w:pPr>
        <w:spacing w:after="0" w:line="240" w:lineRule="auto"/>
      </w:pPr>
      <w:r>
        <w:separator/>
      </w:r>
    </w:p>
  </w:endnote>
  <w:endnote w:type="continuationSeparator" w:id="0">
    <w:p w:rsidR="00055B56" w:rsidRDefault="00055B56" w:rsidP="00070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32817"/>
      <w:docPartObj>
        <w:docPartGallery w:val="Page Numbers (Bottom of Page)"/>
        <w:docPartUnique/>
      </w:docPartObj>
    </w:sdtPr>
    <w:sdtContent>
      <w:p w:rsidR="00055B56" w:rsidRDefault="00100F3C">
        <w:pPr>
          <w:pStyle w:val="ab"/>
          <w:jc w:val="center"/>
        </w:pPr>
        <w:fldSimple w:instr=" PAGE   \* MERGEFORMAT ">
          <w:r w:rsidR="009157DE">
            <w:rPr>
              <w:noProof/>
            </w:rPr>
            <w:t>1</w:t>
          </w:r>
        </w:fldSimple>
      </w:p>
    </w:sdtContent>
  </w:sdt>
  <w:p w:rsidR="00055B56" w:rsidRDefault="00055B5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B56" w:rsidRDefault="00055B56" w:rsidP="000704E8">
      <w:pPr>
        <w:spacing w:after="0" w:line="240" w:lineRule="auto"/>
      </w:pPr>
      <w:r>
        <w:separator/>
      </w:r>
    </w:p>
  </w:footnote>
  <w:footnote w:type="continuationSeparator" w:id="0">
    <w:p w:rsidR="00055B56" w:rsidRDefault="00055B56" w:rsidP="000704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B1AFD30"/>
    <w:lvl w:ilvl="0">
      <w:numFmt w:val="bullet"/>
      <w:lvlText w:val="*"/>
      <w:lvlJc w:val="left"/>
    </w:lvl>
  </w:abstractNum>
  <w:abstractNum w:abstractNumId="1">
    <w:nsid w:val="102F7E77"/>
    <w:multiLevelType w:val="hybridMultilevel"/>
    <w:tmpl w:val="D53844B4"/>
    <w:lvl w:ilvl="0" w:tplc="64E4024C">
      <w:start w:val="1"/>
      <w:numFmt w:val="decimal"/>
      <w:lvlText w:val="%1."/>
      <w:lvlJc w:val="left"/>
      <w:pPr>
        <w:ind w:left="1440" w:hanging="360"/>
      </w:pPr>
      <w:rPr>
        <w:rFonts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7C66FE8"/>
    <w:multiLevelType w:val="hybridMultilevel"/>
    <w:tmpl w:val="DED4F8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9220937"/>
    <w:multiLevelType w:val="hybridMultilevel"/>
    <w:tmpl w:val="01DCD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195D98"/>
    <w:multiLevelType w:val="singleLevel"/>
    <w:tmpl w:val="A3C2B78C"/>
    <w:lvl w:ilvl="0">
      <w:start w:val="1"/>
      <w:numFmt w:val="decimal"/>
      <w:lvlText w:val="29.%1."/>
      <w:legacy w:legacy="1" w:legacySpace="0" w:legacyIndent="662"/>
      <w:lvlJc w:val="left"/>
      <w:rPr>
        <w:rFonts w:ascii="Times New Roman" w:hAnsi="Times New Roman" w:cs="Times New Roman" w:hint="default"/>
      </w:rPr>
    </w:lvl>
  </w:abstractNum>
  <w:abstractNum w:abstractNumId="5">
    <w:nsid w:val="40FD754E"/>
    <w:multiLevelType w:val="hybridMultilevel"/>
    <w:tmpl w:val="2376AB4E"/>
    <w:lvl w:ilvl="0" w:tplc="64E4024C">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93946F4"/>
    <w:multiLevelType w:val="multilevel"/>
    <w:tmpl w:val="B8067756"/>
    <w:lvl w:ilvl="0">
      <w:start w:val="1"/>
      <w:numFmt w:val="decimal"/>
      <w:lvlText w:val="%1."/>
      <w:lvlJc w:val="left"/>
      <w:pPr>
        <w:ind w:left="1494"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C040AA1"/>
    <w:multiLevelType w:val="hybridMultilevel"/>
    <w:tmpl w:val="DF542668"/>
    <w:lvl w:ilvl="0" w:tplc="8DC444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2887702"/>
    <w:multiLevelType w:val="hybridMultilevel"/>
    <w:tmpl w:val="89B2F52E"/>
    <w:lvl w:ilvl="0" w:tplc="7D1E7D1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4977BC7"/>
    <w:multiLevelType w:val="hybridMultilevel"/>
    <w:tmpl w:val="B0728F06"/>
    <w:lvl w:ilvl="0" w:tplc="64E4024C">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F9E001E"/>
    <w:multiLevelType w:val="hybridMultilevel"/>
    <w:tmpl w:val="739C94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14265A"/>
    <w:multiLevelType w:val="hybridMultilevel"/>
    <w:tmpl w:val="7BAC07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8AB31CE"/>
    <w:multiLevelType w:val="hybridMultilevel"/>
    <w:tmpl w:val="F036C7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CB5323E"/>
    <w:multiLevelType w:val="multilevel"/>
    <w:tmpl w:val="B8067756"/>
    <w:lvl w:ilvl="0">
      <w:start w:val="1"/>
      <w:numFmt w:val="decimal"/>
      <w:lvlText w:val="%1."/>
      <w:lvlJc w:val="left"/>
      <w:pPr>
        <w:ind w:left="1494"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D465468"/>
    <w:multiLevelType w:val="hybridMultilevel"/>
    <w:tmpl w:val="F92821D2"/>
    <w:lvl w:ilvl="0" w:tplc="64E402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0F60B7"/>
    <w:multiLevelType w:val="singleLevel"/>
    <w:tmpl w:val="C0C4C664"/>
    <w:lvl w:ilvl="0">
      <w:start w:val="1"/>
      <w:numFmt w:val="decimal"/>
      <w:lvlText w:val="6.%1."/>
      <w:legacy w:legacy="1" w:legacySpace="0" w:legacyIndent="543"/>
      <w:lvlJc w:val="left"/>
      <w:rPr>
        <w:rFonts w:ascii="Times New Roman" w:hAnsi="Times New Roman" w:cs="Times New Roman" w:hint="default"/>
      </w:rPr>
    </w:lvl>
  </w:abstractNum>
  <w:num w:numId="1">
    <w:abstractNumId w:val="14"/>
  </w:num>
  <w:num w:numId="2">
    <w:abstractNumId w:val="1"/>
  </w:num>
  <w:num w:numId="3">
    <w:abstractNumId w:val="2"/>
  </w:num>
  <w:num w:numId="4">
    <w:abstractNumId w:val="8"/>
  </w:num>
  <w:num w:numId="5">
    <w:abstractNumId w:val="3"/>
  </w:num>
  <w:num w:numId="6">
    <w:abstractNumId w:val="9"/>
  </w:num>
  <w:num w:numId="7">
    <w:abstractNumId w:val="10"/>
  </w:num>
  <w:num w:numId="8">
    <w:abstractNumId w:val="12"/>
  </w:num>
  <w:num w:numId="9">
    <w:abstractNumId w:val="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6"/>
  </w:num>
  <w:num w:numId="13">
    <w:abstractNumId w:val="7"/>
  </w:num>
  <w:num w:numId="1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5">
    <w:abstractNumId w:val="15"/>
  </w:num>
  <w:num w:numId="16">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17">
    <w:abstractNumId w:val="4"/>
  </w:num>
  <w:num w:numId="18">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704E8"/>
    <w:rsid w:val="00052553"/>
    <w:rsid w:val="00053B82"/>
    <w:rsid w:val="00055B56"/>
    <w:rsid w:val="00063691"/>
    <w:rsid w:val="000704E8"/>
    <w:rsid w:val="0007206C"/>
    <w:rsid w:val="0007671E"/>
    <w:rsid w:val="00090416"/>
    <w:rsid w:val="000945BF"/>
    <w:rsid w:val="0009677C"/>
    <w:rsid w:val="000B0A91"/>
    <w:rsid w:val="000B7992"/>
    <w:rsid w:val="000D2CF3"/>
    <w:rsid w:val="000E4CB0"/>
    <w:rsid w:val="000E7E47"/>
    <w:rsid w:val="000F265E"/>
    <w:rsid w:val="000F2666"/>
    <w:rsid w:val="000F4D44"/>
    <w:rsid w:val="000F584D"/>
    <w:rsid w:val="00100F3C"/>
    <w:rsid w:val="00105054"/>
    <w:rsid w:val="00107745"/>
    <w:rsid w:val="001226EA"/>
    <w:rsid w:val="001252E6"/>
    <w:rsid w:val="00125F81"/>
    <w:rsid w:val="0014296A"/>
    <w:rsid w:val="00160FC2"/>
    <w:rsid w:val="00164CED"/>
    <w:rsid w:val="0016564D"/>
    <w:rsid w:val="00174DB3"/>
    <w:rsid w:val="001945B7"/>
    <w:rsid w:val="00195C15"/>
    <w:rsid w:val="00197802"/>
    <w:rsid w:val="001B4DF0"/>
    <w:rsid w:val="001E619F"/>
    <w:rsid w:val="001F5EE5"/>
    <w:rsid w:val="00205084"/>
    <w:rsid w:val="00207B03"/>
    <w:rsid w:val="00215617"/>
    <w:rsid w:val="0022783B"/>
    <w:rsid w:val="0024079F"/>
    <w:rsid w:val="00241091"/>
    <w:rsid w:val="0026584C"/>
    <w:rsid w:val="00272E39"/>
    <w:rsid w:val="00287F06"/>
    <w:rsid w:val="002937AC"/>
    <w:rsid w:val="002A4B5F"/>
    <w:rsid w:val="002B3F09"/>
    <w:rsid w:val="002B5360"/>
    <w:rsid w:val="002B6043"/>
    <w:rsid w:val="002B78FE"/>
    <w:rsid w:val="002C271A"/>
    <w:rsid w:val="002C3387"/>
    <w:rsid w:val="002D0B0C"/>
    <w:rsid w:val="002E0D7C"/>
    <w:rsid w:val="002E247D"/>
    <w:rsid w:val="002E3ECA"/>
    <w:rsid w:val="002E7D99"/>
    <w:rsid w:val="002F3EBF"/>
    <w:rsid w:val="002F5FD0"/>
    <w:rsid w:val="00325569"/>
    <w:rsid w:val="00335E61"/>
    <w:rsid w:val="0034044A"/>
    <w:rsid w:val="00361E80"/>
    <w:rsid w:val="00366A0D"/>
    <w:rsid w:val="00381060"/>
    <w:rsid w:val="00386A0A"/>
    <w:rsid w:val="00390814"/>
    <w:rsid w:val="0039726B"/>
    <w:rsid w:val="003B09CF"/>
    <w:rsid w:val="003D350D"/>
    <w:rsid w:val="003D5770"/>
    <w:rsid w:val="003D5A7B"/>
    <w:rsid w:val="003E1BF2"/>
    <w:rsid w:val="003F7866"/>
    <w:rsid w:val="00405DD9"/>
    <w:rsid w:val="004068EB"/>
    <w:rsid w:val="004167F7"/>
    <w:rsid w:val="004218C1"/>
    <w:rsid w:val="00426B28"/>
    <w:rsid w:val="00441C70"/>
    <w:rsid w:val="004519B8"/>
    <w:rsid w:val="00470081"/>
    <w:rsid w:val="00477335"/>
    <w:rsid w:val="00485CD2"/>
    <w:rsid w:val="004A0BAE"/>
    <w:rsid w:val="004E32ED"/>
    <w:rsid w:val="004F18CC"/>
    <w:rsid w:val="004F361A"/>
    <w:rsid w:val="004F6E7A"/>
    <w:rsid w:val="0050502A"/>
    <w:rsid w:val="00507BBF"/>
    <w:rsid w:val="00512B7F"/>
    <w:rsid w:val="005165B3"/>
    <w:rsid w:val="0052022D"/>
    <w:rsid w:val="005313E4"/>
    <w:rsid w:val="005411C0"/>
    <w:rsid w:val="00542670"/>
    <w:rsid w:val="00546010"/>
    <w:rsid w:val="00575EBF"/>
    <w:rsid w:val="0058749C"/>
    <w:rsid w:val="00587FF2"/>
    <w:rsid w:val="005950A7"/>
    <w:rsid w:val="005A1021"/>
    <w:rsid w:val="005A6085"/>
    <w:rsid w:val="005A6299"/>
    <w:rsid w:val="005B1EC2"/>
    <w:rsid w:val="005B542F"/>
    <w:rsid w:val="005C4C64"/>
    <w:rsid w:val="005D0465"/>
    <w:rsid w:val="005D3C4E"/>
    <w:rsid w:val="005E0A26"/>
    <w:rsid w:val="005E7B45"/>
    <w:rsid w:val="005F45A6"/>
    <w:rsid w:val="0060039D"/>
    <w:rsid w:val="00604B89"/>
    <w:rsid w:val="00606D5C"/>
    <w:rsid w:val="00626633"/>
    <w:rsid w:val="00630484"/>
    <w:rsid w:val="006327C7"/>
    <w:rsid w:val="00632E12"/>
    <w:rsid w:val="0065022D"/>
    <w:rsid w:val="006968F8"/>
    <w:rsid w:val="006C0C22"/>
    <w:rsid w:val="006C6454"/>
    <w:rsid w:val="006D742D"/>
    <w:rsid w:val="00701074"/>
    <w:rsid w:val="007045C9"/>
    <w:rsid w:val="007312D1"/>
    <w:rsid w:val="00733819"/>
    <w:rsid w:val="00735F5D"/>
    <w:rsid w:val="00735F79"/>
    <w:rsid w:val="00737F3E"/>
    <w:rsid w:val="00745AB4"/>
    <w:rsid w:val="0075726D"/>
    <w:rsid w:val="007577A8"/>
    <w:rsid w:val="007A14A4"/>
    <w:rsid w:val="007A2052"/>
    <w:rsid w:val="007A7A16"/>
    <w:rsid w:val="007B0DB4"/>
    <w:rsid w:val="007B2EDA"/>
    <w:rsid w:val="007B3018"/>
    <w:rsid w:val="007D334B"/>
    <w:rsid w:val="007E3678"/>
    <w:rsid w:val="0081243B"/>
    <w:rsid w:val="00832E69"/>
    <w:rsid w:val="008339A0"/>
    <w:rsid w:val="008360A8"/>
    <w:rsid w:val="00842B60"/>
    <w:rsid w:val="008431FC"/>
    <w:rsid w:val="00845AD8"/>
    <w:rsid w:val="00865775"/>
    <w:rsid w:val="008675F5"/>
    <w:rsid w:val="00875DF0"/>
    <w:rsid w:val="0088561C"/>
    <w:rsid w:val="00892D8C"/>
    <w:rsid w:val="0089398C"/>
    <w:rsid w:val="00893BBD"/>
    <w:rsid w:val="008B09D9"/>
    <w:rsid w:val="008B238C"/>
    <w:rsid w:val="008B2E8B"/>
    <w:rsid w:val="008C4B1F"/>
    <w:rsid w:val="008D0B9A"/>
    <w:rsid w:val="008D5CA8"/>
    <w:rsid w:val="008D7E87"/>
    <w:rsid w:val="008E2E77"/>
    <w:rsid w:val="008F222B"/>
    <w:rsid w:val="008F6167"/>
    <w:rsid w:val="0091189B"/>
    <w:rsid w:val="00913DDE"/>
    <w:rsid w:val="009157DE"/>
    <w:rsid w:val="009243AC"/>
    <w:rsid w:val="0093317F"/>
    <w:rsid w:val="00936DA4"/>
    <w:rsid w:val="00941068"/>
    <w:rsid w:val="009413A3"/>
    <w:rsid w:val="0096300B"/>
    <w:rsid w:val="009777F9"/>
    <w:rsid w:val="00985088"/>
    <w:rsid w:val="0099103D"/>
    <w:rsid w:val="009A0C34"/>
    <w:rsid w:val="009A3F6D"/>
    <w:rsid w:val="009A6EB8"/>
    <w:rsid w:val="009B063C"/>
    <w:rsid w:val="009D63CC"/>
    <w:rsid w:val="009D7213"/>
    <w:rsid w:val="009E153C"/>
    <w:rsid w:val="009F4C6E"/>
    <w:rsid w:val="00A13C76"/>
    <w:rsid w:val="00A419AE"/>
    <w:rsid w:val="00A65AE1"/>
    <w:rsid w:val="00A665AF"/>
    <w:rsid w:val="00A91999"/>
    <w:rsid w:val="00AA3FFD"/>
    <w:rsid w:val="00AC301A"/>
    <w:rsid w:val="00AD40C7"/>
    <w:rsid w:val="00AF0F40"/>
    <w:rsid w:val="00B055BC"/>
    <w:rsid w:val="00B33087"/>
    <w:rsid w:val="00B473B1"/>
    <w:rsid w:val="00B709D3"/>
    <w:rsid w:val="00BA3DBD"/>
    <w:rsid w:val="00BC78E4"/>
    <w:rsid w:val="00BD1059"/>
    <w:rsid w:val="00BD2903"/>
    <w:rsid w:val="00BF500B"/>
    <w:rsid w:val="00C112CB"/>
    <w:rsid w:val="00C11B85"/>
    <w:rsid w:val="00C226E7"/>
    <w:rsid w:val="00C3487F"/>
    <w:rsid w:val="00C4071E"/>
    <w:rsid w:val="00C4272C"/>
    <w:rsid w:val="00C4510E"/>
    <w:rsid w:val="00C46881"/>
    <w:rsid w:val="00C617B7"/>
    <w:rsid w:val="00C63F70"/>
    <w:rsid w:val="00C7422A"/>
    <w:rsid w:val="00C95926"/>
    <w:rsid w:val="00CB3C25"/>
    <w:rsid w:val="00CC1ED6"/>
    <w:rsid w:val="00CE7FC9"/>
    <w:rsid w:val="00CF4E5F"/>
    <w:rsid w:val="00CF761D"/>
    <w:rsid w:val="00D13BF3"/>
    <w:rsid w:val="00D20310"/>
    <w:rsid w:val="00D31ABB"/>
    <w:rsid w:val="00D354D3"/>
    <w:rsid w:val="00D45388"/>
    <w:rsid w:val="00D8692F"/>
    <w:rsid w:val="00D9264B"/>
    <w:rsid w:val="00DA2475"/>
    <w:rsid w:val="00DA2A22"/>
    <w:rsid w:val="00DF38AA"/>
    <w:rsid w:val="00E14483"/>
    <w:rsid w:val="00E33F9B"/>
    <w:rsid w:val="00E40E2C"/>
    <w:rsid w:val="00E469E2"/>
    <w:rsid w:val="00E47AF2"/>
    <w:rsid w:val="00E54E52"/>
    <w:rsid w:val="00E70DD3"/>
    <w:rsid w:val="00E71039"/>
    <w:rsid w:val="00E728C5"/>
    <w:rsid w:val="00E736E6"/>
    <w:rsid w:val="00E7428C"/>
    <w:rsid w:val="00E8235B"/>
    <w:rsid w:val="00E90BC1"/>
    <w:rsid w:val="00E90D7D"/>
    <w:rsid w:val="00EB396D"/>
    <w:rsid w:val="00EC4AB4"/>
    <w:rsid w:val="00ED049D"/>
    <w:rsid w:val="00ED0C4F"/>
    <w:rsid w:val="00EE18BC"/>
    <w:rsid w:val="00EE780B"/>
    <w:rsid w:val="00F12028"/>
    <w:rsid w:val="00F353FB"/>
    <w:rsid w:val="00F55336"/>
    <w:rsid w:val="00F6799C"/>
    <w:rsid w:val="00F96FF3"/>
    <w:rsid w:val="00FA4219"/>
    <w:rsid w:val="00FB35F5"/>
    <w:rsid w:val="00FD2B88"/>
    <w:rsid w:val="00FD6DB7"/>
    <w:rsid w:val="00FD6E77"/>
    <w:rsid w:val="00FF0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ind w:left="106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4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4E8"/>
    <w:pPr>
      <w:ind w:left="720"/>
      <w:contextualSpacing/>
    </w:pPr>
  </w:style>
  <w:style w:type="paragraph" w:customStyle="1" w:styleId="ConsPlusNormal">
    <w:name w:val="ConsPlusNormal"/>
    <w:rsid w:val="000704E8"/>
    <w:pPr>
      <w:widowControl w:val="0"/>
      <w:autoSpaceDE w:val="0"/>
      <w:autoSpaceDN w:val="0"/>
      <w:spacing w:after="0" w:line="240" w:lineRule="auto"/>
      <w:ind w:left="0" w:firstLine="0"/>
      <w:jc w:val="left"/>
    </w:pPr>
    <w:rPr>
      <w:rFonts w:eastAsia="Times New Roman" w:cs="Times New Roman"/>
      <w:szCs w:val="20"/>
      <w:lang w:eastAsia="ru-RU"/>
    </w:rPr>
  </w:style>
  <w:style w:type="character" w:customStyle="1" w:styleId="dbfmultilinelbl">
    <w:name w:val="dbf_multiline_lbl"/>
    <w:basedOn w:val="a0"/>
    <w:rsid w:val="000704E8"/>
  </w:style>
  <w:style w:type="paragraph" w:styleId="a4">
    <w:name w:val="footnote text"/>
    <w:basedOn w:val="a"/>
    <w:link w:val="a5"/>
    <w:uiPriority w:val="99"/>
    <w:semiHidden/>
    <w:unhideWhenUsed/>
    <w:rsid w:val="000704E8"/>
    <w:pPr>
      <w:spacing w:after="0" w:line="240" w:lineRule="auto"/>
      <w:ind w:left="0" w:firstLine="0"/>
      <w:jc w:val="left"/>
    </w:pPr>
    <w:rPr>
      <w:rFonts w:asciiTheme="minorHAnsi" w:hAnsiTheme="minorHAnsi"/>
      <w:sz w:val="20"/>
      <w:szCs w:val="20"/>
    </w:rPr>
  </w:style>
  <w:style w:type="character" w:customStyle="1" w:styleId="a5">
    <w:name w:val="Текст сноски Знак"/>
    <w:basedOn w:val="a0"/>
    <w:link w:val="a4"/>
    <w:uiPriority w:val="99"/>
    <w:semiHidden/>
    <w:rsid w:val="000704E8"/>
    <w:rPr>
      <w:rFonts w:asciiTheme="minorHAnsi" w:hAnsiTheme="minorHAnsi"/>
      <w:sz w:val="20"/>
      <w:szCs w:val="20"/>
    </w:rPr>
  </w:style>
  <w:style w:type="character" w:styleId="a6">
    <w:name w:val="footnote reference"/>
    <w:basedOn w:val="a0"/>
    <w:uiPriority w:val="99"/>
    <w:semiHidden/>
    <w:unhideWhenUsed/>
    <w:rsid w:val="000704E8"/>
    <w:rPr>
      <w:vertAlign w:val="superscript"/>
    </w:rPr>
  </w:style>
  <w:style w:type="character" w:styleId="a7">
    <w:name w:val="Hyperlink"/>
    <w:basedOn w:val="a0"/>
    <w:uiPriority w:val="99"/>
    <w:unhideWhenUsed/>
    <w:rsid w:val="00EB396D"/>
    <w:rPr>
      <w:color w:val="0000FF" w:themeColor="hyperlink"/>
      <w:u w:val="single"/>
    </w:rPr>
  </w:style>
  <w:style w:type="character" w:styleId="a8">
    <w:name w:val="FollowedHyperlink"/>
    <w:basedOn w:val="a0"/>
    <w:uiPriority w:val="99"/>
    <w:semiHidden/>
    <w:unhideWhenUsed/>
    <w:rsid w:val="00EB396D"/>
    <w:rPr>
      <w:color w:val="800080" w:themeColor="followedHyperlink"/>
      <w:u w:val="single"/>
    </w:rPr>
  </w:style>
  <w:style w:type="paragraph" w:styleId="a9">
    <w:name w:val="header"/>
    <w:basedOn w:val="a"/>
    <w:link w:val="aa"/>
    <w:uiPriority w:val="99"/>
    <w:semiHidden/>
    <w:unhideWhenUsed/>
    <w:rsid w:val="0010505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05054"/>
  </w:style>
  <w:style w:type="paragraph" w:styleId="ab">
    <w:name w:val="footer"/>
    <w:basedOn w:val="a"/>
    <w:link w:val="ac"/>
    <w:uiPriority w:val="99"/>
    <w:unhideWhenUsed/>
    <w:rsid w:val="001050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05054"/>
  </w:style>
  <w:style w:type="paragraph" w:styleId="ad">
    <w:name w:val="Balloon Text"/>
    <w:basedOn w:val="a"/>
    <w:link w:val="ae"/>
    <w:uiPriority w:val="99"/>
    <w:semiHidden/>
    <w:unhideWhenUsed/>
    <w:rsid w:val="001B4DF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B4D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ind w:left="106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4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4E8"/>
    <w:pPr>
      <w:ind w:left="720"/>
      <w:contextualSpacing/>
    </w:pPr>
  </w:style>
  <w:style w:type="paragraph" w:customStyle="1" w:styleId="ConsPlusNormal">
    <w:name w:val="ConsPlusNormal"/>
    <w:rsid w:val="000704E8"/>
    <w:pPr>
      <w:widowControl w:val="0"/>
      <w:autoSpaceDE w:val="0"/>
      <w:autoSpaceDN w:val="0"/>
      <w:spacing w:after="0" w:line="240" w:lineRule="auto"/>
      <w:ind w:left="0" w:firstLine="0"/>
      <w:jc w:val="left"/>
    </w:pPr>
    <w:rPr>
      <w:rFonts w:eastAsia="Times New Roman" w:cs="Times New Roman"/>
      <w:szCs w:val="20"/>
      <w:lang w:eastAsia="ru-RU"/>
    </w:rPr>
  </w:style>
  <w:style w:type="character" w:customStyle="1" w:styleId="dbfmultilinelbl">
    <w:name w:val="dbf_multiline_lbl"/>
    <w:basedOn w:val="a0"/>
    <w:rsid w:val="000704E8"/>
  </w:style>
  <w:style w:type="paragraph" w:styleId="a4">
    <w:name w:val="footnote text"/>
    <w:basedOn w:val="a"/>
    <w:link w:val="a5"/>
    <w:uiPriority w:val="99"/>
    <w:semiHidden/>
    <w:unhideWhenUsed/>
    <w:rsid w:val="000704E8"/>
    <w:pPr>
      <w:spacing w:after="0" w:line="240" w:lineRule="auto"/>
      <w:ind w:left="0" w:firstLine="0"/>
      <w:jc w:val="left"/>
    </w:pPr>
    <w:rPr>
      <w:rFonts w:asciiTheme="minorHAnsi" w:hAnsiTheme="minorHAnsi"/>
      <w:sz w:val="20"/>
      <w:szCs w:val="20"/>
    </w:rPr>
  </w:style>
  <w:style w:type="character" w:customStyle="1" w:styleId="a5">
    <w:name w:val="Текст сноски Знак"/>
    <w:basedOn w:val="a0"/>
    <w:link w:val="a4"/>
    <w:uiPriority w:val="99"/>
    <w:semiHidden/>
    <w:rsid w:val="000704E8"/>
    <w:rPr>
      <w:rFonts w:asciiTheme="minorHAnsi" w:hAnsiTheme="minorHAnsi"/>
      <w:sz w:val="20"/>
      <w:szCs w:val="20"/>
    </w:rPr>
  </w:style>
  <w:style w:type="character" w:styleId="a6">
    <w:name w:val="footnote reference"/>
    <w:basedOn w:val="a0"/>
    <w:uiPriority w:val="99"/>
    <w:semiHidden/>
    <w:unhideWhenUsed/>
    <w:rsid w:val="000704E8"/>
    <w:rPr>
      <w:vertAlign w:val="superscript"/>
    </w:rPr>
  </w:style>
  <w:style w:type="character" w:styleId="a7">
    <w:name w:val="Hyperlink"/>
    <w:basedOn w:val="a0"/>
    <w:uiPriority w:val="99"/>
    <w:unhideWhenUsed/>
    <w:rsid w:val="00EB396D"/>
    <w:rPr>
      <w:color w:val="0000FF" w:themeColor="hyperlink"/>
      <w:u w:val="single"/>
    </w:rPr>
  </w:style>
  <w:style w:type="character" w:styleId="a8">
    <w:name w:val="FollowedHyperlink"/>
    <w:basedOn w:val="a0"/>
    <w:uiPriority w:val="99"/>
    <w:semiHidden/>
    <w:unhideWhenUsed/>
    <w:rsid w:val="00EB396D"/>
    <w:rPr>
      <w:color w:val="800080" w:themeColor="followedHyperlink"/>
      <w:u w:val="single"/>
    </w:rPr>
  </w:style>
  <w:style w:type="paragraph" w:styleId="a9">
    <w:name w:val="header"/>
    <w:basedOn w:val="a"/>
    <w:link w:val="aa"/>
    <w:uiPriority w:val="99"/>
    <w:semiHidden/>
    <w:unhideWhenUsed/>
    <w:rsid w:val="0010505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05054"/>
  </w:style>
  <w:style w:type="paragraph" w:styleId="ab">
    <w:name w:val="footer"/>
    <w:basedOn w:val="a"/>
    <w:link w:val="ac"/>
    <w:uiPriority w:val="99"/>
    <w:unhideWhenUsed/>
    <w:rsid w:val="001050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050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8835B-3701-45A2-A6BD-CE202FA3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7486</Words>
  <Characters>42675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50061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Masha</cp:lastModifiedBy>
  <cp:revision>2</cp:revision>
  <dcterms:created xsi:type="dcterms:W3CDTF">2016-05-17T15:42:00Z</dcterms:created>
  <dcterms:modified xsi:type="dcterms:W3CDTF">2016-05-17T15:42:00Z</dcterms:modified>
</cp:coreProperties>
</file>