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5E" w:rsidRPr="0050167E" w:rsidRDefault="001E6BB4" w:rsidP="0050167E">
      <w:pPr>
        <w:tabs>
          <w:tab w:val="left" w:pos="993"/>
        </w:tabs>
        <w:spacing w:line="276" w:lineRule="auto"/>
        <w:ind w:right="282" w:firstLine="567"/>
        <w:jc w:val="center"/>
        <w:rPr>
          <w:b/>
          <w:sz w:val="26"/>
          <w:szCs w:val="26"/>
          <w:u w:val="single"/>
        </w:rPr>
      </w:pPr>
      <w:r w:rsidRPr="0050167E">
        <w:rPr>
          <w:sz w:val="26"/>
          <w:szCs w:val="26"/>
        </w:rPr>
        <w:object w:dxaOrig="7020" w:dyaOrig="7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5pt;height:82.05pt" o:ole="" fillcolor="window">
            <v:imagedata r:id="rId8" o:title=""/>
          </v:shape>
          <o:OLEObject Type="Embed" ProgID="Word.Picture.8" ShapeID="_x0000_i1025" DrawAspect="Content" ObjectID="_1491406049" r:id="rId9"/>
        </w:object>
      </w:r>
    </w:p>
    <w:p w:rsidR="00345FEC" w:rsidRPr="0050167E" w:rsidRDefault="007C1938" w:rsidP="0050167E">
      <w:pPr>
        <w:tabs>
          <w:tab w:val="left" w:pos="993"/>
        </w:tabs>
        <w:spacing w:before="240" w:line="276" w:lineRule="auto"/>
        <w:ind w:right="282" w:firstLine="567"/>
        <w:jc w:val="center"/>
        <w:rPr>
          <w:b/>
          <w:sz w:val="26"/>
          <w:szCs w:val="26"/>
        </w:rPr>
      </w:pPr>
      <w:r w:rsidRPr="0050167E">
        <w:rPr>
          <w:b/>
          <w:sz w:val="26"/>
          <w:szCs w:val="26"/>
        </w:rPr>
        <w:t>Резолюция</w:t>
      </w:r>
      <w:r w:rsidR="00345FEC" w:rsidRPr="0050167E">
        <w:rPr>
          <w:b/>
          <w:sz w:val="26"/>
          <w:szCs w:val="26"/>
        </w:rPr>
        <w:t xml:space="preserve"> </w:t>
      </w:r>
      <w:r w:rsidR="00C8611F" w:rsidRPr="0050167E">
        <w:rPr>
          <w:b/>
          <w:sz w:val="26"/>
          <w:szCs w:val="26"/>
        </w:rPr>
        <w:t>Совет</w:t>
      </w:r>
      <w:r w:rsidRPr="0050167E">
        <w:rPr>
          <w:b/>
          <w:sz w:val="26"/>
          <w:szCs w:val="26"/>
        </w:rPr>
        <w:t>а</w:t>
      </w:r>
    </w:p>
    <w:p w:rsidR="00C8611F" w:rsidRPr="0050167E" w:rsidRDefault="00C8611F" w:rsidP="0050167E">
      <w:pPr>
        <w:tabs>
          <w:tab w:val="left" w:pos="993"/>
        </w:tabs>
        <w:spacing w:line="276" w:lineRule="auto"/>
        <w:ind w:right="282" w:firstLine="567"/>
        <w:jc w:val="center"/>
        <w:rPr>
          <w:b/>
          <w:sz w:val="26"/>
          <w:szCs w:val="26"/>
        </w:rPr>
      </w:pPr>
      <w:r w:rsidRPr="0050167E">
        <w:rPr>
          <w:b/>
          <w:sz w:val="26"/>
          <w:szCs w:val="26"/>
        </w:rPr>
        <w:t>по финансовому регулированию и денежно-кредитной политике</w:t>
      </w:r>
    </w:p>
    <w:p w:rsidR="00345FEC" w:rsidRPr="0050167E" w:rsidRDefault="00345FEC" w:rsidP="0050167E">
      <w:pPr>
        <w:tabs>
          <w:tab w:val="left" w:pos="993"/>
        </w:tabs>
        <w:spacing w:line="276" w:lineRule="auto"/>
        <w:ind w:right="282" w:firstLine="567"/>
        <w:jc w:val="center"/>
        <w:rPr>
          <w:b/>
          <w:sz w:val="26"/>
          <w:szCs w:val="26"/>
        </w:rPr>
      </w:pPr>
      <w:r w:rsidRPr="0050167E">
        <w:rPr>
          <w:b/>
          <w:color w:val="000000"/>
          <w:sz w:val="26"/>
          <w:szCs w:val="26"/>
        </w:rPr>
        <w:t>Ассоциации «Россия» по итогам заседания на тему</w:t>
      </w:r>
    </w:p>
    <w:p w:rsidR="00F5280E" w:rsidRPr="0050167E" w:rsidRDefault="00A12C24" w:rsidP="0050167E">
      <w:pPr>
        <w:tabs>
          <w:tab w:val="left" w:pos="-284"/>
          <w:tab w:val="left" w:pos="993"/>
        </w:tabs>
        <w:spacing w:line="276" w:lineRule="auto"/>
        <w:ind w:right="282" w:firstLine="567"/>
        <w:jc w:val="center"/>
        <w:rPr>
          <w:b/>
          <w:bCs/>
          <w:color w:val="000000"/>
          <w:sz w:val="26"/>
          <w:szCs w:val="26"/>
        </w:rPr>
      </w:pPr>
      <w:r w:rsidRPr="0050167E">
        <w:rPr>
          <w:b/>
          <w:sz w:val="26"/>
          <w:szCs w:val="26"/>
        </w:rPr>
        <w:t>«Регулирование рейтинговых агентств: нормативно-правовой аспект»</w:t>
      </w:r>
    </w:p>
    <w:p w:rsidR="00345FEC" w:rsidRPr="0050167E" w:rsidRDefault="00345FEC" w:rsidP="0050167E">
      <w:pPr>
        <w:tabs>
          <w:tab w:val="left" w:pos="-284"/>
          <w:tab w:val="left" w:pos="993"/>
        </w:tabs>
        <w:spacing w:after="240" w:line="276" w:lineRule="auto"/>
        <w:ind w:right="282" w:firstLine="567"/>
        <w:jc w:val="center"/>
        <w:rPr>
          <w:b/>
          <w:bCs/>
          <w:color w:val="000000"/>
          <w:sz w:val="26"/>
          <w:szCs w:val="26"/>
        </w:rPr>
      </w:pPr>
      <w:r w:rsidRPr="0050167E">
        <w:rPr>
          <w:b/>
          <w:bCs/>
          <w:color w:val="000000"/>
          <w:sz w:val="26"/>
          <w:szCs w:val="26"/>
        </w:rPr>
        <w:t>2 апреля 2015 года.</w:t>
      </w:r>
    </w:p>
    <w:p w:rsidR="00F7486F" w:rsidRPr="0050167E" w:rsidRDefault="00CD2580"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t xml:space="preserve">Совет по финансовому регулированию и </w:t>
      </w:r>
      <w:r w:rsidR="00D855AC" w:rsidRPr="0050167E">
        <w:rPr>
          <w:sz w:val="26"/>
          <w:szCs w:val="26"/>
        </w:rPr>
        <w:t>денежно-кредитной политике</w:t>
      </w:r>
      <w:r w:rsidRPr="0050167E">
        <w:rPr>
          <w:sz w:val="26"/>
          <w:szCs w:val="26"/>
        </w:rPr>
        <w:t xml:space="preserve"> </w:t>
      </w:r>
      <w:r w:rsidR="00D855AC" w:rsidRPr="0050167E">
        <w:rPr>
          <w:sz w:val="26"/>
          <w:szCs w:val="26"/>
        </w:rPr>
        <w:t xml:space="preserve">(далее – Совет) </w:t>
      </w:r>
      <w:r w:rsidRPr="0050167E">
        <w:rPr>
          <w:sz w:val="26"/>
          <w:szCs w:val="26"/>
        </w:rPr>
        <w:t>положительно оценивает рабо</w:t>
      </w:r>
      <w:r w:rsidR="00D855AC" w:rsidRPr="0050167E">
        <w:rPr>
          <w:sz w:val="26"/>
          <w:szCs w:val="26"/>
        </w:rPr>
        <w:t>ту по подготовке з</w:t>
      </w:r>
      <w:r w:rsidR="00007743" w:rsidRPr="0050167E">
        <w:rPr>
          <w:sz w:val="26"/>
          <w:szCs w:val="26"/>
        </w:rPr>
        <w:t>аконопроекта «О</w:t>
      </w:r>
      <w:r w:rsidRPr="0050167E">
        <w:rPr>
          <w:sz w:val="26"/>
          <w:szCs w:val="26"/>
        </w:rPr>
        <w:t xml:space="preserve"> деятельности рейтинговых аген</w:t>
      </w:r>
      <w:proofErr w:type="gramStart"/>
      <w:r w:rsidRPr="0050167E">
        <w:rPr>
          <w:sz w:val="26"/>
          <w:szCs w:val="26"/>
        </w:rPr>
        <w:t>тств в Р</w:t>
      </w:r>
      <w:proofErr w:type="gramEnd"/>
      <w:r w:rsidRPr="0050167E">
        <w:rPr>
          <w:sz w:val="26"/>
          <w:szCs w:val="26"/>
        </w:rPr>
        <w:t xml:space="preserve">оссийской Федерации» </w:t>
      </w:r>
      <w:r w:rsidR="00D855AC" w:rsidRPr="0050167E">
        <w:rPr>
          <w:sz w:val="26"/>
          <w:szCs w:val="26"/>
        </w:rPr>
        <w:t xml:space="preserve">(далее – Законопроект) </w:t>
      </w:r>
      <w:r w:rsidRPr="0050167E">
        <w:rPr>
          <w:sz w:val="26"/>
          <w:szCs w:val="26"/>
        </w:rPr>
        <w:t>и выступае</w:t>
      </w:r>
      <w:r w:rsidR="001127A9" w:rsidRPr="0050167E">
        <w:rPr>
          <w:sz w:val="26"/>
          <w:szCs w:val="26"/>
        </w:rPr>
        <w:t>т за его скорейшее рассмотрение</w:t>
      </w:r>
      <w:r w:rsidR="00D855AC" w:rsidRPr="0050167E">
        <w:rPr>
          <w:sz w:val="26"/>
          <w:szCs w:val="26"/>
        </w:rPr>
        <w:t>.</w:t>
      </w:r>
      <w:r w:rsidR="00052E0D" w:rsidRPr="0050167E">
        <w:rPr>
          <w:sz w:val="26"/>
          <w:szCs w:val="26"/>
        </w:rPr>
        <w:t xml:space="preserve"> Принятие данного Законопроекта будет способств</w:t>
      </w:r>
      <w:r w:rsidR="001127A9" w:rsidRPr="0050167E">
        <w:rPr>
          <w:sz w:val="26"/>
          <w:szCs w:val="26"/>
        </w:rPr>
        <w:t xml:space="preserve">овать повышению стабильности </w:t>
      </w:r>
      <w:r w:rsidR="00052E0D" w:rsidRPr="0050167E">
        <w:rPr>
          <w:sz w:val="26"/>
          <w:szCs w:val="26"/>
        </w:rPr>
        <w:t>финансового сектора Российской Федерации.</w:t>
      </w:r>
      <w:r w:rsidR="00F7486F" w:rsidRPr="0050167E">
        <w:rPr>
          <w:sz w:val="26"/>
          <w:szCs w:val="26"/>
        </w:rPr>
        <w:t xml:space="preserve"> </w:t>
      </w:r>
    </w:p>
    <w:p w:rsidR="00CD2580" w:rsidRPr="0050167E" w:rsidRDefault="00F7486F"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t>Совет выступает за наделение Банка России всеми полномочиями</w:t>
      </w:r>
      <w:r w:rsidR="001127A9" w:rsidRPr="0050167E">
        <w:rPr>
          <w:sz w:val="26"/>
          <w:szCs w:val="26"/>
        </w:rPr>
        <w:t>,</w:t>
      </w:r>
      <w:r w:rsidRPr="0050167E">
        <w:rPr>
          <w:sz w:val="26"/>
          <w:szCs w:val="26"/>
        </w:rPr>
        <w:t xml:space="preserve"> необходимыми для осуществлени</w:t>
      </w:r>
      <w:r w:rsidR="001127A9" w:rsidRPr="0050167E">
        <w:rPr>
          <w:sz w:val="26"/>
          <w:szCs w:val="26"/>
        </w:rPr>
        <w:t>я</w:t>
      </w:r>
      <w:r w:rsidRPr="0050167E">
        <w:rPr>
          <w:sz w:val="26"/>
          <w:szCs w:val="26"/>
        </w:rPr>
        <w:t xml:space="preserve"> функции реального контроля и надзора за деятельностью </w:t>
      </w:r>
      <w:r w:rsidR="001127A9" w:rsidRPr="0050167E">
        <w:rPr>
          <w:sz w:val="26"/>
          <w:szCs w:val="26"/>
        </w:rPr>
        <w:t>рейтинговых агентств (далее – РА)</w:t>
      </w:r>
      <w:r w:rsidRPr="0050167E">
        <w:rPr>
          <w:sz w:val="26"/>
          <w:szCs w:val="26"/>
        </w:rPr>
        <w:t>, а также осуществления эффективного мониторинга их деятельности.</w:t>
      </w:r>
    </w:p>
    <w:p w:rsidR="00F4270D" w:rsidRPr="0050167E" w:rsidRDefault="00801D9D" w:rsidP="0050167E">
      <w:pPr>
        <w:numPr>
          <w:ilvl w:val="0"/>
          <w:numId w:val="24"/>
        </w:numPr>
        <w:tabs>
          <w:tab w:val="left" w:pos="993"/>
        </w:tabs>
        <w:spacing w:line="276" w:lineRule="auto"/>
        <w:ind w:left="0" w:right="282" w:firstLine="567"/>
        <w:jc w:val="both"/>
        <w:rPr>
          <w:sz w:val="26"/>
          <w:szCs w:val="26"/>
        </w:rPr>
      </w:pPr>
      <w:r w:rsidRPr="0050167E">
        <w:rPr>
          <w:sz w:val="26"/>
          <w:szCs w:val="26"/>
        </w:rPr>
        <w:t xml:space="preserve">Совет обращает внимание на то, что в ряде действующих нормативных документов, имеющих принципиальную важность для российской экономики и финансовой системы, ключевым критерием распределения финансовых потоков и требованием к финансовой устойчивости компаний и банков является наличие рейтингов кредитоспособности, присвоенных международными рейтинговыми агентствами. Фактически важнейшие решения государства, государственных корпораций, Банка России и участников финансовых рынков по внутрироссийскому движению капитала основаны исключительно на мнении международных компаний. В </w:t>
      </w:r>
      <w:proofErr w:type="gramStart"/>
      <w:r w:rsidRPr="0050167E">
        <w:rPr>
          <w:sz w:val="26"/>
          <w:szCs w:val="26"/>
        </w:rPr>
        <w:t>условиях</w:t>
      </w:r>
      <w:proofErr w:type="gramEnd"/>
      <w:r w:rsidRPr="0050167E">
        <w:rPr>
          <w:sz w:val="26"/>
          <w:szCs w:val="26"/>
        </w:rPr>
        <w:t xml:space="preserve"> действующих в отношении ряда российских банков и компаний санкций, сложившаяся практика несет существенные риски устойчивости отечественной финансовой системе. Компании и банки из так называемого «</w:t>
      </w:r>
      <w:proofErr w:type="spellStart"/>
      <w:r w:rsidRPr="0050167E">
        <w:rPr>
          <w:sz w:val="26"/>
          <w:szCs w:val="26"/>
        </w:rPr>
        <w:t>санкционного</w:t>
      </w:r>
      <w:proofErr w:type="spellEnd"/>
      <w:r w:rsidRPr="0050167E">
        <w:rPr>
          <w:sz w:val="26"/>
          <w:szCs w:val="26"/>
        </w:rPr>
        <w:t xml:space="preserve"> списка» уже испытывают затруднения с поддержанием рейтингов в этих агентствах. </w:t>
      </w:r>
    </w:p>
    <w:p w:rsidR="002A0248" w:rsidRPr="0050167E" w:rsidRDefault="00052E0D" w:rsidP="0050167E">
      <w:pPr>
        <w:tabs>
          <w:tab w:val="left" w:pos="993"/>
        </w:tabs>
        <w:spacing w:after="240" w:line="276" w:lineRule="auto"/>
        <w:ind w:right="282" w:firstLine="567"/>
        <w:jc w:val="both"/>
        <w:rPr>
          <w:sz w:val="26"/>
          <w:szCs w:val="26"/>
        </w:rPr>
      </w:pPr>
      <w:r w:rsidRPr="0050167E">
        <w:rPr>
          <w:sz w:val="26"/>
          <w:szCs w:val="26"/>
        </w:rPr>
        <w:t>В</w:t>
      </w:r>
      <w:r w:rsidR="00CD2580" w:rsidRPr="0050167E">
        <w:rPr>
          <w:sz w:val="26"/>
          <w:szCs w:val="26"/>
        </w:rPr>
        <w:t xml:space="preserve"> текущей макроэкономической ситуации </w:t>
      </w:r>
      <w:r w:rsidRPr="0050167E">
        <w:rPr>
          <w:sz w:val="26"/>
          <w:szCs w:val="26"/>
        </w:rPr>
        <w:t>представляется</w:t>
      </w:r>
      <w:r w:rsidR="007D7353" w:rsidRPr="0050167E">
        <w:rPr>
          <w:sz w:val="26"/>
          <w:szCs w:val="26"/>
        </w:rPr>
        <w:t xml:space="preserve"> важным</w:t>
      </w:r>
      <w:r w:rsidR="00CD2580" w:rsidRPr="0050167E">
        <w:rPr>
          <w:sz w:val="26"/>
          <w:szCs w:val="26"/>
        </w:rPr>
        <w:t xml:space="preserve"> </w:t>
      </w:r>
      <w:r w:rsidR="00D855AC" w:rsidRPr="0050167E">
        <w:rPr>
          <w:sz w:val="26"/>
          <w:szCs w:val="26"/>
        </w:rPr>
        <w:t xml:space="preserve">внесение изменений в </w:t>
      </w:r>
      <w:r w:rsidR="007D7353" w:rsidRPr="0050167E">
        <w:rPr>
          <w:sz w:val="26"/>
          <w:szCs w:val="26"/>
        </w:rPr>
        <w:t>нормативн</w:t>
      </w:r>
      <w:r w:rsidR="00D855AC" w:rsidRPr="0050167E">
        <w:rPr>
          <w:sz w:val="26"/>
          <w:szCs w:val="26"/>
        </w:rPr>
        <w:t>о</w:t>
      </w:r>
      <w:r w:rsidR="00345FEC" w:rsidRPr="0050167E">
        <w:rPr>
          <w:sz w:val="26"/>
          <w:szCs w:val="26"/>
        </w:rPr>
        <w:t xml:space="preserve"> -</w:t>
      </w:r>
      <w:r w:rsidR="00D855AC" w:rsidRPr="0050167E">
        <w:rPr>
          <w:sz w:val="26"/>
          <w:szCs w:val="26"/>
        </w:rPr>
        <w:t xml:space="preserve"> правовы</w:t>
      </w:r>
      <w:r w:rsidR="00F4270D" w:rsidRPr="0050167E">
        <w:rPr>
          <w:sz w:val="26"/>
          <w:szCs w:val="26"/>
        </w:rPr>
        <w:t>е акты</w:t>
      </w:r>
      <w:r w:rsidR="00A12C24" w:rsidRPr="0050167E">
        <w:rPr>
          <w:sz w:val="26"/>
          <w:szCs w:val="26"/>
        </w:rPr>
        <w:t xml:space="preserve">, </w:t>
      </w:r>
      <w:r w:rsidRPr="0050167E">
        <w:rPr>
          <w:sz w:val="26"/>
          <w:szCs w:val="26"/>
        </w:rPr>
        <w:t>устанавливающи</w:t>
      </w:r>
      <w:r w:rsidR="00F4270D" w:rsidRPr="0050167E">
        <w:rPr>
          <w:sz w:val="26"/>
          <w:szCs w:val="26"/>
        </w:rPr>
        <w:t>е</w:t>
      </w:r>
      <w:r w:rsidRPr="0050167E">
        <w:rPr>
          <w:sz w:val="26"/>
          <w:szCs w:val="26"/>
        </w:rPr>
        <w:t xml:space="preserve"> требования к наличию и уровню рейтингов кредитоспособности в регуляторных целях. </w:t>
      </w:r>
      <w:proofErr w:type="gramStart"/>
      <w:r w:rsidR="002A0248" w:rsidRPr="0050167E">
        <w:rPr>
          <w:sz w:val="26"/>
          <w:szCs w:val="26"/>
        </w:rPr>
        <w:t>Данные изменения призваны устранить существующее разделение рейтинговых агентств на международные и национальные</w:t>
      </w:r>
      <w:r w:rsidR="001127A9" w:rsidRPr="0050167E">
        <w:rPr>
          <w:sz w:val="26"/>
          <w:szCs w:val="26"/>
        </w:rPr>
        <w:t xml:space="preserve"> </w:t>
      </w:r>
      <w:r w:rsidR="002A0248" w:rsidRPr="0050167E">
        <w:rPr>
          <w:sz w:val="26"/>
          <w:szCs w:val="26"/>
        </w:rPr>
        <w:t>и</w:t>
      </w:r>
      <w:r w:rsidR="00F4270D" w:rsidRPr="0050167E">
        <w:rPr>
          <w:sz w:val="26"/>
          <w:szCs w:val="26"/>
        </w:rPr>
        <w:t xml:space="preserve"> закрепить равенство прав </w:t>
      </w:r>
      <w:r w:rsidR="00CD2580" w:rsidRPr="0050167E">
        <w:rPr>
          <w:sz w:val="26"/>
          <w:szCs w:val="26"/>
        </w:rPr>
        <w:t>все</w:t>
      </w:r>
      <w:r w:rsidR="00F4270D" w:rsidRPr="0050167E">
        <w:rPr>
          <w:sz w:val="26"/>
          <w:szCs w:val="26"/>
        </w:rPr>
        <w:t>х</w:t>
      </w:r>
      <w:r w:rsidR="00CD2580" w:rsidRPr="0050167E">
        <w:rPr>
          <w:sz w:val="26"/>
          <w:szCs w:val="26"/>
        </w:rPr>
        <w:t xml:space="preserve"> РА</w:t>
      </w:r>
      <w:r w:rsidR="00725BDB" w:rsidRPr="0050167E">
        <w:rPr>
          <w:sz w:val="26"/>
          <w:szCs w:val="26"/>
        </w:rPr>
        <w:t>, успешно прошедши</w:t>
      </w:r>
      <w:r w:rsidR="00F4270D" w:rsidRPr="0050167E">
        <w:rPr>
          <w:sz w:val="26"/>
          <w:szCs w:val="26"/>
        </w:rPr>
        <w:t>х</w:t>
      </w:r>
      <w:r w:rsidR="00725BDB" w:rsidRPr="0050167E">
        <w:rPr>
          <w:sz w:val="26"/>
          <w:szCs w:val="26"/>
        </w:rPr>
        <w:t xml:space="preserve"> про</w:t>
      </w:r>
      <w:r w:rsidR="00D855AC" w:rsidRPr="0050167E">
        <w:rPr>
          <w:sz w:val="26"/>
          <w:szCs w:val="26"/>
        </w:rPr>
        <w:t xml:space="preserve">цедуру признания </w:t>
      </w:r>
      <w:r w:rsidR="00F4270D" w:rsidRPr="0050167E">
        <w:rPr>
          <w:sz w:val="26"/>
          <w:szCs w:val="26"/>
        </w:rPr>
        <w:t xml:space="preserve">(аккредитации) </w:t>
      </w:r>
      <w:r w:rsidR="002A0248" w:rsidRPr="0050167E">
        <w:rPr>
          <w:sz w:val="26"/>
          <w:szCs w:val="26"/>
        </w:rPr>
        <w:t>Банка России</w:t>
      </w:r>
      <w:r w:rsidR="00770648" w:rsidRPr="0050167E">
        <w:rPr>
          <w:sz w:val="26"/>
          <w:szCs w:val="26"/>
        </w:rPr>
        <w:t>.</w:t>
      </w:r>
      <w:proofErr w:type="gramEnd"/>
    </w:p>
    <w:p w:rsidR="00CD2580" w:rsidRPr="0050167E" w:rsidRDefault="002A0248"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lastRenderedPageBreak/>
        <w:t>Отдельно обращается внимание на наличие с</w:t>
      </w:r>
      <w:r w:rsidR="00CD2580" w:rsidRPr="0050167E">
        <w:rPr>
          <w:sz w:val="26"/>
          <w:szCs w:val="26"/>
        </w:rPr>
        <w:t>ущественн</w:t>
      </w:r>
      <w:r w:rsidRPr="0050167E">
        <w:rPr>
          <w:sz w:val="26"/>
          <w:szCs w:val="26"/>
        </w:rPr>
        <w:t>ого риска</w:t>
      </w:r>
      <w:r w:rsidR="00CD2580" w:rsidRPr="0050167E">
        <w:rPr>
          <w:sz w:val="26"/>
          <w:szCs w:val="26"/>
        </w:rPr>
        <w:t xml:space="preserve"> </w:t>
      </w:r>
      <w:r w:rsidR="00345FEC" w:rsidRPr="0050167E">
        <w:rPr>
          <w:sz w:val="26"/>
          <w:szCs w:val="26"/>
        </w:rPr>
        <w:t>зависимости</w:t>
      </w:r>
      <w:r w:rsidRPr="0050167E">
        <w:rPr>
          <w:sz w:val="26"/>
          <w:szCs w:val="26"/>
        </w:rPr>
        <w:t xml:space="preserve"> </w:t>
      </w:r>
      <w:r w:rsidR="00CD2580" w:rsidRPr="0050167E">
        <w:rPr>
          <w:sz w:val="26"/>
          <w:szCs w:val="26"/>
        </w:rPr>
        <w:t xml:space="preserve">от рейтингов иностранных РА важнейшего элемента регулирования ликвидности банковского рынка - Ломбардного списка </w:t>
      </w:r>
      <w:r w:rsidR="00C32FD6" w:rsidRPr="0050167E">
        <w:rPr>
          <w:sz w:val="26"/>
          <w:szCs w:val="26"/>
        </w:rPr>
        <w:t>Банка России</w:t>
      </w:r>
      <w:r w:rsidR="00CD2580" w:rsidRPr="0050167E">
        <w:rPr>
          <w:sz w:val="26"/>
          <w:szCs w:val="26"/>
        </w:rPr>
        <w:t xml:space="preserve">. Порядок формирования списка содержит требование к рейтингам эмитентов только </w:t>
      </w:r>
      <w:r w:rsidR="007C713C" w:rsidRPr="0050167E">
        <w:rPr>
          <w:sz w:val="26"/>
          <w:szCs w:val="26"/>
        </w:rPr>
        <w:t>от международных</w:t>
      </w:r>
      <w:r w:rsidR="00CD2580" w:rsidRPr="0050167E">
        <w:rPr>
          <w:sz w:val="26"/>
          <w:szCs w:val="26"/>
        </w:rPr>
        <w:t xml:space="preserve"> агентств. В </w:t>
      </w:r>
      <w:r w:rsidR="007C713C" w:rsidRPr="0050167E">
        <w:rPr>
          <w:sz w:val="26"/>
          <w:szCs w:val="26"/>
        </w:rPr>
        <w:t xml:space="preserve">настоящее </w:t>
      </w:r>
      <w:r w:rsidR="008F6DF4" w:rsidRPr="0050167E">
        <w:rPr>
          <w:sz w:val="26"/>
          <w:szCs w:val="26"/>
        </w:rPr>
        <w:t xml:space="preserve">время </w:t>
      </w:r>
      <w:r w:rsidR="007C713C" w:rsidRPr="0050167E">
        <w:rPr>
          <w:sz w:val="26"/>
          <w:szCs w:val="26"/>
        </w:rPr>
        <w:t>в список включены</w:t>
      </w:r>
      <w:r w:rsidR="00CD2580" w:rsidRPr="0050167E">
        <w:rPr>
          <w:sz w:val="26"/>
          <w:szCs w:val="26"/>
        </w:rPr>
        <w:t xml:space="preserve"> 15 эмитенто</w:t>
      </w:r>
      <w:r w:rsidR="0038065D" w:rsidRPr="0050167E">
        <w:rPr>
          <w:sz w:val="26"/>
          <w:szCs w:val="26"/>
        </w:rPr>
        <w:t>в, находящихся под санкциями (</w:t>
      </w:r>
      <w:r w:rsidR="000468D0" w:rsidRPr="0050167E">
        <w:rPr>
          <w:sz w:val="26"/>
          <w:szCs w:val="26"/>
        </w:rPr>
        <w:t>«</w:t>
      </w:r>
      <w:r w:rsidR="0067464E" w:rsidRPr="0050167E">
        <w:rPr>
          <w:sz w:val="26"/>
          <w:szCs w:val="26"/>
        </w:rPr>
        <w:t>Внешэкономбанк</w:t>
      </w:r>
      <w:r w:rsidR="008F6DF4" w:rsidRPr="0050167E">
        <w:rPr>
          <w:sz w:val="26"/>
          <w:szCs w:val="26"/>
        </w:rPr>
        <w:t>»</w:t>
      </w:r>
      <w:r w:rsidR="006B4DA8" w:rsidRPr="0050167E">
        <w:rPr>
          <w:sz w:val="26"/>
          <w:szCs w:val="26"/>
        </w:rPr>
        <w:t>, «</w:t>
      </w:r>
      <w:proofErr w:type="spellStart"/>
      <w:r w:rsidR="006B4DA8" w:rsidRPr="0050167E">
        <w:rPr>
          <w:sz w:val="26"/>
          <w:szCs w:val="26"/>
        </w:rPr>
        <w:t>Газпромбанк</w:t>
      </w:r>
      <w:proofErr w:type="spellEnd"/>
      <w:r w:rsidR="006B4DA8" w:rsidRPr="0050167E">
        <w:rPr>
          <w:sz w:val="26"/>
          <w:szCs w:val="26"/>
        </w:rPr>
        <w:t xml:space="preserve">», </w:t>
      </w:r>
      <w:r w:rsidR="000462E0" w:rsidRPr="0050167E">
        <w:rPr>
          <w:sz w:val="26"/>
          <w:szCs w:val="26"/>
        </w:rPr>
        <w:t>«ВТБ»</w:t>
      </w:r>
      <w:r w:rsidR="003402DA" w:rsidRPr="0050167E">
        <w:rPr>
          <w:sz w:val="26"/>
          <w:szCs w:val="26"/>
        </w:rPr>
        <w:t>, «</w:t>
      </w:r>
      <w:proofErr w:type="spellStart"/>
      <w:r w:rsidR="003402DA" w:rsidRPr="0050167E">
        <w:rPr>
          <w:sz w:val="26"/>
          <w:szCs w:val="26"/>
        </w:rPr>
        <w:t>Россельхозбанк</w:t>
      </w:r>
      <w:proofErr w:type="spellEnd"/>
      <w:r w:rsidR="003402DA" w:rsidRPr="0050167E">
        <w:rPr>
          <w:sz w:val="26"/>
          <w:szCs w:val="26"/>
        </w:rPr>
        <w:t>»</w:t>
      </w:r>
      <w:r w:rsidR="002C5F15" w:rsidRPr="0050167E">
        <w:rPr>
          <w:sz w:val="26"/>
          <w:szCs w:val="26"/>
        </w:rPr>
        <w:t>,</w:t>
      </w:r>
      <w:r w:rsidR="00CD2580" w:rsidRPr="0050167E">
        <w:rPr>
          <w:sz w:val="26"/>
          <w:szCs w:val="26"/>
        </w:rPr>
        <w:t xml:space="preserve"> </w:t>
      </w:r>
      <w:r w:rsidR="002C5F15" w:rsidRPr="0050167E">
        <w:rPr>
          <w:sz w:val="26"/>
          <w:szCs w:val="26"/>
        </w:rPr>
        <w:t>«</w:t>
      </w:r>
      <w:r w:rsidR="00CD2580" w:rsidRPr="0050167E">
        <w:rPr>
          <w:sz w:val="26"/>
          <w:szCs w:val="26"/>
        </w:rPr>
        <w:t>Роснефть</w:t>
      </w:r>
      <w:r w:rsidR="002C5F15" w:rsidRPr="0050167E">
        <w:rPr>
          <w:sz w:val="26"/>
          <w:szCs w:val="26"/>
        </w:rPr>
        <w:t>»</w:t>
      </w:r>
      <w:r w:rsidR="00CD2580" w:rsidRPr="0050167E">
        <w:rPr>
          <w:sz w:val="26"/>
          <w:szCs w:val="26"/>
        </w:rPr>
        <w:t xml:space="preserve"> и д</w:t>
      </w:r>
      <w:r w:rsidR="002C5F15" w:rsidRPr="0050167E">
        <w:rPr>
          <w:sz w:val="26"/>
          <w:szCs w:val="26"/>
        </w:rPr>
        <w:t>ругие).</w:t>
      </w:r>
      <w:r w:rsidR="00CD2580" w:rsidRPr="0050167E">
        <w:rPr>
          <w:sz w:val="26"/>
          <w:szCs w:val="26"/>
        </w:rPr>
        <w:t xml:space="preserve"> В случае прекращения поддержания рейтингов компаний и банков, вхо</w:t>
      </w:r>
      <w:r w:rsidR="008F6DF4" w:rsidRPr="0050167E">
        <w:rPr>
          <w:sz w:val="26"/>
          <w:szCs w:val="26"/>
        </w:rPr>
        <w:t xml:space="preserve">дящих в Ломбардный список, </w:t>
      </w:r>
      <w:r w:rsidR="000B36EC" w:rsidRPr="0050167E">
        <w:rPr>
          <w:sz w:val="26"/>
          <w:szCs w:val="26"/>
        </w:rPr>
        <w:t>Банк России</w:t>
      </w:r>
      <w:r w:rsidR="00CD2580" w:rsidRPr="0050167E">
        <w:rPr>
          <w:sz w:val="26"/>
          <w:szCs w:val="26"/>
        </w:rPr>
        <w:t xml:space="preserve"> должен будет исключить эмитента и его бумаги из списка, </w:t>
      </w:r>
      <w:r w:rsidR="008F6DF4" w:rsidRPr="0050167E">
        <w:rPr>
          <w:sz w:val="26"/>
          <w:szCs w:val="26"/>
        </w:rPr>
        <w:t>что</w:t>
      </w:r>
      <w:r w:rsidR="001127A9" w:rsidRPr="0050167E">
        <w:rPr>
          <w:sz w:val="26"/>
          <w:szCs w:val="26"/>
        </w:rPr>
        <w:t>,</w:t>
      </w:r>
      <w:r w:rsidR="00337D34" w:rsidRPr="0050167E">
        <w:rPr>
          <w:sz w:val="26"/>
          <w:szCs w:val="26"/>
        </w:rPr>
        <w:t xml:space="preserve"> в свою очередь,</w:t>
      </w:r>
      <w:r w:rsidR="00CD2580" w:rsidRPr="0050167E">
        <w:rPr>
          <w:sz w:val="26"/>
          <w:szCs w:val="26"/>
        </w:rPr>
        <w:t xml:space="preserve"> заставит банки избавляться от таких бумаг. Многие банки </w:t>
      </w:r>
      <w:r w:rsidR="008F6DF4" w:rsidRPr="0050167E">
        <w:rPr>
          <w:sz w:val="26"/>
          <w:szCs w:val="26"/>
        </w:rPr>
        <w:t>в случае реализации данного</w:t>
      </w:r>
      <w:r w:rsidR="00CD2580" w:rsidRPr="0050167E">
        <w:rPr>
          <w:sz w:val="26"/>
          <w:szCs w:val="26"/>
        </w:rPr>
        <w:t xml:space="preserve"> сценари</w:t>
      </w:r>
      <w:r w:rsidR="008F6DF4" w:rsidRPr="0050167E">
        <w:rPr>
          <w:sz w:val="26"/>
          <w:szCs w:val="26"/>
        </w:rPr>
        <w:t>я</w:t>
      </w:r>
      <w:r w:rsidR="00CD2580" w:rsidRPr="0050167E">
        <w:rPr>
          <w:sz w:val="26"/>
          <w:szCs w:val="26"/>
        </w:rPr>
        <w:t xml:space="preserve"> окажутся не в состоянии привлечь </w:t>
      </w:r>
      <w:r w:rsidR="008F6DF4" w:rsidRPr="0050167E">
        <w:rPr>
          <w:sz w:val="26"/>
          <w:szCs w:val="26"/>
        </w:rPr>
        <w:t xml:space="preserve">ликвидность в Банке России и на рынке </w:t>
      </w:r>
      <w:r w:rsidR="00CD2580" w:rsidRPr="0050167E">
        <w:rPr>
          <w:sz w:val="26"/>
          <w:szCs w:val="26"/>
        </w:rPr>
        <w:t>под з</w:t>
      </w:r>
      <w:r w:rsidR="00337D34" w:rsidRPr="0050167E">
        <w:rPr>
          <w:sz w:val="26"/>
          <w:szCs w:val="26"/>
        </w:rPr>
        <w:t>алог этих бумаг</w:t>
      </w:r>
      <w:r w:rsidR="00EE16D3" w:rsidRPr="0050167E">
        <w:rPr>
          <w:sz w:val="26"/>
          <w:szCs w:val="26"/>
        </w:rPr>
        <w:t xml:space="preserve">, что в сегодняшних условиях </w:t>
      </w:r>
      <w:r w:rsidR="008F6DF4" w:rsidRPr="0050167E">
        <w:rPr>
          <w:sz w:val="26"/>
          <w:szCs w:val="26"/>
        </w:rPr>
        <w:t xml:space="preserve">означает </w:t>
      </w:r>
      <w:r w:rsidR="00EE16D3" w:rsidRPr="0050167E">
        <w:rPr>
          <w:sz w:val="26"/>
          <w:szCs w:val="26"/>
        </w:rPr>
        <w:t>парализ</w:t>
      </w:r>
      <w:r w:rsidR="008F6DF4" w:rsidRPr="0050167E">
        <w:rPr>
          <w:sz w:val="26"/>
          <w:szCs w:val="26"/>
        </w:rPr>
        <w:t>ацию работы</w:t>
      </w:r>
      <w:r w:rsidR="00891613" w:rsidRPr="0050167E">
        <w:rPr>
          <w:sz w:val="26"/>
          <w:szCs w:val="26"/>
        </w:rPr>
        <w:t xml:space="preserve"> банковск</w:t>
      </w:r>
      <w:r w:rsidR="00CF633E" w:rsidRPr="0050167E">
        <w:rPr>
          <w:sz w:val="26"/>
          <w:szCs w:val="26"/>
        </w:rPr>
        <w:t>ой</w:t>
      </w:r>
      <w:r w:rsidR="00891613" w:rsidRPr="0050167E">
        <w:rPr>
          <w:sz w:val="26"/>
          <w:szCs w:val="26"/>
        </w:rPr>
        <w:t xml:space="preserve"> систем</w:t>
      </w:r>
      <w:r w:rsidR="00CF633E" w:rsidRPr="0050167E">
        <w:rPr>
          <w:sz w:val="26"/>
          <w:szCs w:val="26"/>
        </w:rPr>
        <w:t>ы</w:t>
      </w:r>
      <w:r w:rsidR="00CD2580" w:rsidRPr="0050167E">
        <w:rPr>
          <w:sz w:val="26"/>
          <w:szCs w:val="26"/>
        </w:rPr>
        <w:t xml:space="preserve">. </w:t>
      </w:r>
      <w:r w:rsidR="00A55BA0" w:rsidRPr="0050167E">
        <w:rPr>
          <w:sz w:val="26"/>
          <w:szCs w:val="26"/>
        </w:rPr>
        <w:t>Предприн</w:t>
      </w:r>
      <w:r w:rsidR="00CF633E" w:rsidRPr="0050167E">
        <w:rPr>
          <w:sz w:val="26"/>
          <w:szCs w:val="26"/>
        </w:rPr>
        <w:t xml:space="preserve">ятые Банком России меры по </w:t>
      </w:r>
      <w:r w:rsidR="00CD2580" w:rsidRPr="0050167E">
        <w:rPr>
          <w:sz w:val="26"/>
          <w:szCs w:val="26"/>
        </w:rPr>
        <w:t>«заморозк</w:t>
      </w:r>
      <w:r w:rsidR="00CF633E" w:rsidRPr="0050167E">
        <w:rPr>
          <w:sz w:val="26"/>
          <w:szCs w:val="26"/>
        </w:rPr>
        <w:t>е</w:t>
      </w:r>
      <w:r w:rsidR="00CD2580" w:rsidRPr="0050167E">
        <w:rPr>
          <w:sz w:val="26"/>
          <w:szCs w:val="26"/>
        </w:rPr>
        <w:t xml:space="preserve">» уровней рейтингов в случае их снижения или отзыва </w:t>
      </w:r>
      <w:r w:rsidR="00CF633E" w:rsidRPr="0050167E">
        <w:rPr>
          <w:sz w:val="26"/>
          <w:szCs w:val="26"/>
        </w:rPr>
        <w:t>являю</w:t>
      </w:r>
      <w:r w:rsidR="00CD2580" w:rsidRPr="0050167E">
        <w:rPr>
          <w:sz w:val="26"/>
          <w:szCs w:val="26"/>
        </w:rPr>
        <w:t xml:space="preserve">тся </w:t>
      </w:r>
      <w:r w:rsidR="00CF633E" w:rsidRPr="0050167E">
        <w:rPr>
          <w:sz w:val="26"/>
          <w:szCs w:val="26"/>
        </w:rPr>
        <w:t>недостаточными в долгосрочной перспективе, так как по своей сущности</w:t>
      </w:r>
      <w:r w:rsidR="00CD2580" w:rsidRPr="0050167E">
        <w:rPr>
          <w:sz w:val="26"/>
          <w:szCs w:val="26"/>
        </w:rPr>
        <w:t xml:space="preserve"> </w:t>
      </w:r>
      <w:r w:rsidR="00CF633E" w:rsidRPr="0050167E">
        <w:rPr>
          <w:sz w:val="26"/>
          <w:szCs w:val="26"/>
        </w:rPr>
        <w:t>противоречат</w:t>
      </w:r>
      <w:r w:rsidR="00CD2580" w:rsidRPr="0050167E">
        <w:rPr>
          <w:sz w:val="26"/>
          <w:szCs w:val="26"/>
        </w:rPr>
        <w:t xml:space="preserve"> принципу использования рейтинговых оценок как актуального независимого источника информации о кредитном риске эмитента.</w:t>
      </w:r>
    </w:p>
    <w:p w:rsidR="00CD2580" w:rsidRPr="0050167E" w:rsidRDefault="00675193"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t>Подобная</w:t>
      </w:r>
      <w:r w:rsidR="00CD2580" w:rsidRPr="0050167E">
        <w:rPr>
          <w:sz w:val="26"/>
          <w:szCs w:val="26"/>
        </w:rPr>
        <w:t xml:space="preserve"> ситуация наблюдается </w:t>
      </w:r>
      <w:r w:rsidRPr="0050167E">
        <w:rPr>
          <w:sz w:val="26"/>
          <w:szCs w:val="26"/>
        </w:rPr>
        <w:t xml:space="preserve">и </w:t>
      </w:r>
      <w:r w:rsidR="002A0248" w:rsidRPr="0050167E">
        <w:rPr>
          <w:sz w:val="26"/>
          <w:szCs w:val="26"/>
        </w:rPr>
        <w:t>на пенсионном рынке. К</w:t>
      </w:r>
      <w:r w:rsidR="00CD2580" w:rsidRPr="0050167E">
        <w:rPr>
          <w:sz w:val="26"/>
          <w:szCs w:val="26"/>
        </w:rPr>
        <w:t>ритериями надежности активов, в которые законодательство допускает инвестирование средств пен</w:t>
      </w:r>
      <w:r w:rsidR="00813F9C" w:rsidRPr="0050167E">
        <w:rPr>
          <w:sz w:val="26"/>
          <w:szCs w:val="26"/>
        </w:rPr>
        <w:t>сионных накоплений,</w:t>
      </w:r>
      <w:r w:rsidR="00CD2580" w:rsidRPr="0050167E">
        <w:rPr>
          <w:sz w:val="26"/>
          <w:szCs w:val="26"/>
        </w:rPr>
        <w:t xml:space="preserve"> выст</w:t>
      </w:r>
      <w:r w:rsidR="001127A9" w:rsidRPr="0050167E">
        <w:rPr>
          <w:sz w:val="26"/>
          <w:szCs w:val="26"/>
        </w:rPr>
        <w:t xml:space="preserve">упают рейтинги </w:t>
      </w:r>
      <w:r w:rsidR="00813F9C" w:rsidRPr="0050167E">
        <w:rPr>
          <w:sz w:val="26"/>
          <w:szCs w:val="26"/>
        </w:rPr>
        <w:t>межд</w:t>
      </w:r>
      <w:r w:rsidR="00790C2C" w:rsidRPr="0050167E">
        <w:rPr>
          <w:sz w:val="26"/>
          <w:szCs w:val="26"/>
        </w:rPr>
        <w:t>ународных агентств.</w:t>
      </w:r>
      <w:r w:rsidR="00813F9C" w:rsidRPr="0050167E">
        <w:rPr>
          <w:sz w:val="26"/>
          <w:szCs w:val="26"/>
        </w:rPr>
        <w:t xml:space="preserve"> </w:t>
      </w:r>
      <w:r w:rsidR="00B31F18" w:rsidRPr="0050167E">
        <w:rPr>
          <w:sz w:val="26"/>
          <w:szCs w:val="26"/>
        </w:rPr>
        <w:t>Несмотря на то, что</w:t>
      </w:r>
      <w:r w:rsidR="00F25A8D" w:rsidRPr="0050167E">
        <w:rPr>
          <w:sz w:val="26"/>
          <w:szCs w:val="26"/>
        </w:rPr>
        <w:t xml:space="preserve"> в </w:t>
      </w:r>
      <w:r w:rsidR="00B31F18" w:rsidRPr="0050167E">
        <w:rPr>
          <w:sz w:val="26"/>
          <w:szCs w:val="26"/>
        </w:rPr>
        <w:t>российс</w:t>
      </w:r>
      <w:r w:rsidR="00E87D9F" w:rsidRPr="0050167E">
        <w:rPr>
          <w:sz w:val="26"/>
          <w:szCs w:val="26"/>
        </w:rPr>
        <w:t>ко</w:t>
      </w:r>
      <w:r w:rsidR="00F25A8D" w:rsidRPr="0050167E">
        <w:rPr>
          <w:sz w:val="26"/>
          <w:szCs w:val="26"/>
        </w:rPr>
        <w:t>м</w:t>
      </w:r>
      <w:r w:rsidR="00E87D9F" w:rsidRPr="0050167E">
        <w:rPr>
          <w:sz w:val="26"/>
          <w:szCs w:val="26"/>
        </w:rPr>
        <w:t xml:space="preserve"> законодательств</w:t>
      </w:r>
      <w:r w:rsidR="00F25A8D" w:rsidRPr="0050167E">
        <w:rPr>
          <w:sz w:val="26"/>
          <w:szCs w:val="26"/>
        </w:rPr>
        <w:t xml:space="preserve">е предусмотрена возможность </w:t>
      </w:r>
      <w:r w:rsidR="00CD2580" w:rsidRPr="0050167E">
        <w:rPr>
          <w:sz w:val="26"/>
          <w:szCs w:val="26"/>
        </w:rPr>
        <w:t>уч</w:t>
      </w:r>
      <w:r w:rsidR="00F25A8D" w:rsidRPr="0050167E">
        <w:rPr>
          <w:sz w:val="26"/>
          <w:szCs w:val="26"/>
        </w:rPr>
        <w:t>ета</w:t>
      </w:r>
      <w:r w:rsidR="00CD2580" w:rsidRPr="0050167E">
        <w:rPr>
          <w:sz w:val="26"/>
          <w:szCs w:val="26"/>
        </w:rPr>
        <w:t xml:space="preserve"> ре</w:t>
      </w:r>
      <w:r w:rsidR="00A06010" w:rsidRPr="0050167E">
        <w:rPr>
          <w:sz w:val="26"/>
          <w:szCs w:val="26"/>
        </w:rPr>
        <w:t>йтинг</w:t>
      </w:r>
      <w:r w:rsidR="00F25A8D" w:rsidRPr="0050167E">
        <w:rPr>
          <w:sz w:val="26"/>
          <w:szCs w:val="26"/>
        </w:rPr>
        <w:t>ов</w:t>
      </w:r>
      <w:r w:rsidR="00A06010" w:rsidRPr="0050167E">
        <w:rPr>
          <w:sz w:val="26"/>
          <w:szCs w:val="26"/>
        </w:rPr>
        <w:t xml:space="preserve"> российских </w:t>
      </w:r>
      <w:r w:rsidR="00F25A8D" w:rsidRPr="0050167E">
        <w:rPr>
          <w:sz w:val="26"/>
          <w:szCs w:val="26"/>
        </w:rPr>
        <w:t>РА</w:t>
      </w:r>
      <w:r w:rsidR="00A06010" w:rsidRPr="0050167E">
        <w:rPr>
          <w:sz w:val="26"/>
          <w:szCs w:val="26"/>
        </w:rPr>
        <w:t xml:space="preserve">, </w:t>
      </w:r>
      <w:r w:rsidR="00CD2580" w:rsidRPr="0050167E">
        <w:rPr>
          <w:sz w:val="26"/>
          <w:szCs w:val="26"/>
        </w:rPr>
        <w:t xml:space="preserve">до сих пор не установлен </w:t>
      </w:r>
      <w:r w:rsidR="00F25A8D" w:rsidRPr="0050167E">
        <w:rPr>
          <w:sz w:val="26"/>
          <w:szCs w:val="26"/>
        </w:rPr>
        <w:t xml:space="preserve">их </w:t>
      </w:r>
      <w:r w:rsidR="00CD2580" w:rsidRPr="0050167E">
        <w:rPr>
          <w:sz w:val="26"/>
          <w:szCs w:val="26"/>
        </w:rPr>
        <w:t>перечень и конкретные уровни рейтингов. Таким образом, возможн</w:t>
      </w:r>
      <w:r w:rsidR="006970BF" w:rsidRPr="0050167E">
        <w:rPr>
          <w:sz w:val="26"/>
          <w:szCs w:val="26"/>
        </w:rPr>
        <w:t>ости инвестирования более 1 триллиона</w:t>
      </w:r>
      <w:r w:rsidR="00CD2580" w:rsidRPr="0050167E">
        <w:rPr>
          <w:sz w:val="26"/>
          <w:szCs w:val="26"/>
        </w:rPr>
        <w:t xml:space="preserve"> рублей средств НПФ также находятся в завис</w:t>
      </w:r>
      <w:r w:rsidR="00C41F7B" w:rsidRPr="0050167E">
        <w:rPr>
          <w:sz w:val="26"/>
          <w:szCs w:val="26"/>
        </w:rPr>
        <w:t>имости от рейтингов</w:t>
      </w:r>
      <w:r w:rsidR="006970BF" w:rsidRPr="0050167E">
        <w:rPr>
          <w:sz w:val="26"/>
          <w:szCs w:val="26"/>
        </w:rPr>
        <w:t xml:space="preserve"> международных</w:t>
      </w:r>
      <w:r w:rsidR="00C41F7B" w:rsidRPr="0050167E">
        <w:rPr>
          <w:sz w:val="26"/>
          <w:szCs w:val="26"/>
        </w:rPr>
        <w:t xml:space="preserve"> агентств</w:t>
      </w:r>
      <w:r w:rsidR="00CD2580" w:rsidRPr="0050167E">
        <w:rPr>
          <w:sz w:val="26"/>
          <w:szCs w:val="26"/>
        </w:rPr>
        <w:t>.</w:t>
      </w:r>
    </w:p>
    <w:p w:rsidR="00103427" w:rsidRPr="0050167E" w:rsidRDefault="00103427"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t xml:space="preserve">Совет считает необходимым </w:t>
      </w:r>
      <w:r w:rsidR="006F47A2" w:rsidRPr="0050167E">
        <w:rPr>
          <w:sz w:val="26"/>
          <w:szCs w:val="26"/>
        </w:rPr>
        <w:t xml:space="preserve">убрать из употребления и </w:t>
      </w:r>
      <w:r w:rsidRPr="0050167E">
        <w:rPr>
          <w:sz w:val="26"/>
          <w:szCs w:val="26"/>
        </w:rPr>
        <w:t xml:space="preserve">запретить использование </w:t>
      </w:r>
      <w:r w:rsidR="00F25A8D" w:rsidRPr="0050167E">
        <w:rPr>
          <w:sz w:val="26"/>
          <w:szCs w:val="26"/>
        </w:rPr>
        <w:t>термина</w:t>
      </w:r>
      <w:r w:rsidRPr="0050167E">
        <w:rPr>
          <w:sz w:val="26"/>
          <w:szCs w:val="26"/>
        </w:rPr>
        <w:t xml:space="preserve"> «международное рейтинговое агентство» во всех официальных документах и нормативных актах, а также в требованиях те</w:t>
      </w:r>
      <w:r w:rsidR="002A0248" w:rsidRPr="0050167E">
        <w:rPr>
          <w:sz w:val="26"/>
          <w:szCs w:val="26"/>
        </w:rPr>
        <w:t>ндеров на присвоение рейтингов с</w:t>
      </w:r>
      <w:r w:rsidRPr="0050167E">
        <w:rPr>
          <w:sz w:val="26"/>
          <w:szCs w:val="26"/>
        </w:rPr>
        <w:t xml:space="preserve">убъектов Федерации. Данный термин </w:t>
      </w:r>
      <w:r w:rsidR="00F25A8D" w:rsidRPr="0050167E">
        <w:rPr>
          <w:sz w:val="26"/>
          <w:szCs w:val="26"/>
        </w:rPr>
        <w:t xml:space="preserve">не соответствует </w:t>
      </w:r>
      <w:r w:rsidR="006F47A2" w:rsidRPr="0050167E">
        <w:rPr>
          <w:sz w:val="26"/>
          <w:szCs w:val="26"/>
        </w:rPr>
        <w:t xml:space="preserve">своему фактическому содержанию, под которым на практике понимается </w:t>
      </w:r>
      <w:r w:rsidR="001127A9" w:rsidRPr="0050167E">
        <w:rPr>
          <w:sz w:val="26"/>
          <w:szCs w:val="26"/>
        </w:rPr>
        <w:t xml:space="preserve">лишь </w:t>
      </w:r>
      <w:r w:rsidR="006F47A2" w:rsidRPr="0050167E">
        <w:rPr>
          <w:sz w:val="26"/>
          <w:szCs w:val="26"/>
        </w:rPr>
        <w:t xml:space="preserve">тройка </w:t>
      </w:r>
      <w:proofErr w:type="gramStart"/>
      <w:r w:rsidR="006F47A2" w:rsidRPr="0050167E">
        <w:rPr>
          <w:sz w:val="26"/>
          <w:szCs w:val="26"/>
        </w:rPr>
        <w:t>крупнейших</w:t>
      </w:r>
      <w:proofErr w:type="gramEnd"/>
      <w:r w:rsidR="006F47A2" w:rsidRPr="0050167E">
        <w:rPr>
          <w:sz w:val="26"/>
          <w:szCs w:val="26"/>
        </w:rPr>
        <w:t xml:space="preserve"> авторитетных иностранных РА. Использование термина «международное рейтинговое агентство» в публичных целях дискредитирует систему признания РА</w:t>
      </w:r>
      <w:r w:rsidR="002A0248" w:rsidRPr="0050167E">
        <w:rPr>
          <w:sz w:val="26"/>
          <w:szCs w:val="26"/>
        </w:rPr>
        <w:t xml:space="preserve"> и </w:t>
      </w:r>
      <w:r w:rsidRPr="0050167E">
        <w:rPr>
          <w:sz w:val="26"/>
          <w:szCs w:val="26"/>
        </w:rPr>
        <w:t>противоречит междун</w:t>
      </w:r>
      <w:r w:rsidR="006F47A2" w:rsidRPr="0050167E">
        <w:rPr>
          <w:sz w:val="26"/>
          <w:szCs w:val="26"/>
        </w:rPr>
        <w:t>ародной практике</w:t>
      </w:r>
      <w:r w:rsidRPr="0050167E">
        <w:rPr>
          <w:sz w:val="26"/>
          <w:szCs w:val="26"/>
        </w:rPr>
        <w:t xml:space="preserve">. </w:t>
      </w:r>
    </w:p>
    <w:p w:rsidR="008213A6" w:rsidRPr="0050167E" w:rsidRDefault="00F82C1C" w:rsidP="0050167E">
      <w:pPr>
        <w:numPr>
          <w:ilvl w:val="0"/>
          <w:numId w:val="24"/>
        </w:numPr>
        <w:tabs>
          <w:tab w:val="left" w:pos="993"/>
        </w:tabs>
        <w:spacing w:after="240" w:line="276" w:lineRule="auto"/>
        <w:ind w:left="0" w:right="282" w:firstLine="567"/>
        <w:jc w:val="both"/>
        <w:rPr>
          <w:sz w:val="26"/>
          <w:szCs w:val="26"/>
        </w:rPr>
      </w:pPr>
      <w:r w:rsidRPr="0050167E">
        <w:rPr>
          <w:sz w:val="26"/>
          <w:szCs w:val="26"/>
        </w:rPr>
        <w:t xml:space="preserve">В ходе заседания экспертами также был высказан ряд замечаний </w:t>
      </w:r>
      <w:r w:rsidR="007F4F6C" w:rsidRPr="0050167E">
        <w:rPr>
          <w:sz w:val="26"/>
          <w:szCs w:val="26"/>
        </w:rPr>
        <w:t>и предложени</w:t>
      </w:r>
      <w:r w:rsidRPr="0050167E">
        <w:rPr>
          <w:sz w:val="26"/>
          <w:szCs w:val="26"/>
        </w:rPr>
        <w:t>й</w:t>
      </w:r>
      <w:r w:rsidR="00D8345A" w:rsidRPr="0050167E">
        <w:rPr>
          <w:sz w:val="26"/>
          <w:szCs w:val="26"/>
        </w:rPr>
        <w:t xml:space="preserve"> к Законопроекту,</w:t>
      </w:r>
      <w:r w:rsidR="0082429C" w:rsidRPr="0050167E">
        <w:rPr>
          <w:sz w:val="26"/>
          <w:szCs w:val="26"/>
        </w:rPr>
        <w:t xml:space="preserve"> планируемому к принятию </w:t>
      </w:r>
      <w:r w:rsidR="00D8345A" w:rsidRPr="0050167E">
        <w:rPr>
          <w:sz w:val="26"/>
          <w:szCs w:val="26"/>
        </w:rPr>
        <w:t xml:space="preserve">Государственной Думой </w:t>
      </w:r>
      <w:r w:rsidR="0082429C" w:rsidRPr="0050167E">
        <w:rPr>
          <w:sz w:val="26"/>
          <w:szCs w:val="26"/>
        </w:rPr>
        <w:t xml:space="preserve">Федерального Собрания Российской Федерации </w:t>
      </w:r>
      <w:r w:rsidR="00E43A1B" w:rsidRPr="0050167E">
        <w:rPr>
          <w:sz w:val="26"/>
          <w:szCs w:val="26"/>
        </w:rPr>
        <w:t>в первом чтении</w:t>
      </w:r>
      <w:r w:rsidR="00BB0AC5" w:rsidRPr="0050167E">
        <w:rPr>
          <w:sz w:val="26"/>
          <w:szCs w:val="26"/>
        </w:rPr>
        <w:t>:</w:t>
      </w:r>
    </w:p>
    <w:p w:rsidR="007742FE" w:rsidRPr="0050167E" w:rsidRDefault="00F82C1C" w:rsidP="0050167E">
      <w:pPr>
        <w:pStyle w:val="a7"/>
        <w:numPr>
          <w:ilvl w:val="0"/>
          <w:numId w:val="32"/>
        </w:numPr>
        <w:tabs>
          <w:tab w:val="left" w:pos="993"/>
        </w:tabs>
        <w:spacing w:line="276" w:lineRule="auto"/>
        <w:ind w:left="0" w:right="282" w:firstLine="567"/>
        <w:jc w:val="both"/>
        <w:rPr>
          <w:sz w:val="26"/>
          <w:szCs w:val="26"/>
        </w:rPr>
      </w:pPr>
      <w:r w:rsidRPr="0050167E">
        <w:rPr>
          <w:sz w:val="26"/>
          <w:szCs w:val="26"/>
        </w:rPr>
        <w:t>Участниками отмечается необходимость доработки используемой в Законопроекте терминологии. В частности</w:t>
      </w:r>
      <w:r w:rsidR="0043044A" w:rsidRPr="0050167E">
        <w:rPr>
          <w:sz w:val="26"/>
          <w:szCs w:val="26"/>
        </w:rPr>
        <w:t>,</w:t>
      </w:r>
      <w:r w:rsidRPr="0050167E">
        <w:rPr>
          <w:sz w:val="26"/>
          <w:szCs w:val="26"/>
        </w:rPr>
        <w:t xml:space="preserve"> указывается на несоответствие (неточность) </w:t>
      </w:r>
      <w:r w:rsidR="009A3667" w:rsidRPr="0050167E">
        <w:rPr>
          <w:sz w:val="26"/>
          <w:szCs w:val="26"/>
        </w:rPr>
        <w:t xml:space="preserve">понятий, </w:t>
      </w:r>
      <w:r w:rsidRPr="0050167E">
        <w:rPr>
          <w:sz w:val="26"/>
          <w:szCs w:val="26"/>
        </w:rPr>
        <w:t>приведённых в ст.</w:t>
      </w:r>
      <w:r w:rsidR="00976421" w:rsidRPr="0050167E">
        <w:rPr>
          <w:sz w:val="26"/>
          <w:szCs w:val="26"/>
        </w:rPr>
        <w:t xml:space="preserve"> 2</w:t>
      </w:r>
      <w:r w:rsidRPr="0050167E">
        <w:rPr>
          <w:sz w:val="26"/>
          <w:szCs w:val="26"/>
        </w:rPr>
        <w:t xml:space="preserve"> </w:t>
      </w:r>
      <w:r w:rsidR="0043044A" w:rsidRPr="0050167E">
        <w:rPr>
          <w:sz w:val="26"/>
          <w:szCs w:val="26"/>
        </w:rPr>
        <w:t>Законопроекта</w:t>
      </w:r>
      <w:r w:rsidR="009A3667" w:rsidRPr="0050167E">
        <w:rPr>
          <w:sz w:val="26"/>
          <w:szCs w:val="26"/>
        </w:rPr>
        <w:t>,</w:t>
      </w:r>
      <w:r w:rsidR="0043044A" w:rsidRPr="0050167E">
        <w:rPr>
          <w:sz w:val="26"/>
          <w:szCs w:val="26"/>
        </w:rPr>
        <w:t xml:space="preserve"> </w:t>
      </w:r>
      <w:r w:rsidR="007742FE" w:rsidRPr="0050167E">
        <w:rPr>
          <w:sz w:val="26"/>
          <w:szCs w:val="26"/>
        </w:rPr>
        <w:t>реальной рейтинговой деятельности:</w:t>
      </w:r>
    </w:p>
    <w:p w:rsidR="00894F7B" w:rsidRPr="0050167E" w:rsidRDefault="00894F7B" w:rsidP="0050167E">
      <w:pPr>
        <w:pStyle w:val="a7"/>
        <w:tabs>
          <w:tab w:val="left" w:pos="993"/>
        </w:tabs>
        <w:spacing w:line="276" w:lineRule="auto"/>
        <w:ind w:left="0" w:right="282" w:firstLine="567"/>
        <w:jc w:val="both"/>
        <w:rPr>
          <w:sz w:val="26"/>
          <w:szCs w:val="26"/>
        </w:rPr>
      </w:pPr>
      <w:r w:rsidRPr="0050167E">
        <w:rPr>
          <w:sz w:val="26"/>
          <w:szCs w:val="26"/>
        </w:rPr>
        <w:lastRenderedPageBreak/>
        <w:t>-</w:t>
      </w:r>
      <w:r w:rsidR="009A3667" w:rsidRPr="0050167E">
        <w:rPr>
          <w:sz w:val="26"/>
          <w:szCs w:val="26"/>
        </w:rPr>
        <w:t xml:space="preserve"> </w:t>
      </w:r>
      <w:r w:rsidRPr="0050167E">
        <w:rPr>
          <w:sz w:val="26"/>
          <w:szCs w:val="26"/>
        </w:rPr>
        <w:t>необходимо заменить понятие «субъект рейтинга» на «объект рейтинга», так как в общепринятой практике под «субъектом рейтинга (</w:t>
      </w:r>
      <w:proofErr w:type="spellStart"/>
      <w:r w:rsidRPr="0050167E">
        <w:rPr>
          <w:sz w:val="26"/>
          <w:szCs w:val="26"/>
        </w:rPr>
        <w:t>рейтингования</w:t>
      </w:r>
      <w:proofErr w:type="spellEnd"/>
      <w:r w:rsidRPr="0050167E">
        <w:rPr>
          <w:sz w:val="26"/>
          <w:szCs w:val="26"/>
        </w:rPr>
        <w:t>)» понимается организация, которая присваивает рейтинг, то есть рейтинговое агентство. Под «объектом рейтинга»</w:t>
      </w:r>
      <w:r w:rsidR="0043044A" w:rsidRPr="0050167E">
        <w:rPr>
          <w:sz w:val="26"/>
          <w:szCs w:val="26"/>
        </w:rPr>
        <w:t>,</w:t>
      </w:r>
      <w:r w:rsidRPr="0050167E">
        <w:rPr>
          <w:sz w:val="26"/>
          <w:szCs w:val="26"/>
        </w:rPr>
        <w:t xml:space="preserve"> соответственно</w:t>
      </w:r>
      <w:r w:rsidR="0043044A" w:rsidRPr="0050167E">
        <w:rPr>
          <w:sz w:val="26"/>
          <w:szCs w:val="26"/>
        </w:rPr>
        <w:t>,</w:t>
      </w:r>
      <w:r w:rsidRPr="0050167E">
        <w:rPr>
          <w:sz w:val="26"/>
          <w:szCs w:val="26"/>
        </w:rPr>
        <w:t xml:space="preserve"> понимается организация, публично-правовое образование, финансовые инструменты, чью кредитоспособность, финансовую устойчивость или кредитное каче</w:t>
      </w:r>
      <w:r w:rsidR="002068D6" w:rsidRPr="0050167E">
        <w:rPr>
          <w:sz w:val="26"/>
          <w:szCs w:val="26"/>
        </w:rPr>
        <w:t>ство оценивает субъект рейтинга;</w:t>
      </w:r>
    </w:p>
    <w:p w:rsidR="00894F7B" w:rsidRPr="0050167E" w:rsidRDefault="007742FE" w:rsidP="0050167E">
      <w:pPr>
        <w:tabs>
          <w:tab w:val="left" w:pos="993"/>
        </w:tabs>
        <w:spacing w:line="276" w:lineRule="auto"/>
        <w:ind w:right="282" w:firstLine="567"/>
        <w:jc w:val="both"/>
        <w:rPr>
          <w:sz w:val="26"/>
          <w:szCs w:val="26"/>
        </w:rPr>
      </w:pPr>
      <w:r w:rsidRPr="0050167E">
        <w:rPr>
          <w:sz w:val="26"/>
          <w:szCs w:val="26"/>
        </w:rPr>
        <w:t>- определение «международная рейтинговая шкала</w:t>
      </w:r>
      <w:r w:rsidR="0043044A" w:rsidRPr="0050167E">
        <w:rPr>
          <w:sz w:val="26"/>
          <w:szCs w:val="26"/>
        </w:rPr>
        <w:t xml:space="preserve"> </w:t>
      </w:r>
      <w:r w:rsidR="008213A6" w:rsidRPr="0050167E">
        <w:rPr>
          <w:sz w:val="26"/>
          <w:szCs w:val="26"/>
        </w:rPr>
        <w:t>– рейтинговая шкала, обеспечивающая возможность международного сопоставления кредитных рейтингов, присвоенных рейтинговым агентством». По мнению членов Совета</w:t>
      </w:r>
      <w:r w:rsidR="00894F7B" w:rsidRPr="0050167E">
        <w:rPr>
          <w:sz w:val="26"/>
          <w:szCs w:val="26"/>
        </w:rPr>
        <w:t>,</w:t>
      </w:r>
      <w:r w:rsidR="008213A6" w:rsidRPr="0050167E">
        <w:rPr>
          <w:sz w:val="26"/>
          <w:szCs w:val="26"/>
        </w:rPr>
        <w:t xml:space="preserve"> с</w:t>
      </w:r>
      <w:r w:rsidRPr="0050167E">
        <w:rPr>
          <w:sz w:val="26"/>
          <w:szCs w:val="26"/>
        </w:rPr>
        <w:t xml:space="preserve">опоставление международных рейтингов по международной шкале возможно только в рамках рейтингов, присвоенных одним рейтинговым агентством. </w:t>
      </w:r>
      <w:r w:rsidR="00894F7B" w:rsidRPr="0050167E">
        <w:rPr>
          <w:sz w:val="26"/>
          <w:szCs w:val="26"/>
        </w:rPr>
        <w:t xml:space="preserve">Предлагаемая редакция: </w:t>
      </w:r>
      <w:proofErr w:type="gramStart"/>
      <w:r w:rsidR="00894F7B" w:rsidRPr="0050167E">
        <w:rPr>
          <w:sz w:val="26"/>
          <w:szCs w:val="26"/>
        </w:rPr>
        <w:t>«Международная рейтинговая шкала - рейтинговая шкала, обеспечивающая возможность сопоставления кредитных рейтингов, присвоенных рейтинговым агентством рейтинговым объектам (или субъектам, см. выше), находящимся в разных странах (международное сопоставление)»</w:t>
      </w:r>
      <w:r w:rsidR="002068D6" w:rsidRPr="0050167E">
        <w:rPr>
          <w:sz w:val="26"/>
          <w:szCs w:val="26"/>
        </w:rPr>
        <w:t>;</w:t>
      </w:r>
      <w:proofErr w:type="gramEnd"/>
    </w:p>
    <w:p w:rsidR="007742FE" w:rsidRPr="0050167E" w:rsidRDefault="007742FE" w:rsidP="0050167E">
      <w:pPr>
        <w:tabs>
          <w:tab w:val="left" w:pos="993"/>
        </w:tabs>
        <w:spacing w:line="276" w:lineRule="auto"/>
        <w:ind w:right="282" w:firstLine="567"/>
        <w:jc w:val="both"/>
        <w:rPr>
          <w:sz w:val="26"/>
          <w:szCs w:val="26"/>
        </w:rPr>
      </w:pPr>
      <w:r w:rsidRPr="0050167E">
        <w:rPr>
          <w:sz w:val="26"/>
          <w:szCs w:val="26"/>
        </w:rPr>
        <w:t xml:space="preserve"> - не</w:t>
      </w:r>
      <w:r w:rsidR="00894F7B" w:rsidRPr="0050167E">
        <w:rPr>
          <w:sz w:val="26"/>
          <w:szCs w:val="26"/>
        </w:rPr>
        <w:t xml:space="preserve"> соответствует общепринятой практике закрепленное в Законопроекте</w:t>
      </w:r>
      <w:r w:rsidRPr="0050167E">
        <w:rPr>
          <w:sz w:val="26"/>
          <w:szCs w:val="26"/>
        </w:rPr>
        <w:t xml:space="preserve"> определение суверенного рейтинга: «суверенный рейтинг – кредитный рейтинг, субъектом которого является государство, региональный орган власти или орган местного самоуправления, объединение государств, международный финансовый институт». Рейтинги международных финансовых институтов </w:t>
      </w:r>
      <w:r w:rsidR="00894F7B" w:rsidRPr="0050167E">
        <w:rPr>
          <w:sz w:val="26"/>
          <w:szCs w:val="26"/>
        </w:rPr>
        <w:t xml:space="preserve">в мировой практике </w:t>
      </w:r>
      <w:r w:rsidRPr="0050167E">
        <w:rPr>
          <w:sz w:val="26"/>
          <w:szCs w:val="26"/>
        </w:rPr>
        <w:t>не являются суверен</w:t>
      </w:r>
      <w:r w:rsidR="00894F7B" w:rsidRPr="0050167E">
        <w:rPr>
          <w:sz w:val="26"/>
          <w:szCs w:val="26"/>
        </w:rPr>
        <w:t xml:space="preserve">ными рейтингами. </w:t>
      </w:r>
      <w:r w:rsidRPr="0050167E">
        <w:rPr>
          <w:sz w:val="26"/>
          <w:szCs w:val="26"/>
        </w:rPr>
        <w:t>Предлагается убрать из определения «меж</w:t>
      </w:r>
      <w:r w:rsidR="002068D6" w:rsidRPr="0050167E">
        <w:rPr>
          <w:sz w:val="26"/>
          <w:szCs w:val="26"/>
        </w:rPr>
        <w:t>дународный финансовый институт»;</w:t>
      </w:r>
    </w:p>
    <w:p w:rsidR="009A3667" w:rsidRPr="0050167E" w:rsidRDefault="007742FE" w:rsidP="0050167E">
      <w:pPr>
        <w:tabs>
          <w:tab w:val="left" w:pos="993"/>
        </w:tabs>
        <w:spacing w:line="276" w:lineRule="auto"/>
        <w:ind w:right="282" w:firstLine="567"/>
        <w:jc w:val="both"/>
        <w:rPr>
          <w:sz w:val="26"/>
          <w:szCs w:val="26"/>
        </w:rPr>
      </w:pPr>
      <w:r w:rsidRPr="0050167E">
        <w:rPr>
          <w:sz w:val="26"/>
          <w:szCs w:val="26"/>
        </w:rPr>
        <w:t>- в Законопроекте используется термин «</w:t>
      </w:r>
      <w:proofErr w:type="spellStart"/>
      <w:r w:rsidRPr="0050167E">
        <w:rPr>
          <w:sz w:val="26"/>
          <w:szCs w:val="26"/>
        </w:rPr>
        <w:t>незапрошенный</w:t>
      </w:r>
      <w:proofErr w:type="spellEnd"/>
      <w:r w:rsidRPr="0050167E">
        <w:rPr>
          <w:sz w:val="26"/>
          <w:szCs w:val="26"/>
        </w:rPr>
        <w:t xml:space="preserve"> кредитный рейтинг». В целях обеспечения эквивалентности регулирования деятельности РА общепринятой международно</w:t>
      </w:r>
      <w:r w:rsidR="001C79C6" w:rsidRPr="0050167E">
        <w:rPr>
          <w:sz w:val="26"/>
          <w:szCs w:val="26"/>
        </w:rPr>
        <w:t>й</w:t>
      </w:r>
      <w:r w:rsidRPr="0050167E">
        <w:rPr>
          <w:sz w:val="26"/>
          <w:szCs w:val="26"/>
        </w:rPr>
        <w:t xml:space="preserve"> практике</w:t>
      </w:r>
      <w:r w:rsidR="001C79C6" w:rsidRPr="0050167E">
        <w:rPr>
          <w:sz w:val="26"/>
          <w:szCs w:val="26"/>
        </w:rPr>
        <w:t xml:space="preserve"> и практике отечественного рынка предлагается </w:t>
      </w:r>
      <w:proofErr w:type="gramStart"/>
      <w:r w:rsidR="001C79C6" w:rsidRPr="0050167E">
        <w:rPr>
          <w:sz w:val="26"/>
          <w:szCs w:val="26"/>
        </w:rPr>
        <w:t xml:space="preserve">заменить данный термин на </w:t>
      </w:r>
      <w:r w:rsidRPr="0050167E">
        <w:rPr>
          <w:sz w:val="26"/>
          <w:szCs w:val="26"/>
        </w:rPr>
        <w:t>«дистанционный</w:t>
      </w:r>
      <w:proofErr w:type="gramEnd"/>
      <w:r w:rsidRPr="0050167E">
        <w:rPr>
          <w:sz w:val="26"/>
          <w:szCs w:val="26"/>
        </w:rPr>
        <w:t xml:space="preserve"> кредитный рейтинг».</w:t>
      </w:r>
      <w:r w:rsidR="003B070F" w:rsidRPr="0050167E">
        <w:rPr>
          <w:sz w:val="26"/>
          <w:szCs w:val="26"/>
        </w:rPr>
        <w:t xml:space="preserve"> </w:t>
      </w:r>
      <w:r w:rsidR="009A3667" w:rsidRPr="0050167E">
        <w:rPr>
          <w:sz w:val="26"/>
          <w:szCs w:val="26"/>
        </w:rPr>
        <w:t xml:space="preserve">Предлагается установить в законе положение, согласно которому использование в регуляторных и иных значимых целях рейтингов, присвоенных на основании лишь общедоступной публичной информации, запрещено. </w:t>
      </w:r>
      <w:r w:rsidR="009A3667" w:rsidRPr="0050167E">
        <w:rPr>
          <w:color w:val="000000" w:themeColor="text1"/>
          <w:sz w:val="26"/>
          <w:szCs w:val="26"/>
        </w:rPr>
        <w:t>Кроме того, необходимо на законодательном уровне закрепить обязанность соответствующим образом маркировать рейтинговые отчёты, составленные исключительно на основе публичной информации</w:t>
      </w:r>
      <w:r w:rsidR="002068D6" w:rsidRPr="0050167E">
        <w:rPr>
          <w:color w:val="000000" w:themeColor="text1"/>
          <w:sz w:val="26"/>
          <w:szCs w:val="26"/>
        </w:rPr>
        <w:t>;</w:t>
      </w:r>
    </w:p>
    <w:p w:rsidR="001C79C6" w:rsidRPr="0050167E" w:rsidRDefault="009A3667" w:rsidP="0050167E">
      <w:pPr>
        <w:tabs>
          <w:tab w:val="left" w:pos="993"/>
        </w:tabs>
        <w:spacing w:line="276" w:lineRule="auto"/>
        <w:ind w:right="282" w:firstLine="567"/>
        <w:jc w:val="both"/>
        <w:rPr>
          <w:sz w:val="26"/>
          <w:szCs w:val="26"/>
        </w:rPr>
      </w:pPr>
      <w:r w:rsidRPr="0050167E">
        <w:rPr>
          <w:sz w:val="26"/>
          <w:szCs w:val="26"/>
        </w:rPr>
        <w:t>-</w:t>
      </w:r>
      <w:r w:rsidR="001C79C6" w:rsidRPr="0050167E">
        <w:rPr>
          <w:sz w:val="26"/>
          <w:szCs w:val="26"/>
        </w:rPr>
        <w:t xml:space="preserve"> в Законопроекте </w:t>
      </w:r>
      <w:r w:rsidR="00ED2708" w:rsidRPr="0050167E">
        <w:rPr>
          <w:sz w:val="26"/>
          <w:szCs w:val="26"/>
        </w:rPr>
        <w:t xml:space="preserve">содержится </w:t>
      </w:r>
      <w:r w:rsidR="001C79C6" w:rsidRPr="0050167E">
        <w:rPr>
          <w:sz w:val="26"/>
          <w:szCs w:val="26"/>
        </w:rPr>
        <w:t>противоречащее международной практике определение методического комитета: «методический комитет – группа сотрудников ре</w:t>
      </w:r>
      <w:r w:rsidR="00ED2708" w:rsidRPr="0050167E">
        <w:rPr>
          <w:sz w:val="26"/>
          <w:szCs w:val="26"/>
        </w:rPr>
        <w:t>йтин</w:t>
      </w:r>
      <w:r w:rsidR="001C79C6" w:rsidRPr="0050167E">
        <w:rPr>
          <w:sz w:val="26"/>
          <w:szCs w:val="26"/>
        </w:rPr>
        <w:t>гового агентства, осуществляющая пересмотр методологий». Предлагаемая редакция: «Методический комитет – группа, определенная внутренними регламентами рейтингового агентства, осуществляющая пересмотр методологий». В состав могут входить не только сотрудники агентства, но</w:t>
      </w:r>
      <w:r w:rsidR="00ED2708" w:rsidRPr="0050167E">
        <w:rPr>
          <w:sz w:val="26"/>
          <w:szCs w:val="26"/>
        </w:rPr>
        <w:t>,</w:t>
      </w:r>
      <w:r w:rsidR="001C79C6" w:rsidRPr="0050167E">
        <w:rPr>
          <w:sz w:val="26"/>
          <w:szCs w:val="26"/>
        </w:rPr>
        <w:t xml:space="preserve"> например, члены наблюдательного совета</w:t>
      </w:r>
      <w:r w:rsidR="002068D6" w:rsidRPr="0050167E">
        <w:rPr>
          <w:sz w:val="26"/>
          <w:szCs w:val="26"/>
        </w:rPr>
        <w:t>;</w:t>
      </w:r>
    </w:p>
    <w:p w:rsidR="00352F5A" w:rsidRPr="0050167E" w:rsidRDefault="001C79C6" w:rsidP="0050167E">
      <w:pPr>
        <w:tabs>
          <w:tab w:val="left" w:pos="993"/>
        </w:tabs>
        <w:spacing w:after="240" w:line="276" w:lineRule="auto"/>
        <w:ind w:right="282" w:firstLine="567"/>
        <w:jc w:val="both"/>
        <w:rPr>
          <w:sz w:val="26"/>
          <w:szCs w:val="26"/>
        </w:rPr>
      </w:pPr>
      <w:r w:rsidRPr="0050167E">
        <w:rPr>
          <w:sz w:val="26"/>
          <w:szCs w:val="26"/>
        </w:rPr>
        <w:t xml:space="preserve">- </w:t>
      </w:r>
      <w:r w:rsidR="000244E9" w:rsidRPr="0050167E">
        <w:rPr>
          <w:sz w:val="26"/>
          <w:szCs w:val="26"/>
        </w:rPr>
        <w:t>с</w:t>
      </w:r>
      <w:r w:rsidR="00352F5A" w:rsidRPr="0050167E">
        <w:rPr>
          <w:sz w:val="26"/>
          <w:szCs w:val="26"/>
        </w:rPr>
        <w:t xml:space="preserve">уществуют противоречия </w:t>
      </w:r>
      <w:proofErr w:type="gramStart"/>
      <w:r w:rsidR="00352F5A" w:rsidRPr="0050167E">
        <w:rPr>
          <w:sz w:val="26"/>
          <w:szCs w:val="26"/>
        </w:rPr>
        <w:t>с</w:t>
      </w:r>
      <w:proofErr w:type="gramEnd"/>
      <w:r w:rsidR="00352F5A" w:rsidRPr="0050167E">
        <w:rPr>
          <w:sz w:val="26"/>
          <w:szCs w:val="26"/>
        </w:rPr>
        <w:t xml:space="preserve"> </w:t>
      </w:r>
      <w:proofErr w:type="gramStart"/>
      <w:r w:rsidR="00352F5A" w:rsidRPr="0050167E">
        <w:rPr>
          <w:sz w:val="26"/>
          <w:szCs w:val="26"/>
        </w:rPr>
        <w:t>определениям</w:t>
      </w:r>
      <w:proofErr w:type="gramEnd"/>
      <w:r w:rsidR="00352F5A" w:rsidRPr="0050167E">
        <w:rPr>
          <w:sz w:val="26"/>
          <w:szCs w:val="26"/>
        </w:rPr>
        <w:t xml:space="preserve"> «ведущего рейтингового аналитика» в тексте Законопроекта. Ведущий аналитик - это классификация уровня квалификации аналитика, а не </w:t>
      </w:r>
      <w:r w:rsidR="000244E9" w:rsidRPr="0050167E">
        <w:rPr>
          <w:sz w:val="26"/>
          <w:szCs w:val="26"/>
        </w:rPr>
        <w:t xml:space="preserve">общепринятое </w:t>
      </w:r>
      <w:r w:rsidR="00352F5A" w:rsidRPr="0050167E">
        <w:rPr>
          <w:sz w:val="26"/>
          <w:szCs w:val="26"/>
        </w:rPr>
        <w:t>определение аналитика, который ведёт непосредственно анализ конкретной компании и так далее.</w:t>
      </w:r>
      <w:r w:rsidRPr="0050167E">
        <w:rPr>
          <w:sz w:val="26"/>
          <w:szCs w:val="26"/>
        </w:rPr>
        <w:t xml:space="preserve"> Необходимо ввести </w:t>
      </w:r>
      <w:r w:rsidR="00352F5A" w:rsidRPr="0050167E">
        <w:rPr>
          <w:sz w:val="26"/>
          <w:szCs w:val="26"/>
        </w:rPr>
        <w:t xml:space="preserve">в законодательство </w:t>
      </w:r>
      <w:r w:rsidRPr="0050167E">
        <w:rPr>
          <w:sz w:val="26"/>
          <w:szCs w:val="26"/>
        </w:rPr>
        <w:t xml:space="preserve">определения должностей </w:t>
      </w:r>
      <w:r w:rsidR="006F70C7" w:rsidRPr="0050167E">
        <w:rPr>
          <w:sz w:val="26"/>
          <w:szCs w:val="26"/>
        </w:rPr>
        <w:t>«</w:t>
      </w:r>
      <w:r w:rsidR="00C17178" w:rsidRPr="0050167E">
        <w:rPr>
          <w:sz w:val="26"/>
          <w:szCs w:val="26"/>
        </w:rPr>
        <w:t>ответственный</w:t>
      </w:r>
      <w:r w:rsidR="006F70C7" w:rsidRPr="0050167E">
        <w:rPr>
          <w:sz w:val="26"/>
          <w:szCs w:val="26"/>
        </w:rPr>
        <w:t xml:space="preserve"> аналитик», </w:t>
      </w:r>
      <w:r w:rsidRPr="0050167E">
        <w:rPr>
          <w:sz w:val="26"/>
          <w:szCs w:val="26"/>
        </w:rPr>
        <w:t xml:space="preserve">«старший </w:t>
      </w:r>
      <w:r w:rsidRPr="0050167E">
        <w:rPr>
          <w:sz w:val="26"/>
          <w:szCs w:val="26"/>
        </w:rPr>
        <w:lastRenderedPageBreak/>
        <w:t>рейтинговый аналитик» и «младший рейтинговый аналитик» с точки зрения квалификационного деления</w:t>
      </w:r>
      <w:r w:rsidR="00352F5A" w:rsidRPr="0050167E">
        <w:rPr>
          <w:sz w:val="26"/>
          <w:szCs w:val="26"/>
        </w:rPr>
        <w:t>.</w:t>
      </w:r>
    </w:p>
    <w:p w:rsidR="00976421" w:rsidRPr="0050167E" w:rsidRDefault="001E1E0C" w:rsidP="0050167E">
      <w:pPr>
        <w:pStyle w:val="a7"/>
        <w:numPr>
          <w:ilvl w:val="0"/>
          <w:numId w:val="31"/>
        </w:numPr>
        <w:tabs>
          <w:tab w:val="left" w:pos="993"/>
        </w:tabs>
        <w:spacing w:after="240" w:line="276" w:lineRule="auto"/>
        <w:ind w:left="0" w:right="282" w:firstLine="567"/>
        <w:jc w:val="both"/>
        <w:rPr>
          <w:sz w:val="26"/>
          <w:szCs w:val="26"/>
        </w:rPr>
      </w:pPr>
      <w:r>
        <w:rPr>
          <w:sz w:val="26"/>
          <w:szCs w:val="26"/>
        </w:rPr>
        <w:t xml:space="preserve">Вместе с этим Совет отмечает </w:t>
      </w:r>
      <w:r w:rsidR="00976421" w:rsidRPr="0050167E">
        <w:rPr>
          <w:sz w:val="26"/>
          <w:szCs w:val="26"/>
        </w:rPr>
        <w:t>отсутствие в тексте Законопроекта ряда терминов и определений:</w:t>
      </w:r>
    </w:p>
    <w:p w:rsidR="00976421" w:rsidRPr="0050167E" w:rsidRDefault="00976421" w:rsidP="0050167E">
      <w:pPr>
        <w:pStyle w:val="a7"/>
        <w:tabs>
          <w:tab w:val="left" w:pos="993"/>
        </w:tabs>
        <w:spacing w:line="276" w:lineRule="auto"/>
        <w:ind w:left="0" w:right="282" w:firstLine="567"/>
        <w:jc w:val="both"/>
        <w:rPr>
          <w:sz w:val="26"/>
          <w:szCs w:val="26"/>
        </w:rPr>
      </w:pPr>
      <w:r w:rsidRPr="0050167E">
        <w:rPr>
          <w:sz w:val="26"/>
          <w:szCs w:val="26"/>
        </w:rPr>
        <w:t xml:space="preserve">- </w:t>
      </w:r>
      <w:r w:rsidR="001E1E0C">
        <w:rPr>
          <w:sz w:val="26"/>
          <w:szCs w:val="26"/>
        </w:rPr>
        <w:t xml:space="preserve">Совет отмечает </w:t>
      </w:r>
      <w:r w:rsidR="001C79C6" w:rsidRPr="0050167E">
        <w:rPr>
          <w:sz w:val="26"/>
          <w:szCs w:val="26"/>
        </w:rPr>
        <w:t>необходимость раскрытия в Законопроекте понятия «эквивалентность правового регулирования иностранного государства». Определение данного понятия отсутствует в законодательстве Российской Федерации,</w:t>
      </w:r>
      <w:r w:rsidRPr="0050167E">
        <w:rPr>
          <w:sz w:val="26"/>
          <w:szCs w:val="26"/>
        </w:rPr>
        <w:t xml:space="preserve"> что приведет к затруднениям </w:t>
      </w:r>
      <w:r w:rsidR="001C79C6" w:rsidRPr="0050167E">
        <w:rPr>
          <w:sz w:val="26"/>
          <w:szCs w:val="26"/>
        </w:rPr>
        <w:t>реализации положений Законопроекта на</w:t>
      </w:r>
      <w:r w:rsidRPr="0050167E">
        <w:rPr>
          <w:sz w:val="26"/>
          <w:szCs w:val="26"/>
        </w:rPr>
        <w:t xml:space="preserve"> </w:t>
      </w:r>
      <w:r w:rsidR="001C79C6" w:rsidRPr="0050167E">
        <w:rPr>
          <w:sz w:val="26"/>
          <w:szCs w:val="26"/>
        </w:rPr>
        <w:t xml:space="preserve">практике. Кроме того, в Законопроекте не установлен механизм </w:t>
      </w:r>
      <w:proofErr w:type="gramStart"/>
      <w:r w:rsidR="001C79C6" w:rsidRPr="0050167E">
        <w:rPr>
          <w:sz w:val="26"/>
          <w:szCs w:val="26"/>
        </w:rPr>
        <w:t>признания правового регулирования деятельности рейтинговых агентств иностранного государства</w:t>
      </w:r>
      <w:proofErr w:type="gramEnd"/>
      <w:r w:rsidR="001C79C6" w:rsidRPr="0050167E">
        <w:rPr>
          <w:sz w:val="26"/>
          <w:szCs w:val="26"/>
        </w:rPr>
        <w:t xml:space="preserve"> эквивалентным тр</w:t>
      </w:r>
      <w:r w:rsidR="002068D6" w:rsidRPr="0050167E">
        <w:rPr>
          <w:sz w:val="26"/>
          <w:szCs w:val="26"/>
        </w:rPr>
        <w:t>ебованиям данного Законопроекта;</w:t>
      </w:r>
    </w:p>
    <w:p w:rsidR="00FD62F4" w:rsidRPr="0050167E" w:rsidRDefault="00FD62F4" w:rsidP="0050167E">
      <w:pPr>
        <w:tabs>
          <w:tab w:val="left" w:pos="993"/>
        </w:tabs>
        <w:spacing w:line="276" w:lineRule="auto"/>
        <w:ind w:right="282" w:firstLine="567"/>
        <w:jc w:val="both"/>
        <w:rPr>
          <w:sz w:val="26"/>
          <w:szCs w:val="26"/>
        </w:rPr>
      </w:pPr>
      <w:r w:rsidRPr="0050167E">
        <w:rPr>
          <w:sz w:val="26"/>
          <w:szCs w:val="26"/>
        </w:rPr>
        <w:t>- в Законопроекте обойден вопрос функционирования единой рейтинговой шкалы, обеспечивающей возможность качественного сопоставления рейтингов, присваиваемых различными РА (так называемой «шкалы соответствия»). Участники заседания обращают внимание на необходимость восполнения данного пробела</w:t>
      </w:r>
      <w:r w:rsidR="002068D6" w:rsidRPr="0050167E">
        <w:rPr>
          <w:sz w:val="26"/>
          <w:szCs w:val="26"/>
        </w:rPr>
        <w:t xml:space="preserve"> в регулировании;</w:t>
      </w:r>
    </w:p>
    <w:p w:rsidR="008213A6" w:rsidRPr="0050167E" w:rsidRDefault="00976421" w:rsidP="0050167E">
      <w:pPr>
        <w:pStyle w:val="a7"/>
        <w:tabs>
          <w:tab w:val="left" w:pos="993"/>
        </w:tabs>
        <w:spacing w:after="240" w:line="276" w:lineRule="auto"/>
        <w:ind w:left="0" w:right="282" w:firstLine="567"/>
        <w:jc w:val="both"/>
        <w:rPr>
          <w:sz w:val="26"/>
          <w:szCs w:val="26"/>
        </w:rPr>
      </w:pPr>
      <w:r w:rsidRPr="0050167E">
        <w:rPr>
          <w:sz w:val="26"/>
          <w:szCs w:val="26"/>
        </w:rPr>
        <w:t xml:space="preserve">- </w:t>
      </w:r>
      <w:r w:rsidR="00ED2708" w:rsidRPr="0050167E">
        <w:rPr>
          <w:sz w:val="26"/>
          <w:szCs w:val="26"/>
        </w:rPr>
        <w:t xml:space="preserve">необходимо установить в </w:t>
      </w:r>
      <w:r w:rsidR="00E43A1B" w:rsidRPr="0050167E">
        <w:rPr>
          <w:sz w:val="26"/>
          <w:szCs w:val="26"/>
        </w:rPr>
        <w:t>Законопроект</w:t>
      </w:r>
      <w:r w:rsidR="00ED2708" w:rsidRPr="0050167E">
        <w:rPr>
          <w:sz w:val="26"/>
          <w:szCs w:val="26"/>
        </w:rPr>
        <w:t>е</w:t>
      </w:r>
      <w:r w:rsidR="00E43A1B" w:rsidRPr="0050167E">
        <w:rPr>
          <w:sz w:val="26"/>
          <w:szCs w:val="26"/>
        </w:rPr>
        <w:t xml:space="preserve"> </w:t>
      </w:r>
      <w:r w:rsidR="000244E9" w:rsidRPr="0050167E">
        <w:rPr>
          <w:sz w:val="26"/>
          <w:szCs w:val="26"/>
        </w:rPr>
        <w:t>такие понятия</w:t>
      </w:r>
      <w:r w:rsidR="001C79C6" w:rsidRPr="0050167E">
        <w:rPr>
          <w:sz w:val="26"/>
          <w:szCs w:val="26"/>
        </w:rPr>
        <w:t xml:space="preserve"> </w:t>
      </w:r>
      <w:r w:rsidR="00E43A1B" w:rsidRPr="0050167E">
        <w:rPr>
          <w:sz w:val="26"/>
          <w:szCs w:val="26"/>
        </w:rPr>
        <w:t>как</w:t>
      </w:r>
      <w:r w:rsidR="00BB0AC5" w:rsidRPr="0050167E">
        <w:rPr>
          <w:sz w:val="26"/>
          <w:szCs w:val="26"/>
        </w:rPr>
        <w:t xml:space="preserve"> </w:t>
      </w:r>
      <w:r w:rsidR="00E43A1B" w:rsidRPr="0050167E">
        <w:rPr>
          <w:sz w:val="26"/>
          <w:szCs w:val="26"/>
        </w:rPr>
        <w:t>«рейтинг</w:t>
      </w:r>
      <w:r w:rsidR="00BB0AC5" w:rsidRPr="0050167E">
        <w:rPr>
          <w:sz w:val="26"/>
          <w:szCs w:val="26"/>
        </w:rPr>
        <w:t xml:space="preserve"> надежности</w:t>
      </w:r>
      <w:r w:rsidR="00C51B7E" w:rsidRPr="0050167E">
        <w:rPr>
          <w:sz w:val="26"/>
          <w:szCs w:val="26"/>
        </w:rPr>
        <w:t>»</w:t>
      </w:r>
      <w:r w:rsidR="00BB0AC5" w:rsidRPr="0050167E">
        <w:rPr>
          <w:sz w:val="26"/>
          <w:szCs w:val="26"/>
        </w:rPr>
        <w:t xml:space="preserve"> и </w:t>
      </w:r>
      <w:r w:rsidR="00C51B7E" w:rsidRPr="0050167E">
        <w:rPr>
          <w:sz w:val="26"/>
          <w:szCs w:val="26"/>
        </w:rPr>
        <w:t xml:space="preserve">«рейтинг </w:t>
      </w:r>
      <w:r w:rsidR="00BB0AC5" w:rsidRPr="0050167E">
        <w:rPr>
          <w:sz w:val="26"/>
          <w:szCs w:val="26"/>
        </w:rPr>
        <w:t>финансовой устойчивости</w:t>
      </w:r>
      <w:r w:rsidR="001C79C6" w:rsidRPr="0050167E">
        <w:rPr>
          <w:sz w:val="26"/>
          <w:szCs w:val="26"/>
        </w:rPr>
        <w:t xml:space="preserve">», </w:t>
      </w:r>
      <w:proofErr w:type="gramStart"/>
      <w:r w:rsidR="001C79C6" w:rsidRPr="0050167E">
        <w:rPr>
          <w:sz w:val="26"/>
          <w:szCs w:val="26"/>
        </w:rPr>
        <w:t>являющихся</w:t>
      </w:r>
      <w:proofErr w:type="gramEnd"/>
      <w:r w:rsidR="001C79C6" w:rsidRPr="0050167E">
        <w:rPr>
          <w:sz w:val="26"/>
          <w:szCs w:val="26"/>
        </w:rPr>
        <w:t xml:space="preserve"> неотъемлемым элементом деятельности РА</w:t>
      </w:r>
      <w:bookmarkStart w:id="0" w:name="_GoBack"/>
      <w:bookmarkEnd w:id="0"/>
      <w:r w:rsidR="00BB0AC5" w:rsidRPr="0050167E">
        <w:rPr>
          <w:sz w:val="26"/>
          <w:szCs w:val="26"/>
        </w:rPr>
        <w:t>. Во всем мире эти классы рейтинговых оценок регулируются и применяются аналогично кредитным рейтингам.</w:t>
      </w:r>
      <w:r w:rsidR="00E26839" w:rsidRPr="0050167E">
        <w:rPr>
          <w:sz w:val="26"/>
          <w:szCs w:val="26"/>
        </w:rPr>
        <w:t xml:space="preserve"> </w:t>
      </w:r>
      <w:r w:rsidR="000F20AE" w:rsidRPr="0050167E">
        <w:rPr>
          <w:sz w:val="26"/>
          <w:szCs w:val="26"/>
        </w:rPr>
        <w:t>Остальные</w:t>
      </w:r>
      <w:r w:rsidR="00BB0AC5" w:rsidRPr="0050167E">
        <w:rPr>
          <w:sz w:val="26"/>
          <w:szCs w:val="26"/>
        </w:rPr>
        <w:t xml:space="preserve"> виды рейтингов (качества услуг, качества управления активами и т.д.) не должн</w:t>
      </w:r>
      <w:r w:rsidR="000F20AE" w:rsidRPr="0050167E">
        <w:rPr>
          <w:sz w:val="26"/>
          <w:szCs w:val="26"/>
        </w:rPr>
        <w:t xml:space="preserve">ы </w:t>
      </w:r>
      <w:r w:rsidR="000244E9" w:rsidRPr="0050167E">
        <w:rPr>
          <w:sz w:val="26"/>
          <w:szCs w:val="26"/>
        </w:rPr>
        <w:t xml:space="preserve">попадать в сферу </w:t>
      </w:r>
      <w:r w:rsidR="000F20AE" w:rsidRPr="0050167E">
        <w:rPr>
          <w:sz w:val="26"/>
          <w:szCs w:val="26"/>
        </w:rPr>
        <w:t>регулирова</w:t>
      </w:r>
      <w:r w:rsidR="000244E9" w:rsidRPr="0050167E">
        <w:rPr>
          <w:sz w:val="26"/>
          <w:szCs w:val="26"/>
        </w:rPr>
        <w:t xml:space="preserve">ния </w:t>
      </w:r>
      <w:r w:rsidR="000F20AE" w:rsidRPr="0050167E">
        <w:rPr>
          <w:sz w:val="26"/>
          <w:szCs w:val="26"/>
        </w:rPr>
        <w:t>Законо</w:t>
      </w:r>
      <w:r w:rsidR="000244E9" w:rsidRPr="0050167E">
        <w:rPr>
          <w:sz w:val="26"/>
          <w:szCs w:val="26"/>
        </w:rPr>
        <w:t>проекта, поскольку</w:t>
      </w:r>
      <w:r w:rsidR="006F70C7" w:rsidRPr="0050167E">
        <w:rPr>
          <w:sz w:val="26"/>
          <w:szCs w:val="26"/>
        </w:rPr>
        <w:t xml:space="preserve"> они не используются в регулятивных целях</w:t>
      </w:r>
      <w:r w:rsidR="00BB0AC5" w:rsidRPr="0050167E">
        <w:rPr>
          <w:sz w:val="26"/>
          <w:szCs w:val="26"/>
        </w:rPr>
        <w:t>.</w:t>
      </w:r>
    </w:p>
    <w:p w:rsidR="00FD62F4" w:rsidRPr="0050167E" w:rsidRDefault="00FD62F4" w:rsidP="0050167E">
      <w:pPr>
        <w:numPr>
          <w:ilvl w:val="0"/>
          <w:numId w:val="24"/>
        </w:numPr>
        <w:tabs>
          <w:tab w:val="left" w:pos="993"/>
        </w:tabs>
        <w:spacing w:line="276" w:lineRule="auto"/>
        <w:ind w:left="0" w:right="282" w:firstLine="567"/>
        <w:jc w:val="both"/>
        <w:rPr>
          <w:sz w:val="26"/>
          <w:szCs w:val="26"/>
        </w:rPr>
      </w:pPr>
      <w:r w:rsidRPr="0050167E">
        <w:rPr>
          <w:sz w:val="26"/>
          <w:szCs w:val="26"/>
        </w:rPr>
        <w:t>В Законопроекте содержится требование: «Рейтинговое агентство, численность сотрудников которого превышает пятьдесят человек, обеспечивает функционирование механизма ротации ведущих рейтинговых аналитиков на индивидуальной основе». Представляется, что ротация должна осуществляться всеми РА независимо от размера. Кроме того, отсутствует четкое понимание того, что понимается под формулировкой «на индивидуальной основе».</w:t>
      </w:r>
    </w:p>
    <w:p w:rsidR="002068D6" w:rsidRPr="0050167E" w:rsidRDefault="002068D6" w:rsidP="0050167E">
      <w:pPr>
        <w:tabs>
          <w:tab w:val="left" w:pos="993"/>
        </w:tabs>
        <w:spacing w:line="276" w:lineRule="auto"/>
        <w:ind w:right="282" w:firstLine="567"/>
        <w:jc w:val="both"/>
        <w:rPr>
          <w:sz w:val="26"/>
          <w:szCs w:val="26"/>
        </w:rPr>
      </w:pPr>
    </w:p>
    <w:p w:rsidR="0050167E" w:rsidRPr="0050167E" w:rsidRDefault="0050167E" w:rsidP="0050167E">
      <w:pPr>
        <w:pStyle w:val="a7"/>
        <w:numPr>
          <w:ilvl w:val="0"/>
          <w:numId w:val="24"/>
        </w:numPr>
        <w:tabs>
          <w:tab w:val="left" w:pos="993"/>
        </w:tabs>
        <w:spacing w:line="276" w:lineRule="auto"/>
        <w:ind w:left="0" w:right="282" w:firstLine="567"/>
        <w:jc w:val="both"/>
        <w:rPr>
          <w:sz w:val="26"/>
          <w:szCs w:val="26"/>
        </w:rPr>
      </w:pPr>
      <w:r w:rsidRPr="0050167E">
        <w:rPr>
          <w:sz w:val="26"/>
          <w:szCs w:val="26"/>
        </w:rPr>
        <w:t>Особое внимание в Законопроекте следует уделить процедурам выявления, управления и предотвращения возникновения конфликтов интересов. Следует более четко дифференцировать функции и полномочия органов управления рейтинговых агентств и их структурных подразделений в данной области.</w:t>
      </w:r>
    </w:p>
    <w:p w:rsidR="00FD62F4" w:rsidRPr="0050167E" w:rsidRDefault="0050167E" w:rsidP="0050167E">
      <w:pPr>
        <w:tabs>
          <w:tab w:val="left" w:pos="284"/>
          <w:tab w:val="left" w:pos="993"/>
        </w:tabs>
        <w:spacing w:line="276" w:lineRule="auto"/>
        <w:ind w:right="282" w:firstLine="567"/>
        <w:jc w:val="both"/>
        <w:rPr>
          <w:sz w:val="26"/>
          <w:szCs w:val="26"/>
        </w:rPr>
      </w:pPr>
      <w:r w:rsidRPr="0050167E">
        <w:rPr>
          <w:sz w:val="26"/>
          <w:szCs w:val="26"/>
        </w:rPr>
        <w:t>Отмечается н</w:t>
      </w:r>
      <w:r w:rsidR="00FD62F4" w:rsidRPr="0050167E">
        <w:rPr>
          <w:sz w:val="26"/>
          <w:szCs w:val="26"/>
        </w:rPr>
        <w:t>еобходимо</w:t>
      </w:r>
      <w:r w:rsidRPr="0050167E">
        <w:rPr>
          <w:sz w:val="26"/>
          <w:szCs w:val="26"/>
        </w:rPr>
        <w:t>сть установления</w:t>
      </w:r>
      <w:r w:rsidR="00FD62F4" w:rsidRPr="0050167E">
        <w:rPr>
          <w:sz w:val="26"/>
          <w:szCs w:val="26"/>
        </w:rPr>
        <w:t xml:space="preserve"> критери</w:t>
      </w:r>
      <w:r w:rsidRPr="0050167E">
        <w:rPr>
          <w:sz w:val="26"/>
          <w:szCs w:val="26"/>
        </w:rPr>
        <w:t>я</w:t>
      </w:r>
      <w:r w:rsidR="00FD62F4" w:rsidRPr="0050167E">
        <w:rPr>
          <w:sz w:val="26"/>
          <w:szCs w:val="26"/>
        </w:rPr>
        <w:t xml:space="preserve"> значимо</w:t>
      </w:r>
      <w:r w:rsidRPr="0050167E">
        <w:rPr>
          <w:sz w:val="26"/>
          <w:szCs w:val="26"/>
        </w:rPr>
        <w:t>сти подарков, исключения</w:t>
      </w:r>
      <w:r w:rsidR="00FD62F4" w:rsidRPr="0050167E">
        <w:rPr>
          <w:sz w:val="26"/>
          <w:szCs w:val="26"/>
        </w:rPr>
        <w:t xml:space="preserve"> сувенирной продукции. При этом должен быть установлен запрет на владение акциями и долями участия </w:t>
      </w:r>
      <w:proofErr w:type="spellStart"/>
      <w:r w:rsidR="00FD62F4" w:rsidRPr="0050167E">
        <w:rPr>
          <w:sz w:val="26"/>
          <w:szCs w:val="26"/>
        </w:rPr>
        <w:t>рейтингуемых</w:t>
      </w:r>
      <w:proofErr w:type="spellEnd"/>
      <w:r w:rsidR="00FD62F4" w:rsidRPr="0050167E">
        <w:rPr>
          <w:sz w:val="26"/>
          <w:szCs w:val="26"/>
        </w:rPr>
        <w:t xml:space="preserve"> компаний. </w:t>
      </w:r>
    </w:p>
    <w:p w:rsidR="002068D6" w:rsidRPr="0050167E" w:rsidRDefault="002068D6" w:rsidP="0050167E">
      <w:pPr>
        <w:tabs>
          <w:tab w:val="left" w:pos="993"/>
        </w:tabs>
        <w:spacing w:line="276" w:lineRule="auto"/>
        <w:ind w:right="282" w:firstLine="567"/>
        <w:jc w:val="both"/>
        <w:rPr>
          <w:sz w:val="26"/>
          <w:szCs w:val="26"/>
          <w:highlight w:val="yellow"/>
        </w:rPr>
      </w:pPr>
    </w:p>
    <w:p w:rsidR="002068D6" w:rsidRPr="0050167E" w:rsidRDefault="002068D6" w:rsidP="0050167E">
      <w:pPr>
        <w:pStyle w:val="a7"/>
        <w:numPr>
          <w:ilvl w:val="0"/>
          <w:numId w:val="24"/>
        </w:numPr>
        <w:tabs>
          <w:tab w:val="left" w:pos="993"/>
        </w:tabs>
        <w:spacing w:line="276" w:lineRule="auto"/>
        <w:ind w:left="0" w:right="282" w:firstLine="567"/>
        <w:jc w:val="both"/>
        <w:rPr>
          <w:color w:val="000000" w:themeColor="text1"/>
          <w:sz w:val="26"/>
          <w:szCs w:val="26"/>
        </w:rPr>
      </w:pPr>
      <w:r w:rsidRPr="0050167E">
        <w:rPr>
          <w:color w:val="000000" w:themeColor="text1"/>
          <w:sz w:val="26"/>
          <w:szCs w:val="26"/>
        </w:rPr>
        <w:t xml:space="preserve">В Законопроекте не решён четко вопрос об ответственности рейтинговых агентств, в том числе за присвоение заведомо ложного рейтинга. </w:t>
      </w:r>
      <w:r w:rsidRPr="0050167E">
        <w:rPr>
          <w:sz w:val="26"/>
          <w:szCs w:val="26"/>
        </w:rPr>
        <w:t xml:space="preserve">В целях повышения доверия потребителей к деятельности РА и возможности оценки </w:t>
      </w:r>
      <w:proofErr w:type="gramStart"/>
      <w:r w:rsidRPr="0050167E">
        <w:rPr>
          <w:sz w:val="26"/>
          <w:szCs w:val="26"/>
        </w:rPr>
        <w:t>качества</w:t>
      </w:r>
      <w:proofErr w:type="gramEnd"/>
      <w:r w:rsidRPr="0050167E">
        <w:rPr>
          <w:sz w:val="26"/>
          <w:szCs w:val="26"/>
        </w:rPr>
        <w:t xml:space="preserve"> </w:t>
      </w:r>
      <w:r w:rsidRPr="0050167E">
        <w:rPr>
          <w:sz w:val="26"/>
          <w:szCs w:val="26"/>
        </w:rPr>
        <w:lastRenderedPageBreak/>
        <w:t>оказываемых услуг предлагается установить перечень обязательной для раскрытия рейтинговым агентством информации. В частности, предлагается следующий список информации (требует дополнительного обсуждения):</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пресс-релиз о присвоении кредитного рейтинга с кратким обоснованием кредитного рейтинга и факторов, которые могут привести к его изменению;</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текст рейтингового отчета и подробным анализом эмитента и обоснованием кредитного рейтинга;</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полный список присвоенных кредитных рейтингов, как актуальных, так и отозванных;</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агентства обязаны хранить и представлять на своих сайтах полную историю присвоенных кредитных рейтингов;</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агентства публикуют раз в 6 месяцев статистику дефолтов в разрезе рейтинговых категорий и сегментов (банки-предприятия-регионы, как минимум) – за период и за весь период с начала рейтинговой деятельности;</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агентства раз год публикуют матрицу переходов кредитных рейтингов;</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агентства обязаны раскрывать причины отзыва рейтингов.</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При этом РА не вправе запрещать публиковать их рейтинги, собирать и вести базы данных рейтингов, предоставлять эти базы в пользование третьим лицам и вести анализ присвоенных рейтингов, а также тексты опубликованных пресс-релизов;</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xml:space="preserve">- агентства имеют права на тексты рейтинговых отчетов, тексты отчетов не могут быть использованы без прямого письменного разрешения агентства (как, например, и статьи, опубликованные для общего доступа в </w:t>
      </w:r>
      <w:proofErr w:type="spellStart"/>
      <w:proofErr w:type="gramStart"/>
      <w:r w:rsidRPr="0050167E">
        <w:rPr>
          <w:sz w:val="26"/>
          <w:szCs w:val="26"/>
        </w:rPr>
        <w:t>интернет-газете</w:t>
      </w:r>
      <w:proofErr w:type="spellEnd"/>
      <w:proofErr w:type="gramEnd"/>
      <w:r w:rsidRPr="0050167E">
        <w:rPr>
          <w:sz w:val="26"/>
          <w:szCs w:val="26"/>
        </w:rPr>
        <w:t>)</w:t>
      </w:r>
    </w:p>
    <w:p w:rsidR="002068D6" w:rsidRPr="0050167E" w:rsidRDefault="002068D6" w:rsidP="0050167E">
      <w:pPr>
        <w:tabs>
          <w:tab w:val="left" w:pos="993"/>
        </w:tabs>
        <w:spacing w:line="276" w:lineRule="auto"/>
        <w:ind w:right="282" w:firstLine="567"/>
        <w:jc w:val="both"/>
        <w:rPr>
          <w:sz w:val="26"/>
          <w:szCs w:val="26"/>
        </w:rPr>
      </w:pPr>
      <w:r w:rsidRPr="0050167E">
        <w:rPr>
          <w:sz w:val="26"/>
          <w:szCs w:val="26"/>
        </w:rPr>
        <w:t>- если рейтинг перестал быть заказан эмитентом, агентство должно не позже 12 месяцев после завершения срока предыдущего контракта перевести рейтинг в число рейтингов, присваиваемых на основе публичной информации или отозвать его.</w:t>
      </w:r>
    </w:p>
    <w:p w:rsidR="002068D6" w:rsidRPr="0050167E" w:rsidRDefault="002068D6" w:rsidP="0050167E">
      <w:pPr>
        <w:tabs>
          <w:tab w:val="left" w:pos="993"/>
        </w:tabs>
        <w:spacing w:line="276" w:lineRule="auto"/>
        <w:ind w:right="282" w:firstLine="567"/>
        <w:jc w:val="both"/>
        <w:rPr>
          <w:sz w:val="26"/>
          <w:szCs w:val="26"/>
        </w:rPr>
      </w:pPr>
    </w:p>
    <w:p w:rsidR="002068D6" w:rsidRPr="0050167E" w:rsidRDefault="002068D6" w:rsidP="0050167E">
      <w:pPr>
        <w:numPr>
          <w:ilvl w:val="0"/>
          <w:numId w:val="24"/>
        </w:numPr>
        <w:tabs>
          <w:tab w:val="left" w:pos="993"/>
        </w:tabs>
        <w:spacing w:line="276" w:lineRule="auto"/>
        <w:ind w:left="0" w:right="282" w:firstLine="567"/>
        <w:jc w:val="both"/>
        <w:rPr>
          <w:sz w:val="26"/>
          <w:szCs w:val="26"/>
        </w:rPr>
      </w:pPr>
      <w:r w:rsidRPr="0050167E">
        <w:rPr>
          <w:sz w:val="26"/>
          <w:szCs w:val="26"/>
        </w:rPr>
        <w:t>В некоторых пунктах Законопроекта зафиксировано, что Банк России вправе установить дополнительные требования к РА. Необходимо определить в Законопроекте возможный формат дополнительных требований, которые будут устанавливаться Банком России.</w:t>
      </w:r>
    </w:p>
    <w:p w:rsidR="00FD62F4" w:rsidRPr="0050167E" w:rsidRDefault="00FD62F4" w:rsidP="0050167E">
      <w:pPr>
        <w:pStyle w:val="a7"/>
        <w:tabs>
          <w:tab w:val="left" w:pos="993"/>
        </w:tabs>
        <w:spacing w:line="276" w:lineRule="auto"/>
        <w:ind w:left="0" w:right="282" w:firstLine="567"/>
        <w:jc w:val="both"/>
        <w:rPr>
          <w:sz w:val="26"/>
          <w:szCs w:val="26"/>
        </w:rPr>
      </w:pPr>
    </w:p>
    <w:p w:rsidR="008213A6" w:rsidRPr="0050167E" w:rsidRDefault="00641E48" w:rsidP="0050167E">
      <w:pPr>
        <w:pStyle w:val="a7"/>
        <w:numPr>
          <w:ilvl w:val="0"/>
          <w:numId w:val="24"/>
        </w:numPr>
        <w:tabs>
          <w:tab w:val="left" w:pos="993"/>
        </w:tabs>
        <w:spacing w:line="276" w:lineRule="auto"/>
        <w:ind w:left="0" w:right="282" w:firstLine="567"/>
        <w:jc w:val="both"/>
        <w:rPr>
          <w:sz w:val="26"/>
          <w:szCs w:val="26"/>
        </w:rPr>
      </w:pPr>
      <w:r w:rsidRPr="0050167E">
        <w:rPr>
          <w:sz w:val="26"/>
          <w:szCs w:val="26"/>
        </w:rPr>
        <w:t>По мнению членов Совета, п</w:t>
      </w:r>
      <w:r w:rsidR="00976421" w:rsidRPr="0050167E">
        <w:rPr>
          <w:sz w:val="26"/>
          <w:szCs w:val="26"/>
        </w:rPr>
        <w:t>оложения</w:t>
      </w:r>
      <w:r w:rsidRPr="0050167E">
        <w:rPr>
          <w:sz w:val="26"/>
          <w:szCs w:val="26"/>
        </w:rPr>
        <w:t>,</w:t>
      </w:r>
      <w:r w:rsidR="00976421" w:rsidRPr="0050167E">
        <w:rPr>
          <w:sz w:val="26"/>
          <w:szCs w:val="26"/>
        </w:rPr>
        <w:t xml:space="preserve"> регламентирующие процедуру аккредитации и организационно</w:t>
      </w:r>
      <w:r w:rsidRPr="0050167E">
        <w:rPr>
          <w:sz w:val="26"/>
          <w:szCs w:val="26"/>
        </w:rPr>
        <w:t xml:space="preserve"> -</w:t>
      </w:r>
      <w:r w:rsidR="00976421" w:rsidRPr="0050167E">
        <w:rPr>
          <w:sz w:val="26"/>
          <w:szCs w:val="26"/>
        </w:rPr>
        <w:t xml:space="preserve"> правовую форму деятельности РА на территории Российской Федерации</w:t>
      </w:r>
      <w:r w:rsidRPr="0050167E">
        <w:rPr>
          <w:sz w:val="26"/>
          <w:szCs w:val="26"/>
        </w:rPr>
        <w:t>,</w:t>
      </w:r>
      <w:r w:rsidR="00976421" w:rsidRPr="0050167E">
        <w:rPr>
          <w:sz w:val="26"/>
          <w:szCs w:val="26"/>
        </w:rPr>
        <w:t xml:space="preserve"> требуют тщательной и деликатной проработки совместно с участниками рынка. </w:t>
      </w:r>
      <w:r w:rsidR="00C974C7" w:rsidRPr="0050167E">
        <w:rPr>
          <w:sz w:val="26"/>
          <w:szCs w:val="26"/>
        </w:rPr>
        <w:t>В частности</w:t>
      </w:r>
      <w:r w:rsidRPr="0050167E">
        <w:rPr>
          <w:sz w:val="26"/>
          <w:szCs w:val="26"/>
        </w:rPr>
        <w:t>,</w:t>
      </w:r>
      <w:r w:rsidR="00C974C7" w:rsidRPr="0050167E">
        <w:rPr>
          <w:sz w:val="26"/>
          <w:szCs w:val="26"/>
        </w:rPr>
        <w:t xml:space="preserve"> недопустимо закрепление в Законопроекте механизмов</w:t>
      </w:r>
      <w:r w:rsidRPr="0050167E">
        <w:rPr>
          <w:sz w:val="26"/>
          <w:szCs w:val="26"/>
        </w:rPr>
        <w:t>,</w:t>
      </w:r>
      <w:r w:rsidR="00C974C7" w:rsidRPr="0050167E">
        <w:rPr>
          <w:sz w:val="26"/>
          <w:szCs w:val="26"/>
        </w:rPr>
        <w:t xml:space="preserve"> препятствующих деятельности международных агентств, играющих важную роль в финансовом развитии Российской Федерации и обеспечения финансовой стабильности. </w:t>
      </w:r>
    </w:p>
    <w:p w:rsidR="00ED2708" w:rsidRPr="0050167E" w:rsidRDefault="00ED2708" w:rsidP="0050167E">
      <w:pPr>
        <w:tabs>
          <w:tab w:val="left" w:pos="993"/>
        </w:tabs>
        <w:spacing w:line="276" w:lineRule="auto"/>
        <w:ind w:right="282" w:firstLine="567"/>
        <w:jc w:val="both"/>
        <w:rPr>
          <w:sz w:val="26"/>
          <w:szCs w:val="26"/>
        </w:rPr>
      </w:pPr>
      <w:r w:rsidRPr="0050167E">
        <w:rPr>
          <w:color w:val="000000"/>
          <w:sz w:val="26"/>
          <w:szCs w:val="26"/>
          <w:lang w:eastAsia="en-GB"/>
        </w:rPr>
        <w:t xml:space="preserve">В соответствии с положениями Законопроекта иностранные юридические лица с обособленными подразделениями в России имеют право быть аккредитованными в течение не более 24 месяцев </w:t>
      </w:r>
      <w:proofErr w:type="gramStart"/>
      <w:r w:rsidRPr="0050167E">
        <w:rPr>
          <w:color w:val="000000"/>
          <w:sz w:val="26"/>
          <w:szCs w:val="26"/>
          <w:lang w:eastAsia="en-GB"/>
        </w:rPr>
        <w:t>с даты вступления</w:t>
      </w:r>
      <w:proofErr w:type="gramEnd"/>
      <w:r w:rsidRPr="0050167E">
        <w:rPr>
          <w:color w:val="000000"/>
          <w:sz w:val="26"/>
          <w:szCs w:val="26"/>
          <w:lang w:eastAsia="en-GB"/>
        </w:rPr>
        <w:t xml:space="preserve"> в силу федерального закона. Затем иностранные юридические лица будут должны создавать местные дочерние компании. В то же время проект закона требует, чтобы перед получением </w:t>
      </w:r>
      <w:r w:rsidRPr="0050167E">
        <w:rPr>
          <w:color w:val="000000"/>
          <w:sz w:val="26"/>
          <w:szCs w:val="26"/>
          <w:lang w:eastAsia="en-GB"/>
        </w:rPr>
        <w:lastRenderedPageBreak/>
        <w:t xml:space="preserve">аккредитации РА вело деятельность как минимум два года до подачи заявления. Необходимо четко указать в тексте </w:t>
      </w:r>
      <w:r w:rsidR="00E8561D" w:rsidRPr="0050167E">
        <w:rPr>
          <w:color w:val="000000"/>
          <w:sz w:val="26"/>
          <w:szCs w:val="26"/>
          <w:lang w:eastAsia="en-GB"/>
        </w:rPr>
        <w:t>Законопроекта</w:t>
      </w:r>
      <w:r w:rsidRPr="0050167E">
        <w:rPr>
          <w:color w:val="000000"/>
          <w:sz w:val="26"/>
          <w:szCs w:val="26"/>
          <w:lang w:eastAsia="en-GB"/>
        </w:rPr>
        <w:t>, что те годы, которые деятельность в Российской Федерации вело обособленное подразделение, могли бы быть учтены для новой дочерней структуры, которая будет его преемником, в целях расчета данного двухлетнего периода.</w:t>
      </w:r>
      <w:r w:rsidRPr="0050167E">
        <w:rPr>
          <w:color w:val="FF0000"/>
          <w:sz w:val="26"/>
          <w:szCs w:val="26"/>
        </w:rPr>
        <w:t xml:space="preserve"> </w:t>
      </w:r>
      <w:r w:rsidRPr="0050167E">
        <w:rPr>
          <w:sz w:val="26"/>
          <w:szCs w:val="26"/>
        </w:rPr>
        <w:t xml:space="preserve">Предлагаемая формулировка: «Банк России вправе зачесть время деятельности на территории Российской Федерации обособленного подразделения иностранного юридического лица при аккредитации </w:t>
      </w:r>
      <w:proofErr w:type="spellStart"/>
      <w:r w:rsidRPr="0050167E">
        <w:rPr>
          <w:sz w:val="26"/>
          <w:szCs w:val="26"/>
        </w:rPr>
        <w:t>новоучрежденного</w:t>
      </w:r>
      <w:proofErr w:type="spellEnd"/>
      <w:r w:rsidRPr="0050167E">
        <w:rPr>
          <w:sz w:val="26"/>
          <w:szCs w:val="26"/>
        </w:rPr>
        <w:t xml:space="preserve"> на территории Российской Федерации дочернего общества такого иностранного юридического лица».</w:t>
      </w:r>
    </w:p>
    <w:p w:rsidR="00E8561D" w:rsidRPr="0050167E" w:rsidRDefault="00E8561D" w:rsidP="0050167E">
      <w:pPr>
        <w:pStyle w:val="a7"/>
        <w:tabs>
          <w:tab w:val="left" w:pos="993"/>
        </w:tabs>
        <w:spacing w:line="276" w:lineRule="auto"/>
        <w:ind w:left="0" w:right="282" w:firstLine="567"/>
        <w:jc w:val="both"/>
        <w:rPr>
          <w:sz w:val="26"/>
          <w:szCs w:val="26"/>
        </w:rPr>
      </w:pPr>
      <w:r w:rsidRPr="0050167E">
        <w:rPr>
          <w:sz w:val="26"/>
          <w:szCs w:val="26"/>
        </w:rPr>
        <w:t xml:space="preserve">В Законопроекте необходимо установить переходный период вступления в силу его положений, достаточный для осуществления перевода деятельности РА в новое правовое поле. С учетом текущей макроэкономической ситуации может потребоваться более продолжительный период, чем предусмотренный Законопроектом (24 месяца). </w:t>
      </w:r>
    </w:p>
    <w:p w:rsidR="003B070F" w:rsidRPr="0050167E" w:rsidRDefault="00E8561D" w:rsidP="0050167E">
      <w:pPr>
        <w:pStyle w:val="a7"/>
        <w:tabs>
          <w:tab w:val="left" w:pos="993"/>
        </w:tabs>
        <w:spacing w:line="276" w:lineRule="auto"/>
        <w:ind w:left="0" w:right="282" w:firstLine="567"/>
        <w:jc w:val="both"/>
        <w:rPr>
          <w:sz w:val="26"/>
          <w:szCs w:val="26"/>
        </w:rPr>
      </w:pPr>
      <w:r w:rsidRPr="0050167E">
        <w:rPr>
          <w:color w:val="000000"/>
          <w:sz w:val="26"/>
          <w:szCs w:val="26"/>
        </w:rPr>
        <w:t xml:space="preserve">Участники заседания считают, что </w:t>
      </w:r>
      <w:r w:rsidR="003B070F" w:rsidRPr="0050167E">
        <w:rPr>
          <w:color w:val="000000"/>
          <w:sz w:val="26"/>
          <w:szCs w:val="26"/>
        </w:rPr>
        <w:t>в</w:t>
      </w:r>
      <w:r w:rsidR="00C974C7" w:rsidRPr="0050167E">
        <w:rPr>
          <w:color w:val="000000"/>
          <w:sz w:val="26"/>
          <w:szCs w:val="26"/>
        </w:rPr>
        <w:t xml:space="preserve"> Законопроекте необходимо регламентировать вопрос о сроке действительности рейтинга в случае, если после его присвоения аккредитация соответствующего агентства была аннулирована. </w:t>
      </w:r>
    </w:p>
    <w:p w:rsidR="00446D5B" w:rsidRPr="0050167E" w:rsidRDefault="00446D5B" w:rsidP="0050167E">
      <w:pPr>
        <w:tabs>
          <w:tab w:val="left" w:pos="993"/>
        </w:tabs>
        <w:spacing w:line="276" w:lineRule="auto"/>
        <w:ind w:right="282" w:firstLine="567"/>
        <w:jc w:val="both"/>
        <w:rPr>
          <w:sz w:val="26"/>
          <w:szCs w:val="26"/>
        </w:rPr>
      </w:pPr>
    </w:p>
    <w:p w:rsidR="005742D6" w:rsidRPr="0050167E" w:rsidRDefault="005742D6" w:rsidP="0050167E">
      <w:pPr>
        <w:tabs>
          <w:tab w:val="left" w:pos="284"/>
        </w:tabs>
        <w:spacing w:line="276" w:lineRule="auto"/>
        <w:ind w:right="282" w:firstLine="567"/>
        <w:jc w:val="both"/>
        <w:rPr>
          <w:sz w:val="26"/>
          <w:szCs w:val="26"/>
          <w:highlight w:val="lightGray"/>
        </w:rPr>
      </w:pPr>
    </w:p>
    <w:p w:rsidR="00C84ECE" w:rsidRPr="0050167E" w:rsidRDefault="00C84ECE" w:rsidP="0050167E">
      <w:pPr>
        <w:tabs>
          <w:tab w:val="left" w:pos="284"/>
        </w:tabs>
        <w:spacing w:line="276" w:lineRule="auto"/>
        <w:ind w:right="282" w:firstLine="567"/>
        <w:jc w:val="both"/>
        <w:rPr>
          <w:sz w:val="26"/>
          <w:szCs w:val="26"/>
        </w:rPr>
      </w:pPr>
      <w:r w:rsidRPr="0050167E">
        <w:rPr>
          <w:sz w:val="26"/>
          <w:szCs w:val="26"/>
        </w:rPr>
        <w:t>Участники заседания решили,</w:t>
      </w:r>
      <w:r w:rsidR="0027046C" w:rsidRPr="0050167E">
        <w:rPr>
          <w:sz w:val="26"/>
          <w:szCs w:val="26"/>
        </w:rPr>
        <w:t xml:space="preserve"> что</w:t>
      </w:r>
      <w:r w:rsidRPr="0050167E">
        <w:rPr>
          <w:sz w:val="26"/>
          <w:szCs w:val="26"/>
        </w:rPr>
        <w:t xml:space="preserve"> перечисленные вопросы и </w:t>
      </w:r>
      <w:r w:rsidR="0027046C" w:rsidRPr="0050167E">
        <w:rPr>
          <w:sz w:val="26"/>
          <w:szCs w:val="26"/>
        </w:rPr>
        <w:t>дискуссионные моменты необходимо обсудить с участниками рынка и компетентными государственными органами, разработать текст соответствующих поправок и предложить для рассмотрения Комитету Государственной Думы ФС РФ по финансовому рынку до принятия Законопроекта во втором и третьем чтении.</w:t>
      </w:r>
    </w:p>
    <w:sectPr w:rsidR="00C84ECE" w:rsidRPr="0050167E" w:rsidSect="001232F8">
      <w:footerReference w:type="default" r:id="rId10"/>
      <w:pgSz w:w="11906" w:h="16838"/>
      <w:pgMar w:top="709" w:right="56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78" w:rsidRDefault="00C17178" w:rsidP="001232F8">
      <w:r>
        <w:separator/>
      </w:r>
    </w:p>
  </w:endnote>
  <w:endnote w:type="continuationSeparator" w:id="0">
    <w:p w:rsidR="00C17178" w:rsidRDefault="00C17178" w:rsidP="00123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4592"/>
      <w:docPartObj>
        <w:docPartGallery w:val="Page Numbers (Bottom of Page)"/>
        <w:docPartUnique/>
      </w:docPartObj>
    </w:sdtPr>
    <w:sdtContent>
      <w:p w:rsidR="00C17178" w:rsidRDefault="006F5CA3">
        <w:pPr>
          <w:pStyle w:val="ad"/>
          <w:jc w:val="center"/>
        </w:pPr>
        <w:fldSimple w:instr=" PAGE   \* MERGEFORMAT ">
          <w:r w:rsidR="001E1E0C">
            <w:rPr>
              <w:noProof/>
            </w:rPr>
            <w:t>4</w:t>
          </w:r>
        </w:fldSimple>
      </w:p>
    </w:sdtContent>
  </w:sdt>
  <w:p w:rsidR="00C17178" w:rsidRDefault="00C171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78" w:rsidRDefault="00C17178" w:rsidP="001232F8">
      <w:r>
        <w:separator/>
      </w:r>
    </w:p>
  </w:footnote>
  <w:footnote w:type="continuationSeparator" w:id="0">
    <w:p w:rsidR="00C17178" w:rsidRDefault="00C17178" w:rsidP="00123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779"/>
    <w:multiLevelType w:val="hybridMultilevel"/>
    <w:tmpl w:val="A22C215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035034D"/>
    <w:multiLevelType w:val="hybridMultilevel"/>
    <w:tmpl w:val="AB56A95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
    <w:nsid w:val="193827BD"/>
    <w:multiLevelType w:val="hybridMultilevel"/>
    <w:tmpl w:val="63F065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E502A86"/>
    <w:multiLevelType w:val="hybridMultilevel"/>
    <w:tmpl w:val="0CFC95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57062C"/>
    <w:multiLevelType w:val="hybridMultilevel"/>
    <w:tmpl w:val="7FB4A2A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5D57CD"/>
    <w:multiLevelType w:val="hybridMultilevel"/>
    <w:tmpl w:val="4BD21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567CD"/>
    <w:multiLevelType w:val="hybridMultilevel"/>
    <w:tmpl w:val="687CDC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53BD5"/>
    <w:multiLevelType w:val="hybridMultilevel"/>
    <w:tmpl w:val="31B0A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BB6841"/>
    <w:multiLevelType w:val="hybridMultilevel"/>
    <w:tmpl w:val="3F783A94"/>
    <w:lvl w:ilvl="0" w:tplc="8EC6E75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A78FC"/>
    <w:multiLevelType w:val="hybridMultilevel"/>
    <w:tmpl w:val="46301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492593"/>
    <w:multiLevelType w:val="hybridMultilevel"/>
    <w:tmpl w:val="8922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2D4F7BC">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B5A8D"/>
    <w:multiLevelType w:val="hybridMultilevel"/>
    <w:tmpl w:val="572471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E82BCA"/>
    <w:multiLevelType w:val="hybridMultilevel"/>
    <w:tmpl w:val="A60454CE"/>
    <w:lvl w:ilvl="0" w:tplc="F8486CF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56352B"/>
    <w:multiLevelType w:val="hybridMultilevel"/>
    <w:tmpl w:val="CC52EB8A"/>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4">
    <w:nsid w:val="4D475337"/>
    <w:multiLevelType w:val="hybridMultilevel"/>
    <w:tmpl w:val="7598D8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CD68C4"/>
    <w:multiLevelType w:val="hybridMultilevel"/>
    <w:tmpl w:val="C9CE6E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0B6B4D"/>
    <w:multiLevelType w:val="hybridMultilevel"/>
    <w:tmpl w:val="81DC714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C550FB"/>
    <w:multiLevelType w:val="hybridMultilevel"/>
    <w:tmpl w:val="C974D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5575FE"/>
    <w:multiLevelType w:val="hybridMultilevel"/>
    <w:tmpl w:val="F356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72D02"/>
    <w:multiLevelType w:val="hybridMultilevel"/>
    <w:tmpl w:val="98740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EF236F"/>
    <w:multiLevelType w:val="hybridMultilevel"/>
    <w:tmpl w:val="FEDE4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9018B2"/>
    <w:multiLevelType w:val="hybridMultilevel"/>
    <w:tmpl w:val="36361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B5730"/>
    <w:multiLevelType w:val="hybridMultilevel"/>
    <w:tmpl w:val="A8844E10"/>
    <w:lvl w:ilvl="0" w:tplc="04190001">
      <w:start w:val="1"/>
      <w:numFmt w:val="bullet"/>
      <w:lvlText w:val=""/>
      <w:lvlJc w:val="left"/>
      <w:pPr>
        <w:ind w:left="218" w:hanging="360"/>
      </w:pPr>
      <w:rPr>
        <w:rFonts w:ascii="Symbol" w:hAnsi="Symbol"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609D2C01"/>
    <w:multiLevelType w:val="hybridMultilevel"/>
    <w:tmpl w:val="A50087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7451F74"/>
    <w:multiLevelType w:val="hybridMultilevel"/>
    <w:tmpl w:val="B7D020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A435AA9"/>
    <w:multiLevelType w:val="hybridMultilevel"/>
    <w:tmpl w:val="B8F06CC2"/>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6">
    <w:nsid w:val="71CC7711"/>
    <w:multiLevelType w:val="hybridMultilevel"/>
    <w:tmpl w:val="3A82D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5F2E0C"/>
    <w:multiLevelType w:val="multilevel"/>
    <w:tmpl w:val="72C09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2F2C66"/>
    <w:multiLevelType w:val="hybridMultilevel"/>
    <w:tmpl w:val="EB969C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514B35"/>
    <w:multiLevelType w:val="hybridMultilevel"/>
    <w:tmpl w:val="014ADAB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0">
    <w:nsid w:val="7F6E6F39"/>
    <w:multiLevelType w:val="hybridMultilevel"/>
    <w:tmpl w:val="B9A2F648"/>
    <w:lvl w:ilvl="0" w:tplc="EA602D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26"/>
  </w:num>
  <w:num w:numId="4">
    <w:abstractNumId w:val="3"/>
  </w:num>
  <w:num w:numId="5">
    <w:abstractNumId w:val="17"/>
  </w:num>
  <w:num w:numId="6">
    <w:abstractNumId w:val="21"/>
  </w:num>
  <w:num w:numId="7">
    <w:abstractNumId w:val="9"/>
  </w:num>
  <w:num w:numId="8">
    <w:abstractNumId w:val="19"/>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8"/>
  </w:num>
  <w:num w:numId="13">
    <w:abstractNumId w:val="15"/>
  </w:num>
  <w:num w:numId="14">
    <w:abstractNumId w:val="8"/>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1"/>
  </w:num>
  <w:num w:numId="20">
    <w:abstractNumId w:val="5"/>
  </w:num>
  <w:num w:numId="21">
    <w:abstractNumId w:val="30"/>
  </w:num>
  <w:num w:numId="22">
    <w:abstractNumId w:val="27"/>
  </w:num>
  <w:num w:numId="23">
    <w:abstractNumId w:val="10"/>
  </w:num>
  <w:num w:numId="24">
    <w:abstractNumId w:val="4"/>
  </w:num>
  <w:num w:numId="25">
    <w:abstractNumId w:val="2"/>
  </w:num>
  <w:num w:numId="26">
    <w:abstractNumId w:val="14"/>
  </w:num>
  <w:num w:numId="27">
    <w:abstractNumId w:val="22"/>
  </w:num>
  <w:num w:numId="28">
    <w:abstractNumId w:val="0"/>
  </w:num>
  <w:num w:numId="29">
    <w:abstractNumId w:val="29"/>
  </w:num>
  <w:num w:numId="30">
    <w:abstractNumId w:val="25"/>
  </w:num>
  <w:num w:numId="31">
    <w:abstractNumId w:val="13"/>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160EE"/>
    <w:rsid w:val="00007743"/>
    <w:rsid w:val="00021A64"/>
    <w:rsid w:val="000244E9"/>
    <w:rsid w:val="00026FF9"/>
    <w:rsid w:val="0003290F"/>
    <w:rsid w:val="00044BFD"/>
    <w:rsid w:val="000462E0"/>
    <w:rsid w:val="000468D0"/>
    <w:rsid w:val="00052E0D"/>
    <w:rsid w:val="00064F82"/>
    <w:rsid w:val="0006588D"/>
    <w:rsid w:val="000733AD"/>
    <w:rsid w:val="000757A2"/>
    <w:rsid w:val="00082D84"/>
    <w:rsid w:val="000838E1"/>
    <w:rsid w:val="00093819"/>
    <w:rsid w:val="000949B0"/>
    <w:rsid w:val="000A197F"/>
    <w:rsid w:val="000B0325"/>
    <w:rsid w:val="000B07AC"/>
    <w:rsid w:val="000B1AE2"/>
    <w:rsid w:val="000B1F43"/>
    <w:rsid w:val="000B27FA"/>
    <w:rsid w:val="000B36EC"/>
    <w:rsid w:val="000B3EAE"/>
    <w:rsid w:val="000B459E"/>
    <w:rsid w:val="000B5BF0"/>
    <w:rsid w:val="000B5F37"/>
    <w:rsid w:val="000C60EF"/>
    <w:rsid w:val="000D2D7C"/>
    <w:rsid w:val="000E709B"/>
    <w:rsid w:val="000F20AE"/>
    <w:rsid w:val="000F233A"/>
    <w:rsid w:val="000F3A76"/>
    <w:rsid w:val="00103427"/>
    <w:rsid w:val="001034DC"/>
    <w:rsid w:val="001127A9"/>
    <w:rsid w:val="00115EA4"/>
    <w:rsid w:val="00120B79"/>
    <w:rsid w:val="001232F8"/>
    <w:rsid w:val="0012760D"/>
    <w:rsid w:val="001345B8"/>
    <w:rsid w:val="00135FAE"/>
    <w:rsid w:val="0017333C"/>
    <w:rsid w:val="00176008"/>
    <w:rsid w:val="00180F34"/>
    <w:rsid w:val="00185C36"/>
    <w:rsid w:val="00193FB9"/>
    <w:rsid w:val="001A799D"/>
    <w:rsid w:val="001B12B9"/>
    <w:rsid w:val="001B4659"/>
    <w:rsid w:val="001B7407"/>
    <w:rsid w:val="001C153E"/>
    <w:rsid w:val="001C2328"/>
    <w:rsid w:val="001C36B5"/>
    <w:rsid w:val="001C6AC5"/>
    <w:rsid w:val="001C7787"/>
    <w:rsid w:val="001C79C6"/>
    <w:rsid w:val="001D2AC4"/>
    <w:rsid w:val="001D58B7"/>
    <w:rsid w:val="001D7FE5"/>
    <w:rsid w:val="001E0CBF"/>
    <w:rsid w:val="001E1257"/>
    <w:rsid w:val="001E161A"/>
    <w:rsid w:val="001E1E0C"/>
    <w:rsid w:val="001E6BB4"/>
    <w:rsid w:val="001F0C59"/>
    <w:rsid w:val="001F5466"/>
    <w:rsid w:val="00202AD6"/>
    <w:rsid w:val="002068D6"/>
    <w:rsid w:val="00215216"/>
    <w:rsid w:val="00217CDD"/>
    <w:rsid w:val="002201F5"/>
    <w:rsid w:val="0023650C"/>
    <w:rsid w:val="00236A9D"/>
    <w:rsid w:val="0027046C"/>
    <w:rsid w:val="00270A9D"/>
    <w:rsid w:val="00271640"/>
    <w:rsid w:val="00276937"/>
    <w:rsid w:val="00287843"/>
    <w:rsid w:val="00295B1D"/>
    <w:rsid w:val="002A0248"/>
    <w:rsid w:val="002A4689"/>
    <w:rsid w:val="002B0965"/>
    <w:rsid w:val="002B7DD9"/>
    <w:rsid w:val="002C389C"/>
    <w:rsid w:val="002C5F15"/>
    <w:rsid w:val="002D7D40"/>
    <w:rsid w:val="002E07FF"/>
    <w:rsid w:val="002E46A2"/>
    <w:rsid w:val="002F2ED3"/>
    <w:rsid w:val="002F3678"/>
    <w:rsid w:val="00306CFB"/>
    <w:rsid w:val="00306E79"/>
    <w:rsid w:val="003115B4"/>
    <w:rsid w:val="00313E96"/>
    <w:rsid w:val="003213DE"/>
    <w:rsid w:val="003215D4"/>
    <w:rsid w:val="00324EDE"/>
    <w:rsid w:val="00330821"/>
    <w:rsid w:val="00337D34"/>
    <w:rsid w:val="003402DA"/>
    <w:rsid w:val="003455AD"/>
    <w:rsid w:val="0034592C"/>
    <w:rsid w:val="00345FEC"/>
    <w:rsid w:val="00347733"/>
    <w:rsid w:val="00347A36"/>
    <w:rsid w:val="00352F5A"/>
    <w:rsid w:val="00356F76"/>
    <w:rsid w:val="00360C18"/>
    <w:rsid w:val="00364547"/>
    <w:rsid w:val="00365999"/>
    <w:rsid w:val="0038065D"/>
    <w:rsid w:val="003A4158"/>
    <w:rsid w:val="003A5E68"/>
    <w:rsid w:val="003B070F"/>
    <w:rsid w:val="003B1CBC"/>
    <w:rsid w:val="003D17EC"/>
    <w:rsid w:val="003D4E6A"/>
    <w:rsid w:val="00401969"/>
    <w:rsid w:val="00405213"/>
    <w:rsid w:val="00412007"/>
    <w:rsid w:val="00422A4D"/>
    <w:rsid w:val="00425283"/>
    <w:rsid w:val="004277FC"/>
    <w:rsid w:val="00427F6A"/>
    <w:rsid w:val="0043044A"/>
    <w:rsid w:val="00443746"/>
    <w:rsid w:val="00446D5B"/>
    <w:rsid w:val="004559D9"/>
    <w:rsid w:val="00456EE2"/>
    <w:rsid w:val="00463635"/>
    <w:rsid w:val="00467453"/>
    <w:rsid w:val="0046777D"/>
    <w:rsid w:val="0048024D"/>
    <w:rsid w:val="00483950"/>
    <w:rsid w:val="004839C3"/>
    <w:rsid w:val="004849CA"/>
    <w:rsid w:val="00487767"/>
    <w:rsid w:val="004938B5"/>
    <w:rsid w:val="004B22AB"/>
    <w:rsid w:val="004C253B"/>
    <w:rsid w:val="004C5529"/>
    <w:rsid w:val="004D1641"/>
    <w:rsid w:val="004D2E71"/>
    <w:rsid w:val="004D3072"/>
    <w:rsid w:val="0050167E"/>
    <w:rsid w:val="0050380B"/>
    <w:rsid w:val="00504C13"/>
    <w:rsid w:val="00514901"/>
    <w:rsid w:val="005154D3"/>
    <w:rsid w:val="00515AD9"/>
    <w:rsid w:val="00520086"/>
    <w:rsid w:val="00525F93"/>
    <w:rsid w:val="00530736"/>
    <w:rsid w:val="00535E67"/>
    <w:rsid w:val="00537F58"/>
    <w:rsid w:val="00540E34"/>
    <w:rsid w:val="0054172B"/>
    <w:rsid w:val="0054568E"/>
    <w:rsid w:val="00546724"/>
    <w:rsid w:val="0055032D"/>
    <w:rsid w:val="00552001"/>
    <w:rsid w:val="00552E0D"/>
    <w:rsid w:val="00563BA9"/>
    <w:rsid w:val="00567C8E"/>
    <w:rsid w:val="00571433"/>
    <w:rsid w:val="005742D6"/>
    <w:rsid w:val="00583D72"/>
    <w:rsid w:val="005B192B"/>
    <w:rsid w:val="005C2198"/>
    <w:rsid w:val="005D413A"/>
    <w:rsid w:val="005F1643"/>
    <w:rsid w:val="005F1F22"/>
    <w:rsid w:val="005F2A8E"/>
    <w:rsid w:val="005F698F"/>
    <w:rsid w:val="0060645E"/>
    <w:rsid w:val="00606C0A"/>
    <w:rsid w:val="00610BEF"/>
    <w:rsid w:val="00615857"/>
    <w:rsid w:val="006165A5"/>
    <w:rsid w:val="006246FE"/>
    <w:rsid w:val="00630DD4"/>
    <w:rsid w:val="00631670"/>
    <w:rsid w:val="00635FFA"/>
    <w:rsid w:val="00636483"/>
    <w:rsid w:val="00641E48"/>
    <w:rsid w:val="00645344"/>
    <w:rsid w:val="006468A2"/>
    <w:rsid w:val="00661236"/>
    <w:rsid w:val="006672A3"/>
    <w:rsid w:val="00672DFD"/>
    <w:rsid w:val="0067464E"/>
    <w:rsid w:val="00675193"/>
    <w:rsid w:val="00686F8A"/>
    <w:rsid w:val="00691649"/>
    <w:rsid w:val="00693CC3"/>
    <w:rsid w:val="006970BF"/>
    <w:rsid w:val="00697479"/>
    <w:rsid w:val="006A0590"/>
    <w:rsid w:val="006A0E62"/>
    <w:rsid w:val="006A4B7D"/>
    <w:rsid w:val="006B1A1A"/>
    <w:rsid w:val="006B2A41"/>
    <w:rsid w:val="006B34BF"/>
    <w:rsid w:val="006B4DA8"/>
    <w:rsid w:val="006B648C"/>
    <w:rsid w:val="006C6E50"/>
    <w:rsid w:val="006D1081"/>
    <w:rsid w:val="006F47A2"/>
    <w:rsid w:val="006F4E44"/>
    <w:rsid w:val="006F5CA3"/>
    <w:rsid w:val="006F70C7"/>
    <w:rsid w:val="00704D91"/>
    <w:rsid w:val="0070694F"/>
    <w:rsid w:val="00707AE3"/>
    <w:rsid w:val="0071471C"/>
    <w:rsid w:val="00725BDB"/>
    <w:rsid w:val="00726052"/>
    <w:rsid w:val="0072686E"/>
    <w:rsid w:val="00731DBE"/>
    <w:rsid w:val="0073740B"/>
    <w:rsid w:val="00743109"/>
    <w:rsid w:val="00761937"/>
    <w:rsid w:val="00770648"/>
    <w:rsid w:val="00773520"/>
    <w:rsid w:val="007742FE"/>
    <w:rsid w:val="0078679E"/>
    <w:rsid w:val="00790C2C"/>
    <w:rsid w:val="00791A35"/>
    <w:rsid w:val="00794131"/>
    <w:rsid w:val="007A2EF7"/>
    <w:rsid w:val="007B02D4"/>
    <w:rsid w:val="007B0ADE"/>
    <w:rsid w:val="007C0796"/>
    <w:rsid w:val="007C1938"/>
    <w:rsid w:val="007C3BF5"/>
    <w:rsid w:val="007C713C"/>
    <w:rsid w:val="007D53D0"/>
    <w:rsid w:val="007D7353"/>
    <w:rsid w:val="007E0298"/>
    <w:rsid w:val="007E0EA2"/>
    <w:rsid w:val="007E1E81"/>
    <w:rsid w:val="007E2F55"/>
    <w:rsid w:val="007F4F6C"/>
    <w:rsid w:val="007F71C8"/>
    <w:rsid w:val="00801D9D"/>
    <w:rsid w:val="0080678A"/>
    <w:rsid w:val="00812B56"/>
    <w:rsid w:val="00813F9C"/>
    <w:rsid w:val="008213A6"/>
    <w:rsid w:val="00821F04"/>
    <w:rsid w:val="0082429C"/>
    <w:rsid w:val="00850AA8"/>
    <w:rsid w:val="0085247C"/>
    <w:rsid w:val="00867CBA"/>
    <w:rsid w:val="00872AF7"/>
    <w:rsid w:val="00877BD7"/>
    <w:rsid w:val="00877F0A"/>
    <w:rsid w:val="00887E17"/>
    <w:rsid w:val="00890981"/>
    <w:rsid w:val="00891613"/>
    <w:rsid w:val="00894F7B"/>
    <w:rsid w:val="008A703A"/>
    <w:rsid w:val="008B0DC4"/>
    <w:rsid w:val="008C0A1A"/>
    <w:rsid w:val="008C3055"/>
    <w:rsid w:val="008C51FE"/>
    <w:rsid w:val="008D3F66"/>
    <w:rsid w:val="008D4CCC"/>
    <w:rsid w:val="008D7511"/>
    <w:rsid w:val="008E01C5"/>
    <w:rsid w:val="008F2ECF"/>
    <w:rsid w:val="008F6DF4"/>
    <w:rsid w:val="008F7EFB"/>
    <w:rsid w:val="009003A5"/>
    <w:rsid w:val="009230B4"/>
    <w:rsid w:val="00936F55"/>
    <w:rsid w:val="00940E93"/>
    <w:rsid w:val="00941A4C"/>
    <w:rsid w:val="0097240C"/>
    <w:rsid w:val="00974F22"/>
    <w:rsid w:val="00976421"/>
    <w:rsid w:val="00976759"/>
    <w:rsid w:val="009812C4"/>
    <w:rsid w:val="00991A80"/>
    <w:rsid w:val="00993604"/>
    <w:rsid w:val="00993B7D"/>
    <w:rsid w:val="00997A25"/>
    <w:rsid w:val="009A3667"/>
    <w:rsid w:val="009A6392"/>
    <w:rsid w:val="009B611B"/>
    <w:rsid w:val="009C34E2"/>
    <w:rsid w:val="009C5ECD"/>
    <w:rsid w:val="009E33A0"/>
    <w:rsid w:val="009E5926"/>
    <w:rsid w:val="00A02C57"/>
    <w:rsid w:val="00A06010"/>
    <w:rsid w:val="00A11BB7"/>
    <w:rsid w:val="00A128E8"/>
    <w:rsid w:val="00A12C24"/>
    <w:rsid w:val="00A131FA"/>
    <w:rsid w:val="00A156AF"/>
    <w:rsid w:val="00A15E43"/>
    <w:rsid w:val="00A160EE"/>
    <w:rsid w:val="00A353DA"/>
    <w:rsid w:val="00A376E3"/>
    <w:rsid w:val="00A41A8F"/>
    <w:rsid w:val="00A55BA0"/>
    <w:rsid w:val="00A55FF4"/>
    <w:rsid w:val="00A57697"/>
    <w:rsid w:val="00A636A2"/>
    <w:rsid w:val="00A64384"/>
    <w:rsid w:val="00A666A7"/>
    <w:rsid w:val="00A67A1D"/>
    <w:rsid w:val="00A90D72"/>
    <w:rsid w:val="00A922D8"/>
    <w:rsid w:val="00AA09BE"/>
    <w:rsid w:val="00AA5C3C"/>
    <w:rsid w:val="00AB3776"/>
    <w:rsid w:val="00AC1836"/>
    <w:rsid w:val="00AC6929"/>
    <w:rsid w:val="00AC6F72"/>
    <w:rsid w:val="00AD0836"/>
    <w:rsid w:val="00AD30BE"/>
    <w:rsid w:val="00AD5438"/>
    <w:rsid w:val="00AE0D49"/>
    <w:rsid w:val="00AE1F80"/>
    <w:rsid w:val="00AE2037"/>
    <w:rsid w:val="00B20C3B"/>
    <w:rsid w:val="00B24CE9"/>
    <w:rsid w:val="00B26818"/>
    <w:rsid w:val="00B275C1"/>
    <w:rsid w:val="00B31F18"/>
    <w:rsid w:val="00B34802"/>
    <w:rsid w:val="00B4088C"/>
    <w:rsid w:val="00B43A81"/>
    <w:rsid w:val="00B476AF"/>
    <w:rsid w:val="00B5145C"/>
    <w:rsid w:val="00B65245"/>
    <w:rsid w:val="00B7238B"/>
    <w:rsid w:val="00B75ABC"/>
    <w:rsid w:val="00B83A6C"/>
    <w:rsid w:val="00BB0AC5"/>
    <w:rsid w:val="00BB46E6"/>
    <w:rsid w:val="00BC48AB"/>
    <w:rsid w:val="00BC76DA"/>
    <w:rsid w:val="00BD4358"/>
    <w:rsid w:val="00BD6605"/>
    <w:rsid w:val="00BE452B"/>
    <w:rsid w:val="00C03F59"/>
    <w:rsid w:val="00C06B4C"/>
    <w:rsid w:val="00C11583"/>
    <w:rsid w:val="00C1219F"/>
    <w:rsid w:val="00C15DFF"/>
    <w:rsid w:val="00C17178"/>
    <w:rsid w:val="00C209BE"/>
    <w:rsid w:val="00C32FD6"/>
    <w:rsid w:val="00C33559"/>
    <w:rsid w:val="00C41F7B"/>
    <w:rsid w:val="00C4623C"/>
    <w:rsid w:val="00C51B7E"/>
    <w:rsid w:val="00C57ABD"/>
    <w:rsid w:val="00C614F6"/>
    <w:rsid w:val="00C67499"/>
    <w:rsid w:val="00C82974"/>
    <w:rsid w:val="00C84ECE"/>
    <w:rsid w:val="00C8611F"/>
    <w:rsid w:val="00C96348"/>
    <w:rsid w:val="00C974C7"/>
    <w:rsid w:val="00CA022F"/>
    <w:rsid w:val="00CB2628"/>
    <w:rsid w:val="00CB3123"/>
    <w:rsid w:val="00CB466D"/>
    <w:rsid w:val="00CB6FBF"/>
    <w:rsid w:val="00CC71C1"/>
    <w:rsid w:val="00CD1F0A"/>
    <w:rsid w:val="00CD2580"/>
    <w:rsid w:val="00CD417C"/>
    <w:rsid w:val="00CD42D0"/>
    <w:rsid w:val="00CD5BCE"/>
    <w:rsid w:val="00CE49FD"/>
    <w:rsid w:val="00CF487F"/>
    <w:rsid w:val="00CF633E"/>
    <w:rsid w:val="00CF6EBD"/>
    <w:rsid w:val="00D17A89"/>
    <w:rsid w:val="00D20462"/>
    <w:rsid w:val="00D20B7A"/>
    <w:rsid w:val="00D2140A"/>
    <w:rsid w:val="00D23B37"/>
    <w:rsid w:val="00D260EC"/>
    <w:rsid w:val="00D31259"/>
    <w:rsid w:val="00D34519"/>
    <w:rsid w:val="00D349A5"/>
    <w:rsid w:val="00D35FE0"/>
    <w:rsid w:val="00D8345A"/>
    <w:rsid w:val="00D855AC"/>
    <w:rsid w:val="00D8651F"/>
    <w:rsid w:val="00D87986"/>
    <w:rsid w:val="00D9531D"/>
    <w:rsid w:val="00DA705E"/>
    <w:rsid w:val="00DC4B5A"/>
    <w:rsid w:val="00DC70A3"/>
    <w:rsid w:val="00DD6AB3"/>
    <w:rsid w:val="00DF7A96"/>
    <w:rsid w:val="00E037A6"/>
    <w:rsid w:val="00E03F17"/>
    <w:rsid w:val="00E26839"/>
    <w:rsid w:val="00E425CB"/>
    <w:rsid w:val="00E43A1B"/>
    <w:rsid w:val="00E45910"/>
    <w:rsid w:val="00E5754E"/>
    <w:rsid w:val="00E8561D"/>
    <w:rsid w:val="00E87BDF"/>
    <w:rsid w:val="00E87D9F"/>
    <w:rsid w:val="00E947D3"/>
    <w:rsid w:val="00EA1D8D"/>
    <w:rsid w:val="00EA28DA"/>
    <w:rsid w:val="00EA7E8F"/>
    <w:rsid w:val="00EB0274"/>
    <w:rsid w:val="00EB2A0C"/>
    <w:rsid w:val="00EB449E"/>
    <w:rsid w:val="00EB51FF"/>
    <w:rsid w:val="00ED0A88"/>
    <w:rsid w:val="00ED2708"/>
    <w:rsid w:val="00EE16D3"/>
    <w:rsid w:val="00EF4BD8"/>
    <w:rsid w:val="00EF5CAF"/>
    <w:rsid w:val="00EF7D9D"/>
    <w:rsid w:val="00F15645"/>
    <w:rsid w:val="00F25A8D"/>
    <w:rsid w:val="00F25E7B"/>
    <w:rsid w:val="00F302B8"/>
    <w:rsid w:val="00F30A63"/>
    <w:rsid w:val="00F4270D"/>
    <w:rsid w:val="00F42F81"/>
    <w:rsid w:val="00F51186"/>
    <w:rsid w:val="00F5280E"/>
    <w:rsid w:val="00F65AB7"/>
    <w:rsid w:val="00F672B7"/>
    <w:rsid w:val="00F7486F"/>
    <w:rsid w:val="00F76C9C"/>
    <w:rsid w:val="00F80545"/>
    <w:rsid w:val="00F82C1C"/>
    <w:rsid w:val="00F82C76"/>
    <w:rsid w:val="00F8789E"/>
    <w:rsid w:val="00FA4A0E"/>
    <w:rsid w:val="00FA7639"/>
    <w:rsid w:val="00FB1157"/>
    <w:rsid w:val="00FB51A9"/>
    <w:rsid w:val="00FB7020"/>
    <w:rsid w:val="00FC32DF"/>
    <w:rsid w:val="00FC42FC"/>
    <w:rsid w:val="00FD0DA9"/>
    <w:rsid w:val="00FD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72AF7"/>
    <w:rPr>
      <w:rFonts w:ascii="Calibri" w:eastAsia="Calibri" w:hAnsi="Calibri"/>
      <w:sz w:val="22"/>
      <w:szCs w:val="22"/>
      <w:lang w:eastAsia="en-US"/>
    </w:rPr>
  </w:style>
  <w:style w:type="character" w:styleId="a5">
    <w:name w:val="Hyperlink"/>
    <w:uiPriority w:val="99"/>
    <w:semiHidden/>
    <w:unhideWhenUsed/>
    <w:rsid w:val="00EA1D8D"/>
    <w:rPr>
      <w:color w:val="0000FF"/>
      <w:u w:val="single"/>
    </w:rPr>
  </w:style>
  <w:style w:type="paragraph" w:styleId="a6">
    <w:name w:val="Normal (Web)"/>
    <w:basedOn w:val="a"/>
    <w:uiPriority w:val="99"/>
    <w:unhideWhenUsed/>
    <w:rsid w:val="000B0325"/>
    <w:pPr>
      <w:spacing w:before="100" w:beforeAutospacing="1" w:after="100" w:afterAutospacing="1"/>
    </w:pPr>
  </w:style>
  <w:style w:type="paragraph" w:styleId="a7">
    <w:name w:val="List Paragraph"/>
    <w:basedOn w:val="a"/>
    <w:uiPriority w:val="34"/>
    <w:qFormat/>
    <w:rsid w:val="000F233A"/>
    <w:pPr>
      <w:ind w:left="720"/>
      <w:contextualSpacing/>
    </w:pPr>
  </w:style>
  <w:style w:type="paragraph" w:styleId="a8">
    <w:name w:val="Balloon Text"/>
    <w:basedOn w:val="a"/>
    <w:link w:val="a9"/>
    <w:uiPriority w:val="99"/>
    <w:semiHidden/>
    <w:unhideWhenUsed/>
    <w:rsid w:val="00C8611F"/>
    <w:rPr>
      <w:rFonts w:ascii="Tahoma" w:hAnsi="Tahoma"/>
      <w:sz w:val="16"/>
      <w:szCs w:val="16"/>
    </w:rPr>
  </w:style>
  <w:style w:type="character" w:customStyle="1" w:styleId="a9">
    <w:name w:val="Текст выноски Знак"/>
    <w:link w:val="a8"/>
    <w:uiPriority w:val="99"/>
    <w:semiHidden/>
    <w:rsid w:val="00C8611F"/>
    <w:rPr>
      <w:rFonts w:ascii="Tahoma" w:hAnsi="Tahoma" w:cs="Tahoma"/>
      <w:sz w:val="16"/>
      <w:szCs w:val="16"/>
    </w:rPr>
  </w:style>
  <w:style w:type="character" w:styleId="aa">
    <w:name w:val="Strong"/>
    <w:uiPriority w:val="22"/>
    <w:qFormat/>
    <w:rsid w:val="00064F82"/>
    <w:rPr>
      <w:b/>
      <w:bCs/>
    </w:rPr>
  </w:style>
  <w:style w:type="character" w:customStyle="1" w:styleId="apple-converted-space">
    <w:name w:val="apple-converted-space"/>
    <w:basedOn w:val="a0"/>
    <w:rsid w:val="00F5280E"/>
  </w:style>
  <w:style w:type="paragraph" w:styleId="ab">
    <w:name w:val="header"/>
    <w:basedOn w:val="a"/>
    <w:link w:val="ac"/>
    <w:uiPriority w:val="99"/>
    <w:semiHidden/>
    <w:unhideWhenUsed/>
    <w:rsid w:val="001232F8"/>
    <w:pPr>
      <w:tabs>
        <w:tab w:val="center" w:pos="4677"/>
        <w:tab w:val="right" w:pos="9355"/>
      </w:tabs>
    </w:pPr>
  </w:style>
  <w:style w:type="character" w:customStyle="1" w:styleId="ac">
    <w:name w:val="Верхний колонтитул Знак"/>
    <w:basedOn w:val="a0"/>
    <w:link w:val="ab"/>
    <w:uiPriority w:val="99"/>
    <w:semiHidden/>
    <w:rsid w:val="001232F8"/>
    <w:rPr>
      <w:sz w:val="24"/>
      <w:szCs w:val="24"/>
    </w:rPr>
  </w:style>
  <w:style w:type="paragraph" w:styleId="ad">
    <w:name w:val="footer"/>
    <w:basedOn w:val="a"/>
    <w:link w:val="ae"/>
    <w:uiPriority w:val="99"/>
    <w:unhideWhenUsed/>
    <w:rsid w:val="001232F8"/>
    <w:pPr>
      <w:tabs>
        <w:tab w:val="center" w:pos="4677"/>
        <w:tab w:val="right" w:pos="9355"/>
      </w:tabs>
    </w:pPr>
  </w:style>
  <w:style w:type="character" w:customStyle="1" w:styleId="ae">
    <w:name w:val="Нижний колонтитул Знак"/>
    <w:basedOn w:val="a0"/>
    <w:link w:val="ad"/>
    <w:uiPriority w:val="99"/>
    <w:rsid w:val="001232F8"/>
    <w:rPr>
      <w:sz w:val="24"/>
      <w:szCs w:val="24"/>
    </w:rPr>
  </w:style>
  <w:style w:type="paragraph" w:customStyle="1" w:styleId="WW-">
    <w:name w:val="WW-Базовый"/>
    <w:rsid w:val="00345FEC"/>
    <w:pPr>
      <w:suppressAutoHyphens/>
      <w:spacing w:after="200" w:line="276" w:lineRule="auto"/>
    </w:pPr>
    <w:rPr>
      <w:rFonts w:ascii="Calibri" w:eastAsia="SimSun"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365283">
      <w:bodyDiv w:val="1"/>
      <w:marLeft w:val="0"/>
      <w:marRight w:val="0"/>
      <w:marTop w:val="0"/>
      <w:marBottom w:val="0"/>
      <w:divBdr>
        <w:top w:val="none" w:sz="0" w:space="0" w:color="auto"/>
        <w:left w:val="none" w:sz="0" w:space="0" w:color="auto"/>
        <w:bottom w:val="none" w:sz="0" w:space="0" w:color="auto"/>
        <w:right w:val="none" w:sz="0" w:space="0" w:color="auto"/>
      </w:divBdr>
    </w:div>
    <w:div w:id="495076858">
      <w:bodyDiv w:val="1"/>
      <w:marLeft w:val="0"/>
      <w:marRight w:val="0"/>
      <w:marTop w:val="0"/>
      <w:marBottom w:val="0"/>
      <w:divBdr>
        <w:top w:val="none" w:sz="0" w:space="0" w:color="auto"/>
        <w:left w:val="none" w:sz="0" w:space="0" w:color="auto"/>
        <w:bottom w:val="none" w:sz="0" w:space="0" w:color="auto"/>
        <w:right w:val="none" w:sz="0" w:space="0" w:color="auto"/>
      </w:divBdr>
      <w:divsChild>
        <w:div w:id="774791733">
          <w:marLeft w:val="0"/>
          <w:marRight w:val="0"/>
          <w:marTop w:val="0"/>
          <w:marBottom w:val="0"/>
          <w:divBdr>
            <w:top w:val="none" w:sz="0" w:space="0" w:color="auto"/>
            <w:left w:val="none" w:sz="0" w:space="0" w:color="auto"/>
            <w:bottom w:val="none" w:sz="0" w:space="0" w:color="auto"/>
            <w:right w:val="none" w:sz="0" w:space="0" w:color="auto"/>
          </w:divBdr>
          <w:divsChild>
            <w:div w:id="1989434943">
              <w:marLeft w:val="0"/>
              <w:marRight w:val="0"/>
              <w:marTop w:val="0"/>
              <w:marBottom w:val="0"/>
              <w:divBdr>
                <w:top w:val="none" w:sz="0" w:space="0" w:color="auto"/>
                <w:left w:val="none" w:sz="0" w:space="0" w:color="auto"/>
                <w:bottom w:val="none" w:sz="0" w:space="0" w:color="auto"/>
                <w:right w:val="none" w:sz="0" w:space="0" w:color="auto"/>
              </w:divBdr>
              <w:divsChild>
                <w:div w:id="5925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6352">
      <w:bodyDiv w:val="1"/>
      <w:marLeft w:val="0"/>
      <w:marRight w:val="0"/>
      <w:marTop w:val="0"/>
      <w:marBottom w:val="0"/>
      <w:divBdr>
        <w:top w:val="none" w:sz="0" w:space="0" w:color="auto"/>
        <w:left w:val="none" w:sz="0" w:space="0" w:color="auto"/>
        <w:bottom w:val="none" w:sz="0" w:space="0" w:color="auto"/>
        <w:right w:val="none" w:sz="0" w:space="0" w:color="auto"/>
      </w:divBdr>
    </w:div>
    <w:div w:id="1153913965">
      <w:bodyDiv w:val="1"/>
      <w:marLeft w:val="0"/>
      <w:marRight w:val="0"/>
      <w:marTop w:val="0"/>
      <w:marBottom w:val="0"/>
      <w:divBdr>
        <w:top w:val="none" w:sz="0" w:space="0" w:color="auto"/>
        <w:left w:val="none" w:sz="0" w:space="0" w:color="auto"/>
        <w:bottom w:val="none" w:sz="0" w:space="0" w:color="auto"/>
        <w:right w:val="none" w:sz="0" w:space="0" w:color="auto"/>
      </w:divBdr>
      <w:divsChild>
        <w:div w:id="73553991">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
      </w:divsChild>
    </w:div>
    <w:div w:id="1541674467">
      <w:bodyDiv w:val="1"/>
      <w:marLeft w:val="0"/>
      <w:marRight w:val="0"/>
      <w:marTop w:val="0"/>
      <w:marBottom w:val="0"/>
      <w:divBdr>
        <w:top w:val="none" w:sz="0" w:space="0" w:color="auto"/>
        <w:left w:val="none" w:sz="0" w:space="0" w:color="auto"/>
        <w:bottom w:val="none" w:sz="0" w:space="0" w:color="auto"/>
        <w:right w:val="none" w:sz="0" w:space="0" w:color="auto"/>
      </w:divBdr>
    </w:div>
    <w:div w:id="1701852269">
      <w:bodyDiv w:val="1"/>
      <w:marLeft w:val="0"/>
      <w:marRight w:val="0"/>
      <w:marTop w:val="0"/>
      <w:marBottom w:val="0"/>
      <w:divBdr>
        <w:top w:val="none" w:sz="0" w:space="0" w:color="auto"/>
        <w:left w:val="none" w:sz="0" w:space="0" w:color="auto"/>
        <w:bottom w:val="none" w:sz="0" w:space="0" w:color="auto"/>
        <w:right w:val="none" w:sz="0" w:space="0" w:color="auto"/>
      </w:divBdr>
      <w:divsChild>
        <w:div w:id="1582566133">
          <w:marLeft w:val="0"/>
          <w:marRight w:val="0"/>
          <w:marTop w:val="0"/>
          <w:marBottom w:val="0"/>
          <w:divBdr>
            <w:top w:val="none" w:sz="0" w:space="0" w:color="auto"/>
            <w:left w:val="none" w:sz="0" w:space="0" w:color="auto"/>
            <w:bottom w:val="none" w:sz="0" w:space="0" w:color="auto"/>
            <w:right w:val="none" w:sz="0" w:space="0" w:color="auto"/>
          </w:divBdr>
          <w:divsChild>
            <w:div w:id="1626615583">
              <w:marLeft w:val="0"/>
              <w:marRight w:val="0"/>
              <w:marTop w:val="0"/>
              <w:marBottom w:val="0"/>
              <w:divBdr>
                <w:top w:val="none" w:sz="0" w:space="0" w:color="auto"/>
                <w:left w:val="none" w:sz="0" w:space="0" w:color="auto"/>
                <w:bottom w:val="none" w:sz="0" w:space="0" w:color="auto"/>
                <w:right w:val="none" w:sz="0" w:space="0" w:color="auto"/>
              </w:divBdr>
              <w:divsChild>
                <w:div w:id="6314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2077">
      <w:bodyDiv w:val="1"/>
      <w:marLeft w:val="0"/>
      <w:marRight w:val="0"/>
      <w:marTop w:val="0"/>
      <w:marBottom w:val="0"/>
      <w:divBdr>
        <w:top w:val="none" w:sz="0" w:space="0" w:color="auto"/>
        <w:left w:val="none" w:sz="0" w:space="0" w:color="auto"/>
        <w:bottom w:val="none" w:sz="0" w:space="0" w:color="auto"/>
        <w:right w:val="none" w:sz="0" w:space="0" w:color="auto"/>
      </w:divBdr>
      <w:divsChild>
        <w:div w:id="1903323163">
          <w:marLeft w:val="0"/>
          <w:marRight w:val="0"/>
          <w:marTop w:val="0"/>
          <w:marBottom w:val="0"/>
          <w:divBdr>
            <w:top w:val="none" w:sz="0" w:space="0" w:color="auto"/>
            <w:left w:val="none" w:sz="0" w:space="0" w:color="auto"/>
            <w:bottom w:val="none" w:sz="0" w:space="0" w:color="auto"/>
            <w:right w:val="none" w:sz="0" w:space="0" w:color="auto"/>
          </w:divBdr>
          <w:divsChild>
            <w:div w:id="1388334465">
              <w:marLeft w:val="0"/>
              <w:marRight w:val="0"/>
              <w:marTop w:val="0"/>
              <w:marBottom w:val="0"/>
              <w:divBdr>
                <w:top w:val="none" w:sz="0" w:space="0" w:color="auto"/>
                <w:left w:val="none" w:sz="0" w:space="0" w:color="auto"/>
                <w:bottom w:val="none" w:sz="0" w:space="0" w:color="auto"/>
                <w:right w:val="none" w:sz="0" w:space="0" w:color="auto"/>
              </w:divBdr>
              <w:divsChild>
                <w:div w:id="1258949885">
                  <w:marLeft w:val="0"/>
                  <w:marRight w:val="0"/>
                  <w:marTop w:val="0"/>
                  <w:marBottom w:val="0"/>
                  <w:divBdr>
                    <w:top w:val="none" w:sz="0" w:space="0" w:color="auto"/>
                    <w:left w:val="none" w:sz="0" w:space="0" w:color="auto"/>
                    <w:bottom w:val="none" w:sz="0" w:space="0" w:color="auto"/>
                    <w:right w:val="none" w:sz="0" w:space="0" w:color="auto"/>
                  </w:divBdr>
                  <w:divsChild>
                    <w:div w:id="319043513">
                      <w:marLeft w:val="0"/>
                      <w:marRight w:val="0"/>
                      <w:marTop w:val="0"/>
                      <w:marBottom w:val="0"/>
                      <w:divBdr>
                        <w:top w:val="none" w:sz="0" w:space="0" w:color="auto"/>
                        <w:left w:val="none" w:sz="0" w:space="0" w:color="auto"/>
                        <w:bottom w:val="none" w:sz="0" w:space="0" w:color="auto"/>
                        <w:right w:val="none" w:sz="0" w:space="0" w:color="auto"/>
                      </w:divBdr>
                      <w:divsChild>
                        <w:div w:id="1578830379">
                          <w:marLeft w:val="0"/>
                          <w:marRight w:val="0"/>
                          <w:marTop w:val="0"/>
                          <w:marBottom w:val="0"/>
                          <w:divBdr>
                            <w:top w:val="none" w:sz="0" w:space="0" w:color="auto"/>
                            <w:left w:val="none" w:sz="0" w:space="0" w:color="auto"/>
                            <w:bottom w:val="none" w:sz="0" w:space="0" w:color="auto"/>
                            <w:right w:val="none" w:sz="0" w:space="0" w:color="auto"/>
                          </w:divBdr>
                          <w:divsChild>
                            <w:div w:id="2144539882">
                              <w:marLeft w:val="0"/>
                              <w:marRight w:val="0"/>
                              <w:marTop w:val="0"/>
                              <w:marBottom w:val="0"/>
                              <w:divBdr>
                                <w:top w:val="none" w:sz="0" w:space="0" w:color="auto"/>
                                <w:left w:val="none" w:sz="0" w:space="0" w:color="auto"/>
                                <w:bottom w:val="none" w:sz="0" w:space="0" w:color="auto"/>
                                <w:right w:val="none" w:sz="0" w:space="0" w:color="auto"/>
                              </w:divBdr>
                              <w:divsChild>
                                <w:div w:id="1781342257">
                                  <w:marLeft w:val="0"/>
                                  <w:marRight w:val="0"/>
                                  <w:marTop w:val="0"/>
                                  <w:marBottom w:val="0"/>
                                  <w:divBdr>
                                    <w:top w:val="none" w:sz="0" w:space="0" w:color="auto"/>
                                    <w:left w:val="none" w:sz="0" w:space="0" w:color="auto"/>
                                    <w:bottom w:val="none" w:sz="0" w:space="0" w:color="auto"/>
                                    <w:right w:val="none" w:sz="0" w:space="0" w:color="auto"/>
                                  </w:divBdr>
                                  <w:divsChild>
                                    <w:div w:id="157305113">
                                      <w:marLeft w:val="0"/>
                                      <w:marRight w:val="0"/>
                                      <w:marTop w:val="0"/>
                                      <w:marBottom w:val="0"/>
                                      <w:divBdr>
                                        <w:top w:val="none" w:sz="0" w:space="0" w:color="auto"/>
                                        <w:left w:val="none" w:sz="0" w:space="0" w:color="auto"/>
                                        <w:bottom w:val="none" w:sz="0" w:space="0" w:color="auto"/>
                                        <w:right w:val="none" w:sz="0" w:space="0" w:color="auto"/>
                                      </w:divBdr>
                                      <w:divsChild>
                                        <w:div w:id="634262509">
                                          <w:marLeft w:val="0"/>
                                          <w:marRight w:val="0"/>
                                          <w:marTop w:val="0"/>
                                          <w:marBottom w:val="0"/>
                                          <w:divBdr>
                                            <w:top w:val="none" w:sz="0" w:space="0" w:color="auto"/>
                                            <w:left w:val="none" w:sz="0" w:space="0" w:color="auto"/>
                                            <w:bottom w:val="none" w:sz="0" w:space="0" w:color="auto"/>
                                            <w:right w:val="none" w:sz="0" w:space="0" w:color="auto"/>
                                          </w:divBdr>
                                          <w:divsChild>
                                            <w:div w:id="1612123211">
                                              <w:marLeft w:val="0"/>
                                              <w:marRight w:val="0"/>
                                              <w:marTop w:val="0"/>
                                              <w:marBottom w:val="0"/>
                                              <w:divBdr>
                                                <w:top w:val="none" w:sz="0" w:space="0" w:color="auto"/>
                                                <w:left w:val="none" w:sz="0" w:space="0" w:color="auto"/>
                                                <w:bottom w:val="none" w:sz="0" w:space="0" w:color="auto"/>
                                                <w:right w:val="none" w:sz="0" w:space="0" w:color="auto"/>
                                              </w:divBdr>
                                              <w:divsChild>
                                                <w:div w:id="4058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1F29-F76A-44E7-8D85-542DBE35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1716</Words>
  <Characters>13011</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План встречи</vt:lpstr>
    </vt:vector>
  </TitlesOfParts>
  <Company>MIFP</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встречи</dc:title>
  <dc:creator>Moiseev</dc:creator>
  <cp:lastModifiedBy>Masha</cp:lastModifiedBy>
  <cp:revision>4</cp:revision>
  <cp:lastPrinted>2015-04-24T15:19:00Z</cp:lastPrinted>
  <dcterms:created xsi:type="dcterms:W3CDTF">2015-04-24T13:55:00Z</dcterms:created>
  <dcterms:modified xsi:type="dcterms:W3CDTF">2015-04-24T15:41:00Z</dcterms:modified>
</cp:coreProperties>
</file>