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4" w:rsidRDefault="0029719D" w:rsidP="00DC6024">
      <w:pPr>
        <w:rPr>
          <w:sz w:val="26"/>
          <w:szCs w:val="26"/>
        </w:rPr>
      </w:pPr>
      <w:r>
        <w:rPr>
          <w:sz w:val="26"/>
          <w:szCs w:val="26"/>
        </w:rPr>
        <w:t>07.02.2013 06/16</w:t>
      </w:r>
    </w:p>
    <w:p w:rsidR="00DC6024" w:rsidRDefault="00DC6024" w:rsidP="00DC6024">
      <w:pPr>
        <w:rPr>
          <w:sz w:val="26"/>
          <w:szCs w:val="26"/>
        </w:rPr>
      </w:pPr>
    </w:p>
    <w:p w:rsidR="00DC6024" w:rsidRDefault="00DC6024" w:rsidP="00DC6024">
      <w:pPr>
        <w:rPr>
          <w:sz w:val="26"/>
          <w:szCs w:val="26"/>
        </w:rPr>
      </w:pPr>
    </w:p>
    <w:p w:rsidR="00DC6024" w:rsidRDefault="00DC6024" w:rsidP="00DC6024">
      <w:pPr>
        <w:rPr>
          <w:sz w:val="26"/>
          <w:szCs w:val="26"/>
        </w:rPr>
      </w:pPr>
    </w:p>
    <w:p w:rsidR="00DC6024" w:rsidRDefault="00DC6024" w:rsidP="00DC6024">
      <w:pPr>
        <w:rPr>
          <w:sz w:val="26"/>
          <w:szCs w:val="26"/>
        </w:rPr>
      </w:pPr>
    </w:p>
    <w:p w:rsidR="00DC6024" w:rsidRDefault="00DC6024" w:rsidP="00DC6024">
      <w:pPr>
        <w:rPr>
          <w:sz w:val="26"/>
          <w:szCs w:val="26"/>
        </w:rPr>
      </w:pPr>
    </w:p>
    <w:p w:rsidR="00DC6024" w:rsidRDefault="00DC6024" w:rsidP="00DC6024">
      <w:pPr>
        <w:rPr>
          <w:sz w:val="26"/>
          <w:szCs w:val="26"/>
        </w:rPr>
      </w:pPr>
    </w:p>
    <w:p w:rsidR="00DC6024" w:rsidRDefault="00DC6024" w:rsidP="00DC6024">
      <w:pPr>
        <w:rPr>
          <w:sz w:val="26"/>
          <w:szCs w:val="26"/>
        </w:rPr>
      </w:pPr>
    </w:p>
    <w:p w:rsidR="00DC6024" w:rsidRPr="005F4F14" w:rsidRDefault="00DC6024" w:rsidP="00DC6024">
      <w:pPr>
        <w:rPr>
          <w:sz w:val="26"/>
          <w:szCs w:val="26"/>
        </w:rPr>
      </w:pPr>
    </w:p>
    <w:p w:rsidR="00DC6024" w:rsidRDefault="00DC6024" w:rsidP="00DC6024">
      <w:pPr>
        <w:rPr>
          <w:sz w:val="26"/>
          <w:szCs w:val="26"/>
        </w:rPr>
      </w:pPr>
    </w:p>
    <w:p w:rsidR="00424BBB" w:rsidRPr="005F4F14" w:rsidRDefault="00424BBB" w:rsidP="00DC6024">
      <w:pPr>
        <w:rPr>
          <w:sz w:val="26"/>
          <w:szCs w:val="26"/>
        </w:rPr>
      </w:pPr>
    </w:p>
    <w:p w:rsidR="00DC6024" w:rsidRPr="005F4F14" w:rsidRDefault="00DC6024" w:rsidP="00DC6024">
      <w:pPr>
        <w:ind w:firstLine="5220"/>
        <w:rPr>
          <w:sz w:val="26"/>
          <w:szCs w:val="26"/>
        </w:rPr>
      </w:pPr>
    </w:p>
    <w:p w:rsidR="00DC6024" w:rsidRPr="00424BBB" w:rsidRDefault="00424BBB" w:rsidP="00DC6024">
      <w:pPr>
        <w:ind w:firstLine="5220"/>
        <w:rPr>
          <w:sz w:val="22"/>
          <w:szCs w:val="26"/>
        </w:rPr>
      </w:pPr>
      <w:r w:rsidRPr="00424BBB">
        <w:rPr>
          <w:sz w:val="22"/>
          <w:szCs w:val="26"/>
        </w:rPr>
        <w:t>(копия письма направлена Симановскому А.Ю.)</w:t>
      </w:r>
    </w:p>
    <w:p w:rsidR="00DC6024" w:rsidRDefault="00DC6024" w:rsidP="00DC6024">
      <w:pPr>
        <w:ind w:firstLine="5220"/>
        <w:rPr>
          <w:sz w:val="26"/>
          <w:szCs w:val="26"/>
        </w:rPr>
      </w:pPr>
    </w:p>
    <w:p w:rsidR="00DC6024" w:rsidRPr="00DC6024" w:rsidRDefault="00DC6024" w:rsidP="00DC6024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DC6024">
        <w:rPr>
          <w:b/>
          <w:sz w:val="26"/>
          <w:szCs w:val="26"/>
        </w:rPr>
        <w:t xml:space="preserve">Заместителю Председателя </w:t>
      </w:r>
    </w:p>
    <w:p w:rsidR="00DC6024" w:rsidRPr="00DC6024" w:rsidRDefault="00DC6024" w:rsidP="00DC6024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DC6024">
        <w:rPr>
          <w:b/>
          <w:sz w:val="26"/>
          <w:szCs w:val="26"/>
        </w:rPr>
        <w:t>Банка России</w:t>
      </w:r>
    </w:p>
    <w:p w:rsidR="00DC6024" w:rsidRPr="00DC6024" w:rsidRDefault="00DC6024" w:rsidP="00DC6024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C6024" w:rsidRPr="00DC6024" w:rsidRDefault="00DC6024" w:rsidP="00DC6024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DC6024">
        <w:rPr>
          <w:b/>
          <w:sz w:val="26"/>
          <w:szCs w:val="26"/>
        </w:rPr>
        <w:t>СУХОВУ М.И.</w:t>
      </w:r>
    </w:p>
    <w:p w:rsidR="00DC6024" w:rsidRPr="00DC6024" w:rsidRDefault="00DC6024" w:rsidP="00DC6024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DC6024" w:rsidRDefault="00DC6024" w:rsidP="00DC6024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DC6024" w:rsidRDefault="00DC6024" w:rsidP="00DC6024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DC6024" w:rsidRPr="00DC6024" w:rsidRDefault="00DC6024" w:rsidP="00DC6024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DC6024">
        <w:rPr>
          <w:b/>
          <w:sz w:val="26"/>
          <w:szCs w:val="26"/>
        </w:rPr>
        <w:t xml:space="preserve">Уважаемый </w:t>
      </w:r>
      <w:hyperlink r:id="rId8" w:tgtFrame="_blank" w:history="1">
        <w:r w:rsidRPr="00DC6024">
          <w:rPr>
            <w:b/>
            <w:bCs/>
            <w:sz w:val="26"/>
            <w:szCs w:val="26"/>
          </w:rPr>
          <w:t xml:space="preserve"> Михаил Игоревич</w:t>
        </w:r>
      </w:hyperlink>
      <w:r w:rsidRPr="00DC6024">
        <w:rPr>
          <w:b/>
          <w:sz w:val="26"/>
          <w:szCs w:val="26"/>
        </w:rPr>
        <w:t>!</w:t>
      </w:r>
    </w:p>
    <w:p w:rsidR="00DC6024" w:rsidRPr="005F4F14" w:rsidRDefault="00DC6024" w:rsidP="00DC6024">
      <w:pPr>
        <w:rPr>
          <w:sz w:val="26"/>
          <w:szCs w:val="26"/>
        </w:rPr>
      </w:pPr>
    </w:p>
    <w:p w:rsidR="00DC6024" w:rsidRPr="00552939" w:rsidRDefault="00DC6024" w:rsidP="00DC60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подготовкой</w:t>
      </w:r>
      <w:r w:rsidRPr="001D57C7">
        <w:rPr>
          <w:sz w:val="26"/>
          <w:szCs w:val="26"/>
        </w:rPr>
        <w:t xml:space="preserve"> встречи руководителей коммерческих банков с руководителями Банка России и его </w:t>
      </w:r>
      <w:r>
        <w:rPr>
          <w:sz w:val="26"/>
          <w:szCs w:val="26"/>
        </w:rPr>
        <w:t>департаментов 14 февраля - 15 февраля 2013</w:t>
      </w:r>
      <w:r w:rsidRPr="001D57C7">
        <w:rPr>
          <w:sz w:val="26"/>
          <w:szCs w:val="26"/>
        </w:rPr>
        <w:t xml:space="preserve"> года  в ОПК «БОР»</w:t>
      </w:r>
      <w:r>
        <w:rPr>
          <w:sz w:val="26"/>
          <w:szCs w:val="26"/>
        </w:rPr>
        <w:t xml:space="preserve"> направляем Вам на рассмотрение актуальные вопросы и предложения, поступившие от банков-членов Ассоциации региональных банков России.</w:t>
      </w:r>
    </w:p>
    <w:p w:rsidR="00DC6024" w:rsidRPr="00BC5464" w:rsidRDefault="00DC6024" w:rsidP="00DC60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Просим по итогам встречи в ОПК «БОР» направить ответы в письменной форме в адрес Ассоциации «Россия». </w:t>
      </w:r>
    </w:p>
    <w:p w:rsidR="00DC6024" w:rsidRDefault="00DC6024" w:rsidP="00DC6024">
      <w:pPr>
        <w:spacing w:line="360" w:lineRule="auto"/>
        <w:ind w:firstLine="567"/>
        <w:jc w:val="both"/>
        <w:rPr>
          <w:i/>
          <w:sz w:val="22"/>
          <w:szCs w:val="22"/>
        </w:rPr>
      </w:pPr>
    </w:p>
    <w:p w:rsidR="00DC6024" w:rsidRPr="001223EB" w:rsidRDefault="00DC6024" w:rsidP="00DC6024">
      <w:pPr>
        <w:spacing w:line="360" w:lineRule="auto"/>
        <w:ind w:firstLine="567"/>
        <w:jc w:val="both"/>
        <w:rPr>
          <w:i/>
          <w:sz w:val="22"/>
          <w:szCs w:val="22"/>
          <w:u w:val="single"/>
        </w:rPr>
      </w:pPr>
      <w:r w:rsidRPr="002A70C6">
        <w:rPr>
          <w:i/>
          <w:sz w:val="22"/>
          <w:szCs w:val="22"/>
        </w:rPr>
        <w:t xml:space="preserve">Приложение: </w:t>
      </w:r>
      <w:r w:rsidRPr="002A70C6">
        <w:rPr>
          <w:i/>
          <w:sz w:val="22"/>
          <w:szCs w:val="22"/>
          <w:u w:val="single"/>
        </w:rPr>
        <w:t xml:space="preserve">Приложение 1 </w:t>
      </w:r>
      <w:r w:rsidRPr="000E231B">
        <w:rPr>
          <w:i/>
          <w:sz w:val="22"/>
          <w:szCs w:val="22"/>
          <w:u w:val="single"/>
        </w:rPr>
        <w:t>(1</w:t>
      </w:r>
      <w:r w:rsidR="00424BBB">
        <w:rPr>
          <w:i/>
          <w:sz w:val="22"/>
          <w:szCs w:val="22"/>
          <w:u w:val="single"/>
        </w:rPr>
        <w:t>5</w:t>
      </w:r>
      <w:r w:rsidRPr="000E231B">
        <w:rPr>
          <w:i/>
          <w:sz w:val="22"/>
          <w:szCs w:val="22"/>
          <w:u w:val="single"/>
        </w:rPr>
        <w:t xml:space="preserve"> стр.)</w:t>
      </w:r>
    </w:p>
    <w:p w:rsidR="00DC6024" w:rsidRPr="001223EB" w:rsidRDefault="00DC6024" w:rsidP="00DC6024">
      <w:pPr>
        <w:spacing w:line="360" w:lineRule="auto"/>
        <w:ind w:firstLine="709"/>
        <w:jc w:val="both"/>
        <w:rPr>
          <w:i/>
          <w:sz w:val="22"/>
          <w:szCs w:val="22"/>
          <w:u w:val="single"/>
        </w:rPr>
      </w:pPr>
    </w:p>
    <w:p w:rsidR="00DC6024" w:rsidRDefault="00DC6024" w:rsidP="00DC6024">
      <w:pPr>
        <w:jc w:val="both"/>
        <w:rPr>
          <w:sz w:val="26"/>
          <w:szCs w:val="26"/>
        </w:rPr>
      </w:pPr>
    </w:p>
    <w:p w:rsidR="00DC6024" w:rsidRDefault="00DC6024" w:rsidP="00DC6024">
      <w:pPr>
        <w:jc w:val="both"/>
        <w:rPr>
          <w:sz w:val="26"/>
          <w:szCs w:val="26"/>
        </w:rPr>
      </w:pPr>
    </w:p>
    <w:p w:rsidR="00DC6024" w:rsidRPr="00EB55E0" w:rsidRDefault="00DC6024" w:rsidP="00DC6024">
      <w:pPr>
        <w:jc w:val="both"/>
        <w:rPr>
          <w:sz w:val="26"/>
          <w:szCs w:val="26"/>
        </w:rPr>
      </w:pPr>
      <w:r w:rsidRPr="00EB55E0">
        <w:rPr>
          <w:sz w:val="26"/>
          <w:szCs w:val="26"/>
        </w:rPr>
        <w:t>С уважением,</w:t>
      </w:r>
    </w:p>
    <w:p w:rsidR="00DC6024" w:rsidRPr="001223EB" w:rsidRDefault="00DC6024" w:rsidP="00DC6024">
      <w:pPr>
        <w:ind w:firstLine="709"/>
        <w:jc w:val="both"/>
        <w:rPr>
          <w:sz w:val="26"/>
          <w:szCs w:val="26"/>
        </w:rPr>
      </w:pPr>
    </w:p>
    <w:p w:rsidR="00DC6024" w:rsidRPr="00EB55E0" w:rsidRDefault="00DC6024" w:rsidP="00DC6024">
      <w:pPr>
        <w:ind w:firstLine="709"/>
        <w:jc w:val="both"/>
        <w:rPr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DC6024" w:rsidRPr="00EB55E0" w:rsidTr="00A1495A">
        <w:tc>
          <w:tcPr>
            <w:tcW w:w="5580" w:type="dxa"/>
          </w:tcPr>
          <w:p w:rsidR="00DC6024" w:rsidRPr="00EB55E0" w:rsidRDefault="00DC6024" w:rsidP="00A1495A">
            <w:pPr>
              <w:ind w:firstLine="709"/>
              <w:rPr>
                <w:sz w:val="26"/>
                <w:szCs w:val="26"/>
              </w:rPr>
            </w:pPr>
          </w:p>
          <w:p w:rsidR="00DC6024" w:rsidRPr="00EB55E0" w:rsidRDefault="00DC6024" w:rsidP="00A1495A">
            <w:pPr>
              <w:jc w:val="both"/>
              <w:rPr>
                <w:sz w:val="26"/>
                <w:szCs w:val="26"/>
              </w:rPr>
            </w:pPr>
            <w:r w:rsidRPr="00EB55E0">
              <w:rPr>
                <w:sz w:val="26"/>
                <w:szCs w:val="26"/>
              </w:rPr>
              <w:t xml:space="preserve">Президент Ассоциации «Россия», </w:t>
            </w:r>
          </w:p>
          <w:p w:rsidR="00DC6024" w:rsidRPr="00EB55E0" w:rsidRDefault="00DC6024" w:rsidP="00A14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Государственной Думы РФ</w:t>
            </w:r>
          </w:p>
          <w:p w:rsidR="00DC6024" w:rsidRPr="00EB55E0" w:rsidRDefault="00DC6024" w:rsidP="00A1495A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C6024" w:rsidRPr="00EB55E0" w:rsidRDefault="00DC6024" w:rsidP="00A1495A">
            <w:pPr>
              <w:pStyle w:val="2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796" w:type="dxa"/>
          </w:tcPr>
          <w:p w:rsidR="00DC6024" w:rsidRDefault="00DC6024" w:rsidP="00A1495A">
            <w:pPr>
              <w:jc w:val="both"/>
              <w:rPr>
                <w:sz w:val="26"/>
                <w:szCs w:val="26"/>
              </w:rPr>
            </w:pPr>
          </w:p>
          <w:p w:rsidR="00DC6024" w:rsidRDefault="00DC6024" w:rsidP="00A1495A">
            <w:pPr>
              <w:jc w:val="both"/>
              <w:rPr>
                <w:sz w:val="26"/>
                <w:szCs w:val="26"/>
              </w:rPr>
            </w:pPr>
          </w:p>
          <w:p w:rsidR="00DC6024" w:rsidRPr="00EB55E0" w:rsidRDefault="00DC6024" w:rsidP="00A1495A">
            <w:pPr>
              <w:jc w:val="both"/>
              <w:rPr>
                <w:sz w:val="26"/>
                <w:szCs w:val="26"/>
              </w:rPr>
            </w:pPr>
            <w:r w:rsidRPr="00EB55E0">
              <w:rPr>
                <w:sz w:val="26"/>
                <w:szCs w:val="26"/>
              </w:rPr>
              <w:t>А.Г. Аксаков</w:t>
            </w:r>
          </w:p>
        </w:tc>
      </w:tr>
    </w:tbl>
    <w:p w:rsidR="00DC6024" w:rsidRDefault="00DC6024" w:rsidP="00DC6024">
      <w:pPr>
        <w:pStyle w:val="a9"/>
        <w:ind w:right="360"/>
      </w:pPr>
    </w:p>
    <w:p w:rsidR="00DC6024" w:rsidRDefault="00DC6024" w:rsidP="00DC6024">
      <w:pPr>
        <w:pStyle w:val="a9"/>
        <w:ind w:right="360"/>
      </w:pPr>
    </w:p>
    <w:p w:rsidR="00C51787" w:rsidRDefault="00C51787" w:rsidP="00DC6024">
      <w:pPr>
        <w:pStyle w:val="a9"/>
        <w:ind w:right="360"/>
      </w:pPr>
    </w:p>
    <w:p w:rsidR="00C51787" w:rsidRDefault="00C51787" w:rsidP="00DC6024">
      <w:pPr>
        <w:pStyle w:val="a9"/>
        <w:ind w:right="360"/>
      </w:pPr>
    </w:p>
    <w:p w:rsidR="00DC6024" w:rsidRDefault="00DC6024" w:rsidP="00DC6024">
      <w:pPr>
        <w:pStyle w:val="a9"/>
        <w:ind w:right="360"/>
      </w:pPr>
    </w:p>
    <w:p w:rsidR="00DC6024" w:rsidRPr="002A70C6" w:rsidRDefault="00DC6024" w:rsidP="00DC6024">
      <w:pPr>
        <w:pStyle w:val="a9"/>
        <w:ind w:right="360"/>
        <w:rPr>
          <w:sz w:val="20"/>
          <w:szCs w:val="20"/>
        </w:rPr>
      </w:pPr>
      <w:r>
        <w:rPr>
          <w:sz w:val="20"/>
          <w:szCs w:val="20"/>
        </w:rPr>
        <w:t>Исп.: Языкова С. А.,  тел/факс: 785-29-91</w:t>
      </w:r>
    </w:p>
    <w:p w:rsidR="0040760F" w:rsidRDefault="0040760F" w:rsidP="00DC6024">
      <w:pPr>
        <w:adjustRightInd w:val="0"/>
        <w:spacing w:line="264" w:lineRule="auto"/>
        <w:ind w:firstLine="709"/>
        <w:jc w:val="right"/>
        <w:rPr>
          <w:bCs/>
          <w:sz w:val="26"/>
          <w:szCs w:val="26"/>
        </w:rPr>
      </w:pPr>
    </w:p>
    <w:p w:rsidR="00DC6024" w:rsidRPr="0084299F" w:rsidRDefault="00DC6024" w:rsidP="00DC6024">
      <w:pPr>
        <w:adjustRightInd w:val="0"/>
        <w:spacing w:line="264" w:lineRule="auto"/>
        <w:ind w:firstLine="709"/>
        <w:jc w:val="right"/>
        <w:rPr>
          <w:bCs/>
          <w:sz w:val="26"/>
          <w:szCs w:val="26"/>
        </w:rPr>
      </w:pPr>
      <w:r w:rsidRPr="0084299F">
        <w:rPr>
          <w:bCs/>
          <w:sz w:val="26"/>
          <w:szCs w:val="26"/>
        </w:rPr>
        <w:t>Приложение 1</w:t>
      </w:r>
    </w:p>
    <w:p w:rsidR="00DC6024" w:rsidRPr="0084299F" w:rsidRDefault="00DC6024" w:rsidP="00DC6024">
      <w:pPr>
        <w:adjustRightInd w:val="0"/>
        <w:spacing w:line="264" w:lineRule="auto"/>
        <w:ind w:firstLine="709"/>
        <w:jc w:val="center"/>
        <w:rPr>
          <w:bCs/>
          <w:sz w:val="26"/>
          <w:szCs w:val="26"/>
        </w:rPr>
      </w:pPr>
    </w:p>
    <w:p w:rsidR="00DC6024" w:rsidRPr="002A2A1B" w:rsidRDefault="00DC6024" w:rsidP="00DC6024">
      <w:pPr>
        <w:adjustRightInd w:val="0"/>
        <w:spacing w:line="264" w:lineRule="auto"/>
        <w:ind w:firstLine="709"/>
        <w:jc w:val="center"/>
        <w:rPr>
          <w:b/>
          <w:bCs/>
          <w:sz w:val="26"/>
          <w:szCs w:val="26"/>
        </w:rPr>
      </w:pPr>
      <w:r w:rsidRPr="002A2A1B">
        <w:rPr>
          <w:b/>
          <w:bCs/>
          <w:sz w:val="26"/>
          <w:szCs w:val="26"/>
        </w:rPr>
        <w:t xml:space="preserve">Список вопросов и предложений к встрече руководителей коммерческих банков с руководителями Банка России и его департаментов </w:t>
      </w:r>
      <w:r>
        <w:rPr>
          <w:b/>
          <w:bCs/>
          <w:sz w:val="26"/>
          <w:szCs w:val="26"/>
        </w:rPr>
        <w:t>14</w:t>
      </w:r>
      <w:r w:rsidRPr="002A2A1B">
        <w:rPr>
          <w:b/>
          <w:bCs/>
          <w:sz w:val="26"/>
          <w:szCs w:val="26"/>
        </w:rPr>
        <w:t xml:space="preserve"> февраля - </w:t>
      </w:r>
      <w:r>
        <w:rPr>
          <w:b/>
          <w:bCs/>
          <w:sz w:val="26"/>
          <w:szCs w:val="26"/>
        </w:rPr>
        <w:t>15</w:t>
      </w:r>
      <w:r w:rsidRPr="002A2A1B">
        <w:rPr>
          <w:b/>
          <w:bCs/>
          <w:sz w:val="26"/>
          <w:szCs w:val="26"/>
        </w:rPr>
        <w:t xml:space="preserve"> февраля 201</w:t>
      </w:r>
      <w:r>
        <w:rPr>
          <w:b/>
          <w:bCs/>
          <w:sz w:val="26"/>
          <w:szCs w:val="26"/>
        </w:rPr>
        <w:t>3</w:t>
      </w:r>
      <w:r w:rsidRPr="002A2A1B">
        <w:rPr>
          <w:b/>
          <w:bCs/>
          <w:sz w:val="26"/>
          <w:szCs w:val="26"/>
        </w:rPr>
        <w:t xml:space="preserve"> года  в ОПК «БОР»</w:t>
      </w:r>
    </w:p>
    <w:p w:rsidR="00DC6024" w:rsidRPr="002A2A1B" w:rsidRDefault="00DC6024" w:rsidP="00DC6024">
      <w:pPr>
        <w:ind w:firstLine="709"/>
        <w:jc w:val="both"/>
        <w:rPr>
          <w:bCs/>
          <w:sz w:val="26"/>
          <w:szCs w:val="26"/>
        </w:rPr>
      </w:pPr>
    </w:p>
    <w:p w:rsidR="00DC6024" w:rsidRPr="002A2A1B" w:rsidRDefault="00DC6024" w:rsidP="00DC6024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2A2A1B">
        <w:rPr>
          <w:b/>
          <w:bCs/>
          <w:sz w:val="26"/>
          <w:szCs w:val="26"/>
          <w:u w:val="single"/>
        </w:rPr>
        <w:t>Блок «Вопросы»</w:t>
      </w:r>
    </w:p>
    <w:p w:rsidR="00E814A4" w:rsidRPr="009443BE" w:rsidRDefault="00E814A4" w:rsidP="009443BE">
      <w:pPr>
        <w:tabs>
          <w:tab w:val="left" w:pos="1418"/>
        </w:tabs>
        <w:ind w:firstLine="567"/>
        <w:jc w:val="center"/>
        <w:rPr>
          <w:b/>
          <w:sz w:val="26"/>
          <w:szCs w:val="26"/>
        </w:rPr>
      </w:pPr>
    </w:p>
    <w:p w:rsidR="005C6154" w:rsidRDefault="00196D59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  <w:u w:val="single"/>
        </w:rPr>
      </w:pPr>
      <w:r w:rsidRPr="009443BE">
        <w:rPr>
          <w:b/>
          <w:sz w:val="26"/>
          <w:szCs w:val="26"/>
          <w:u w:val="single"/>
        </w:rPr>
        <w:t>Вопросы 254-П</w:t>
      </w:r>
    </w:p>
    <w:p w:rsidR="00DC6024" w:rsidRDefault="00DC6024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  <w:u w:val="single"/>
        </w:rPr>
      </w:pPr>
    </w:p>
    <w:p w:rsidR="00DC6024" w:rsidRDefault="00DC6024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 w:rsidRPr="00DC6024">
        <w:rPr>
          <w:b/>
          <w:sz w:val="26"/>
          <w:szCs w:val="26"/>
        </w:rPr>
        <w:t>Вопрос 1</w:t>
      </w:r>
    </w:p>
    <w:p w:rsidR="00DC6024" w:rsidRPr="00DC6024" w:rsidRDefault="00DC6024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</w:p>
    <w:p w:rsidR="00196D59" w:rsidRPr="00DC6024" w:rsidRDefault="00196D59" w:rsidP="00DC6024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proofErr w:type="gramStart"/>
      <w:r w:rsidRPr="00DC6024">
        <w:rPr>
          <w:sz w:val="26"/>
          <w:szCs w:val="26"/>
        </w:rPr>
        <w:t xml:space="preserve">В соответствии с требованиями пунктов 3.13. и 3.13.6 </w:t>
      </w:r>
      <w:r w:rsidRPr="00DC6024">
        <w:rPr>
          <w:color w:val="000000"/>
          <w:sz w:val="26"/>
          <w:szCs w:val="26"/>
        </w:rPr>
        <w:t>Положения ЦБ РФ от 26.03.2004 г. № 254-П «О порядке формирования кредитными организациями резервов на возможные потери по ссудам, по ссудной и приравненной к ней задолженности» ссуды, предоставленные кредитной организацией заемщикам и использованные</w:t>
      </w:r>
      <w:r w:rsidRPr="00DC6024">
        <w:rPr>
          <w:sz w:val="26"/>
          <w:szCs w:val="26"/>
        </w:rPr>
        <w:t xml:space="preserve"> указанными заемщиками прямо либо косвенно (через третьих лиц) на погашение обязательств </w:t>
      </w:r>
      <w:r w:rsidRPr="00DC6024">
        <w:rPr>
          <w:sz w:val="26"/>
          <w:szCs w:val="26"/>
          <w:u w:val="single"/>
        </w:rPr>
        <w:t>других заемщиков перед данной кредитной организацией либо перед другими</w:t>
      </w:r>
      <w:proofErr w:type="gramEnd"/>
      <w:r w:rsidRPr="00DC6024">
        <w:rPr>
          <w:sz w:val="26"/>
          <w:szCs w:val="26"/>
          <w:u w:val="single"/>
        </w:rPr>
        <w:t xml:space="preserve"> кредитными организациями</w:t>
      </w:r>
      <w:r w:rsidRPr="00DC6024">
        <w:rPr>
          <w:sz w:val="26"/>
          <w:szCs w:val="26"/>
        </w:rPr>
        <w:t xml:space="preserve"> должны быть классифицированы не выше чем в 3 категорию качества.</w:t>
      </w:r>
    </w:p>
    <w:p w:rsidR="00196D59" w:rsidRPr="009443BE" w:rsidRDefault="00196D59" w:rsidP="009443BE">
      <w:pPr>
        <w:pStyle w:val="a3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single"/>
        </w:rPr>
      </w:pPr>
      <w:r w:rsidRPr="009443BE">
        <w:rPr>
          <w:sz w:val="26"/>
          <w:szCs w:val="26"/>
        </w:rPr>
        <w:t xml:space="preserve">Согласно разъяснениям </w:t>
      </w:r>
      <w:r w:rsidRPr="00DC6024">
        <w:rPr>
          <w:sz w:val="26"/>
          <w:szCs w:val="26"/>
        </w:rPr>
        <w:t xml:space="preserve">Департамента банковского регулирования </w:t>
      </w:r>
      <w:r w:rsidRPr="009443BE">
        <w:rPr>
          <w:sz w:val="26"/>
          <w:szCs w:val="26"/>
        </w:rPr>
        <w:t xml:space="preserve">Банка России, целью введения пункта 3.13.6 Положения №254-П является пресечение случаев использования в деятельности кредитных организаций различного рода схем, направленных на </w:t>
      </w:r>
      <w:r w:rsidRPr="009443BE">
        <w:rPr>
          <w:sz w:val="26"/>
          <w:szCs w:val="26"/>
          <w:u w:val="single"/>
        </w:rPr>
        <w:t>сокрытие реальных кредитных рисков</w:t>
      </w:r>
      <w:r w:rsidRPr="009443BE">
        <w:rPr>
          <w:sz w:val="26"/>
          <w:szCs w:val="26"/>
        </w:rPr>
        <w:t xml:space="preserve">, возникающих при предоставлении ссуд. </w:t>
      </w:r>
      <w:proofErr w:type="gramStart"/>
      <w:r w:rsidRPr="009443BE">
        <w:rPr>
          <w:sz w:val="26"/>
          <w:szCs w:val="26"/>
        </w:rPr>
        <w:t xml:space="preserve">Одновременно, если проводимый анализ деятельности заемщика и его контрагентов демонстрирует реальную оборачиваемость средств, предоставленных в кредит, отражающую нормальный хозяйственный оборот кредитуемого предприятия, то такого рода кредиты (ссуды), средства которых использованы контрагентами заемщика банка на погашение своих кредитных обязательств перед другими кредитными организациями, на основании содержательного суждения </w:t>
      </w:r>
      <w:r w:rsidRPr="009443BE">
        <w:rPr>
          <w:sz w:val="26"/>
          <w:szCs w:val="26"/>
          <w:u w:val="single"/>
        </w:rPr>
        <w:t>не следует относить к категории ссуд, указанных в п. 3.13.6 Положения №254-П.</w:t>
      </w:r>
      <w:proofErr w:type="gramEnd"/>
    </w:p>
    <w:p w:rsidR="00196D59" w:rsidRPr="009443BE" w:rsidRDefault="00196D59" w:rsidP="00DC602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ab/>
        <w:t>Следовательно, если полученные заемщиком кредитные средства переданы контрагентам на основании заключенных сделок, суть которых соответствует роду их деятельности, при этом у заемщика кредитной организации не возникает требований к контрагенту по возврату этих денежных средств, то риск не возврата предоставленных в кредит денежных сре</w:t>
      </w:r>
      <w:proofErr w:type="gramStart"/>
      <w:r w:rsidRPr="009443BE">
        <w:rPr>
          <w:sz w:val="26"/>
          <w:szCs w:val="26"/>
        </w:rPr>
        <w:t>дств дл</w:t>
      </w:r>
      <w:proofErr w:type="gramEnd"/>
      <w:r w:rsidRPr="009443BE">
        <w:rPr>
          <w:sz w:val="26"/>
          <w:szCs w:val="26"/>
        </w:rPr>
        <w:t>я банка не увеличивается.</w:t>
      </w:r>
    </w:p>
    <w:p w:rsidR="00196D59" w:rsidRPr="009443BE" w:rsidRDefault="00196D59" w:rsidP="00DC602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9443BE">
        <w:rPr>
          <w:sz w:val="26"/>
          <w:szCs w:val="26"/>
        </w:rPr>
        <w:tab/>
        <w:t xml:space="preserve">В соответствии с вышеизложенным банк вправе в соответствии с п. 3.10 Положения № 254-П принять решение об уточнении категории качества данной ссуды </w:t>
      </w:r>
      <w:r w:rsidRPr="009443BE">
        <w:rPr>
          <w:sz w:val="26"/>
          <w:szCs w:val="26"/>
          <w:u w:val="single"/>
        </w:rPr>
        <w:t xml:space="preserve">только при условии оценки финансового положения </w:t>
      </w:r>
      <w:proofErr w:type="gramStart"/>
      <w:r w:rsidRPr="009443BE">
        <w:rPr>
          <w:sz w:val="26"/>
          <w:szCs w:val="26"/>
          <w:u w:val="single"/>
        </w:rPr>
        <w:t>заемщика</w:t>
      </w:r>
      <w:proofErr w:type="gramEnd"/>
      <w:r w:rsidRPr="009443BE">
        <w:rPr>
          <w:sz w:val="26"/>
          <w:szCs w:val="26"/>
          <w:u w:val="single"/>
        </w:rPr>
        <w:t xml:space="preserve"> в течение последнего завершенного и текущего года как «хорошее».</w:t>
      </w:r>
    </w:p>
    <w:p w:rsidR="00196D59" w:rsidRPr="009443BE" w:rsidRDefault="00196D59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Пример: Заемщик «А» за счет кредитных средств банка приобрел в собственность коммерческую недвижимость, использовать которую будет для осуществления основной деятельности. В связи с приобретением недвижимости за счет кредитных средств, возникла ипотека в силу закона. Право банка на получение исполнения по денежному обязательству, обеспеченному ипотекой удостоверено Закладной, сделка </w:t>
      </w:r>
      <w:r w:rsidRPr="009443BE">
        <w:rPr>
          <w:sz w:val="26"/>
          <w:szCs w:val="26"/>
        </w:rPr>
        <w:lastRenderedPageBreak/>
        <w:t xml:space="preserve">зарегистрирована в Управлении Федеральной службы государственной регистрации, кадастра и картографии. После регистрации права собственности на балансе заемщика появились основные средства, что подтверждается свидетельством о государственной регистрации права собственности на объект недвижимости. </w:t>
      </w:r>
    </w:p>
    <w:p w:rsidR="00196D59" w:rsidRPr="009443BE" w:rsidRDefault="00196D59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Заемщик «Б» полученными от реализации недвижимости денежными средствами погасил кредит в банке.</w:t>
      </w:r>
    </w:p>
    <w:p w:rsidR="00196D59" w:rsidRPr="009443BE" w:rsidRDefault="00196D59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Банк проанализировал все обстоятельства, которые связаны с конкретной ссудой, и сделал вывод об отсутствии у банка риска, связанного с направлением заемщиком кредитных средств на цели указанные в п. 3.13.6 Положения 254-П. Кроме этого анализ показал, что у заемщика «А» достаточно средств, для обслуживания долга по ссуде в полном объеме и в установленные договором сроки. Заемщик «А» имеет в банке положительную кредитную историю на протяжении многих лет, обслуживая кредиты в суммах в </w:t>
      </w:r>
      <w:proofErr w:type="gramStart"/>
      <w:r w:rsidRPr="009443BE">
        <w:rPr>
          <w:sz w:val="26"/>
          <w:szCs w:val="26"/>
        </w:rPr>
        <w:t>разы</w:t>
      </w:r>
      <w:proofErr w:type="gramEnd"/>
      <w:r w:rsidRPr="009443BE">
        <w:rPr>
          <w:sz w:val="26"/>
          <w:szCs w:val="26"/>
        </w:rPr>
        <w:t xml:space="preserve"> превышающие данный кредит. </w:t>
      </w:r>
    </w:p>
    <w:p w:rsidR="00196D59" w:rsidRPr="009443BE" w:rsidRDefault="00196D59" w:rsidP="002002B6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Однако получается, что банк в соответствии с п. 3.10 Положения № 254-П вправе принять решение об уточнении категории качества данной ссуды </w:t>
      </w:r>
      <w:r w:rsidRPr="009443BE">
        <w:rPr>
          <w:sz w:val="26"/>
          <w:szCs w:val="26"/>
          <w:u w:val="single"/>
        </w:rPr>
        <w:t>только при условии оценки финансового положения заемщика как «хорошее».</w:t>
      </w:r>
      <w:r w:rsidRPr="009443BE">
        <w:rPr>
          <w:sz w:val="26"/>
          <w:szCs w:val="26"/>
        </w:rPr>
        <w:t xml:space="preserve"> </w:t>
      </w:r>
      <w:r w:rsidR="002002B6" w:rsidRPr="009443BE">
        <w:rPr>
          <w:sz w:val="26"/>
          <w:szCs w:val="26"/>
        </w:rPr>
        <w:t>Заемщиков с обоснованно хорошим финансовым положением бывает мало. Поэтому воспользоваться данным исключением практически нереально.</w:t>
      </w:r>
      <w:r w:rsidR="002002B6">
        <w:rPr>
          <w:sz w:val="26"/>
          <w:szCs w:val="26"/>
        </w:rPr>
        <w:t xml:space="preserve"> </w:t>
      </w:r>
      <w:r w:rsidRPr="009443BE">
        <w:rPr>
          <w:sz w:val="26"/>
          <w:szCs w:val="26"/>
        </w:rPr>
        <w:t>Финансовое состояние заемщика «А» оценивается банком как «среднее».</w:t>
      </w:r>
    </w:p>
    <w:p w:rsidR="00196D59" w:rsidRPr="009443BE" w:rsidRDefault="00196D59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На основании вышеприведенного примера получается, что банку не желательно, за счет кредитных средств участвовать </w:t>
      </w:r>
      <w:r w:rsidRPr="009443BE">
        <w:rPr>
          <w:sz w:val="26"/>
          <w:szCs w:val="26"/>
          <w:u w:val="single"/>
        </w:rPr>
        <w:t>в реальных сделках</w:t>
      </w:r>
      <w:r w:rsidRPr="009443BE">
        <w:rPr>
          <w:sz w:val="26"/>
          <w:szCs w:val="26"/>
        </w:rPr>
        <w:t xml:space="preserve"> между заемщиками банка со «средним» финансовым положением, чтобы не ухудшать качество кредитного портфеля?</w:t>
      </w:r>
    </w:p>
    <w:p w:rsidR="002002B6" w:rsidRDefault="00196D59" w:rsidP="002002B6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Просим Вас </w:t>
      </w:r>
      <w:r w:rsidR="002002B6">
        <w:rPr>
          <w:sz w:val="26"/>
          <w:szCs w:val="26"/>
        </w:rPr>
        <w:t xml:space="preserve">также </w:t>
      </w:r>
      <w:r w:rsidRPr="009443BE">
        <w:rPr>
          <w:sz w:val="26"/>
          <w:szCs w:val="26"/>
        </w:rPr>
        <w:t xml:space="preserve">прокомментировать </w:t>
      </w:r>
      <w:r w:rsidR="002002B6">
        <w:rPr>
          <w:sz w:val="26"/>
          <w:szCs w:val="26"/>
        </w:rPr>
        <w:t>следующие вопросы:</w:t>
      </w:r>
    </w:p>
    <w:p w:rsidR="002002B6" w:rsidRDefault="007F575B" w:rsidP="002002B6">
      <w:pPr>
        <w:pStyle w:val="a3"/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002B6">
        <w:rPr>
          <w:sz w:val="26"/>
          <w:szCs w:val="26"/>
        </w:rPr>
        <w:t xml:space="preserve">Почему банк должен классифицировать ссуды, использованные заемщиком (не умышленно) на цели, перечисленные в подпункте 3.13.6 в </w:t>
      </w:r>
      <w:r w:rsidRPr="002002B6">
        <w:rPr>
          <w:sz w:val="26"/>
          <w:szCs w:val="26"/>
          <w:lang w:val="en-US"/>
        </w:rPr>
        <w:t>III</w:t>
      </w:r>
      <w:r w:rsidRPr="002002B6">
        <w:rPr>
          <w:sz w:val="26"/>
          <w:szCs w:val="26"/>
        </w:rPr>
        <w:t xml:space="preserve"> категорию качества, если между заемщиком и контрагентами существуют реальные хозяйственные связи и целью предоставления заемщику ссуды, не было сокрытие реальных кредитных рисков?</w:t>
      </w:r>
    </w:p>
    <w:p w:rsidR="007F575B" w:rsidRPr="002002B6" w:rsidRDefault="007F575B" w:rsidP="002002B6">
      <w:pPr>
        <w:pStyle w:val="a3"/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002B6">
        <w:rPr>
          <w:sz w:val="26"/>
          <w:szCs w:val="26"/>
        </w:rPr>
        <w:t>Пример</w:t>
      </w:r>
      <w:r w:rsidR="0040760F">
        <w:rPr>
          <w:sz w:val="26"/>
          <w:szCs w:val="26"/>
        </w:rPr>
        <w:t xml:space="preserve"> из текущей деятельности Банка</w:t>
      </w:r>
      <w:r w:rsidRPr="002002B6">
        <w:rPr>
          <w:sz w:val="26"/>
          <w:szCs w:val="26"/>
        </w:rPr>
        <w:t>:</w:t>
      </w:r>
    </w:p>
    <w:p w:rsidR="007F575B" w:rsidRPr="009443BE" w:rsidRDefault="007F575B" w:rsidP="002002B6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  <w:r w:rsidRPr="009443BE">
        <w:rPr>
          <w:sz w:val="26"/>
          <w:szCs w:val="26"/>
        </w:rPr>
        <w:t>У клиента</w:t>
      </w:r>
      <w:proofErr w:type="gramStart"/>
      <w:r w:rsidRPr="009443BE">
        <w:rPr>
          <w:sz w:val="26"/>
          <w:szCs w:val="26"/>
        </w:rPr>
        <w:t xml:space="preserve"> А</w:t>
      </w:r>
      <w:proofErr w:type="gramEnd"/>
      <w:r w:rsidRPr="009443BE">
        <w:rPr>
          <w:sz w:val="26"/>
          <w:szCs w:val="26"/>
        </w:rPr>
        <w:t xml:space="preserve"> есть лимит овердрафта, открытый в банке;</w:t>
      </w:r>
    </w:p>
    <w:p w:rsidR="007F575B" w:rsidRPr="009443BE" w:rsidRDefault="007F575B" w:rsidP="002002B6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  <w:r w:rsidRPr="009443BE">
        <w:rPr>
          <w:sz w:val="26"/>
          <w:szCs w:val="26"/>
        </w:rPr>
        <w:t>клиенту</w:t>
      </w:r>
      <w:proofErr w:type="gramStart"/>
      <w:r w:rsidRPr="009443BE">
        <w:rPr>
          <w:sz w:val="26"/>
          <w:szCs w:val="26"/>
        </w:rPr>
        <w:t xml:space="preserve"> Б</w:t>
      </w:r>
      <w:proofErr w:type="gramEnd"/>
      <w:r w:rsidRPr="009443BE">
        <w:rPr>
          <w:sz w:val="26"/>
          <w:szCs w:val="26"/>
        </w:rPr>
        <w:t xml:space="preserve"> банк предоставил кредит на осуществление уставной деятельности;</w:t>
      </w:r>
    </w:p>
    <w:p w:rsidR="007F575B" w:rsidRPr="009443BE" w:rsidRDefault="007F575B" w:rsidP="002002B6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  <w:r w:rsidRPr="009443BE">
        <w:rPr>
          <w:sz w:val="26"/>
          <w:szCs w:val="26"/>
        </w:rPr>
        <w:t>между клиентами</w:t>
      </w:r>
      <w:proofErr w:type="gramStart"/>
      <w:r w:rsidRPr="009443BE">
        <w:rPr>
          <w:sz w:val="26"/>
          <w:szCs w:val="26"/>
        </w:rPr>
        <w:t xml:space="preserve"> А</w:t>
      </w:r>
      <w:proofErr w:type="gramEnd"/>
      <w:r w:rsidRPr="009443BE">
        <w:rPr>
          <w:sz w:val="26"/>
          <w:szCs w:val="26"/>
        </w:rPr>
        <w:t xml:space="preserve"> и Б существуют хозяйственные взаимоотношения, подтверждаемые договорами и оборотами по расчетным счетам;</w:t>
      </w:r>
    </w:p>
    <w:p w:rsidR="007F575B" w:rsidRPr="009443BE" w:rsidRDefault="007F575B" w:rsidP="007F575B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Клиент</w:t>
      </w:r>
      <w:proofErr w:type="gramStart"/>
      <w:r w:rsidRPr="009443BE">
        <w:rPr>
          <w:sz w:val="26"/>
          <w:szCs w:val="26"/>
        </w:rPr>
        <w:t xml:space="preserve"> Б</w:t>
      </w:r>
      <w:proofErr w:type="gramEnd"/>
      <w:r w:rsidRPr="009443BE">
        <w:rPr>
          <w:sz w:val="26"/>
          <w:szCs w:val="26"/>
        </w:rPr>
        <w:t xml:space="preserve"> расплатился с клиентом А по хозяйственным операциям кредитными деньгами. У клиента</w:t>
      </w:r>
      <w:proofErr w:type="gramStart"/>
      <w:r w:rsidRPr="009443BE">
        <w:rPr>
          <w:sz w:val="26"/>
          <w:szCs w:val="26"/>
        </w:rPr>
        <w:t xml:space="preserve"> А</w:t>
      </w:r>
      <w:proofErr w:type="gramEnd"/>
      <w:r w:rsidRPr="009443BE">
        <w:rPr>
          <w:sz w:val="26"/>
          <w:szCs w:val="26"/>
        </w:rPr>
        <w:t xml:space="preserve"> на момент расчетов был овердрафт по расчетному счету, о чем клиент Б не знал и знать не должен. Деньги, поступившие от клиента</w:t>
      </w:r>
      <w:proofErr w:type="gramStart"/>
      <w:r w:rsidRPr="009443BE">
        <w:rPr>
          <w:sz w:val="26"/>
          <w:szCs w:val="26"/>
        </w:rPr>
        <w:t xml:space="preserve"> Б</w:t>
      </w:r>
      <w:proofErr w:type="gramEnd"/>
      <w:r w:rsidRPr="009443BE">
        <w:rPr>
          <w:sz w:val="26"/>
          <w:szCs w:val="26"/>
        </w:rPr>
        <w:t xml:space="preserve"> в счет оплаты по хозяйственным операциям пополнили расчетный счет клиента А и кредит овердрафт закрылся. Клиент</w:t>
      </w:r>
      <w:proofErr w:type="gramStart"/>
      <w:r w:rsidRPr="009443BE">
        <w:rPr>
          <w:sz w:val="26"/>
          <w:szCs w:val="26"/>
        </w:rPr>
        <w:t xml:space="preserve"> А</w:t>
      </w:r>
      <w:proofErr w:type="gramEnd"/>
      <w:r w:rsidRPr="009443BE">
        <w:rPr>
          <w:sz w:val="26"/>
          <w:szCs w:val="26"/>
        </w:rPr>
        <w:t xml:space="preserve"> может не знать, за счет каких средств расплачивался клиент Б. В итоге, ссуду клиента Б банк должен классифицировать в </w:t>
      </w:r>
      <w:r w:rsidRPr="009443BE">
        <w:rPr>
          <w:sz w:val="26"/>
          <w:szCs w:val="26"/>
          <w:lang w:val="en-US"/>
        </w:rPr>
        <w:t>III</w:t>
      </w:r>
      <w:r w:rsidRPr="009443BE">
        <w:rPr>
          <w:sz w:val="26"/>
          <w:szCs w:val="26"/>
        </w:rPr>
        <w:t xml:space="preserve"> категорию качества, а качество обслуживания долга клиента А по его овердрафту в соответствии с подпунктом 3.7.4 Положения № 254-П из хорошего перевести в среднее. Исходя из данной ситуации, у банка возникает вопрос.</w:t>
      </w:r>
    </w:p>
    <w:p w:rsidR="007F575B" w:rsidRPr="009443BE" w:rsidRDefault="007F575B" w:rsidP="007F575B">
      <w:pPr>
        <w:tabs>
          <w:tab w:val="left" w:pos="993"/>
          <w:tab w:val="left" w:pos="1418"/>
        </w:tabs>
        <w:spacing w:before="12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Как должен поступить банк, чтобы не допускать таких ситуаций:</w:t>
      </w:r>
    </w:p>
    <w:p w:rsidR="007F575B" w:rsidRPr="009443BE" w:rsidRDefault="007F575B" w:rsidP="007F575B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-запрещать клиенту</w:t>
      </w:r>
      <w:proofErr w:type="gramStart"/>
      <w:r w:rsidRPr="009443BE">
        <w:rPr>
          <w:sz w:val="26"/>
          <w:szCs w:val="26"/>
        </w:rPr>
        <w:t xml:space="preserve"> Б</w:t>
      </w:r>
      <w:proofErr w:type="gramEnd"/>
      <w:r w:rsidRPr="009443BE">
        <w:rPr>
          <w:sz w:val="26"/>
          <w:szCs w:val="26"/>
        </w:rPr>
        <w:t xml:space="preserve"> проводить расчеты с клиентом А</w:t>
      </w:r>
      <w:r w:rsidR="0040760F">
        <w:rPr>
          <w:sz w:val="26"/>
          <w:szCs w:val="26"/>
        </w:rPr>
        <w:t>?</w:t>
      </w:r>
      <w:r w:rsidRPr="009443BE">
        <w:rPr>
          <w:sz w:val="26"/>
          <w:szCs w:val="26"/>
        </w:rPr>
        <w:t>;</w:t>
      </w:r>
    </w:p>
    <w:p w:rsidR="002002B6" w:rsidRDefault="007F575B" w:rsidP="002002B6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443BE">
        <w:rPr>
          <w:sz w:val="26"/>
          <w:szCs w:val="26"/>
        </w:rPr>
        <w:t>не зачислять денежные средства на счет клиента</w:t>
      </w:r>
      <w:proofErr w:type="gramStart"/>
      <w:r w:rsidRPr="009443BE">
        <w:rPr>
          <w:sz w:val="26"/>
          <w:szCs w:val="26"/>
        </w:rPr>
        <w:t xml:space="preserve"> А</w:t>
      </w:r>
      <w:proofErr w:type="gramEnd"/>
      <w:r w:rsidRPr="009443BE">
        <w:rPr>
          <w:sz w:val="26"/>
          <w:szCs w:val="26"/>
        </w:rPr>
        <w:t>, поступившие от клиента Б?</w:t>
      </w:r>
    </w:p>
    <w:p w:rsidR="002002B6" w:rsidRDefault="007F575B" w:rsidP="002002B6">
      <w:pPr>
        <w:pStyle w:val="a3"/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002B6">
        <w:rPr>
          <w:sz w:val="26"/>
          <w:szCs w:val="26"/>
        </w:rPr>
        <w:lastRenderedPageBreak/>
        <w:t>Если между клиентами</w:t>
      </w:r>
      <w:proofErr w:type="gramStart"/>
      <w:r w:rsidRPr="002002B6">
        <w:rPr>
          <w:sz w:val="26"/>
          <w:szCs w:val="26"/>
        </w:rPr>
        <w:t xml:space="preserve"> А</w:t>
      </w:r>
      <w:proofErr w:type="gramEnd"/>
      <w:r w:rsidRPr="002002B6">
        <w:rPr>
          <w:sz w:val="26"/>
          <w:szCs w:val="26"/>
        </w:rPr>
        <w:t xml:space="preserve"> и Б существуют еще их контрагенты С1, С2, С3 и т.д. и между всеми ними существуют хозяйственные взаимоотношения, то как должен поступить банк, чтобы не допустить случаев, перечисленных в п.3.13.6 и до какой детализации отслеживать контрагентов С1, С2, С3 и т.д.?</w:t>
      </w:r>
    </w:p>
    <w:p w:rsidR="007F575B" w:rsidRPr="002002B6" w:rsidRDefault="007F575B" w:rsidP="002002B6">
      <w:pPr>
        <w:pStyle w:val="a3"/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002B6">
        <w:rPr>
          <w:sz w:val="26"/>
          <w:szCs w:val="26"/>
        </w:rPr>
        <w:t>Просьба уточнить, в каком контексте подпунктов 3.13.6, 3.14.1, 3.7.4 Положения № 254-П понимать понятие косвенно (через третьих лиц).</w:t>
      </w:r>
    </w:p>
    <w:p w:rsidR="00DC6024" w:rsidRDefault="00DC6024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DC6024" w:rsidRPr="00DC6024" w:rsidRDefault="00DC6024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 w:rsidRPr="00DC6024">
        <w:rPr>
          <w:b/>
          <w:sz w:val="26"/>
          <w:szCs w:val="26"/>
        </w:rPr>
        <w:t>Вопрос 2</w:t>
      </w:r>
    </w:p>
    <w:p w:rsidR="00196D59" w:rsidRPr="00DC6024" w:rsidRDefault="00196D59" w:rsidP="00DC6024">
      <w:pPr>
        <w:tabs>
          <w:tab w:val="left" w:pos="1418"/>
        </w:tabs>
        <w:spacing w:before="240"/>
        <w:ind w:firstLine="567"/>
        <w:jc w:val="both"/>
        <w:rPr>
          <w:sz w:val="26"/>
          <w:szCs w:val="26"/>
        </w:rPr>
      </w:pPr>
      <w:proofErr w:type="gramStart"/>
      <w:r w:rsidRPr="00DC6024">
        <w:rPr>
          <w:sz w:val="26"/>
          <w:szCs w:val="26"/>
        </w:rPr>
        <w:t>Указанием Банка России от 03.12.2012 № 2920-У «О</w:t>
      </w:r>
      <w:r w:rsidRPr="00DC6024">
        <w:rPr>
          <w:sz w:val="26"/>
          <w:szCs w:val="26"/>
          <w:lang w:eastAsia="en-US"/>
        </w:rPr>
        <w:t xml:space="preserve"> внесении изменений в положение Банка России от 26 марта 2004 года № 254-П «О порядке формирования кредитными организациями резервов на возможные потери по ссудам, по ссудной и приравненной к ней задолженности» </w:t>
      </w:r>
      <w:r w:rsidRPr="00DC6024">
        <w:rPr>
          <w:sz w:val="26"/>
          <w:szCs w:val="26"/>
        </w:rPr>
        <w:t>введен портфель ссуд, выданных физическим лицам, которые получают на свои банковские (депозитные) счета, открытые в кредитной организации, заработную плату и иные выплаты в</w:t>
      </w:r>
      <w:proofErr w:type="gramEnd"/>
      <w:r w:rsidRPr="00DC6024">
        <w:rPr>
          <w:sz w:val="26"/>
          <w:szCs w:val="26"/>
        </w:rPr>
        <w:t xml:space="preserve"> связи с выполнением трудовых обязанностей. </w:t>
      </w:r>
    </w:p>
    <w:p w:rsidR="00C51787" w:rsidRPr="002002B6" w:rsidRDefault="00196D59" w:rsidP="002002B6">
      <w:pPr>
        <w:tabs>
          <w:tab w:val="left" w:pos="1418"/>
        </w:tabs>
        <w:ind w:firstLine="567"/>
        <w:jc w:val="both"/>
        <w:rPr>
          <w:sz w:val="26"/>
          <w:szCs w:val="26"/>
        </w:rPr>
      </w:pPr>
      <w:proofErr w:type="gramStart"/>
      <w:r w:rsidRPr="009443BE">
        <w:rPr>
          <w:sz w:val="26"/>
          <w:szCs w:val="26"/>
        </w:rPr>
        <w:t xml:space="preserve">Можно ли кредит, выданный 2-м солидарным заемщикам, из которых один получает на свои банковские (депозитные) счета, открытые в кредитной организации, заработную плату и иные выплаты в связи с выполнением трудовых обязанностей, а другой – нет, отнести во введенный Указанием Банка России № 2920-У портфель? </w:t>
      </w:r>
      <w:proofErr w:type="gramEnd"/>
    </w:p>
    <w:p w:rsidR="00C51787" w:rsidRDefault="00C51787" w:rsidP="00C51787">
      <w:pPr>
        <w:pStyle w:val="a3"/>
        <w:tabs>
          <w:tab w:val="left" w:pos="993"/>
          <w:tab w:val="left" w:pos="1418"/>
        </w:tabs>
        <w:spacing w:before="120" w:after="240"/>
        <w:ind w:left="567"/>
        <w:jc w:val="both"/>
        <w:rPr>
          <w:b/>
          <w:sz w:val="26"/>
          <w:szCs w:val="26"/>
        </w:rPr>
      </w:pPr>
    </w:p>
    <w:p w:rsidR="00C51787" w:rsidRDefault="00A56CD7" w:rsidP="00C51787">
      <w:pPr>
        <w:pStyle w:val="a3"/>
        <w:tabs>
          <w:tab w:val="left" w:pos="993"/>
          <w:tab w:val="left" w:pos="1418"/>
        </w:tabs>
        <w:spacing w:before="120" w:after="24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3</w:t>
      </w:r>
    </w:p>
    <w:p w:rsidR="000561D8" w:rsidRDefault="000561D8" w:rsidP="00C51787">
      <w:pPr>
        <w:pStyle w:val="a3"/>
        <w:tabs>
          <w:tab w:val="left" w:pos="993"/>
          <w:tab w:val="left" w:pos="1418"/>
        </w:tabs>
        <w:spacing w:before="120" w:after="240"/>
        <w:ind w:left="567"/>
        <w:jc w:val="both"/>
        <w:rPr>
          <w:b/>
          <w:sz w:val="26"/>
          <w:szCs w:val="26"/>
        </w:rPr>
      </w:pPr>
    </w:p>
    <w:p w:rsidR="00196D59" w:rsidRPr="00DC6024" w:rsidRDefault="00A56CD7" w:rsidP="00C51787">
      <w:pPr>
        <w:pStyle w:val="a3"/>
        <w:tabs>
          <w:tab w:val="left" w:pos="993"/>
          <w:tab w:val="left" w:pos="1418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561D8" w:rsidRPr="000561D8">
        <w:rPr>
          <w:b/>
          <w:sz w:val="26"/>
          <w:szCs w:val="26"/>
        </w:rPr>
        <w:t>.1</w:t>
      </w:r>
      <w:r w:rsidR="000561D8">
        <w:rPr>
          <w:sz w:val="26"/>
          <w:szCs w:val="26"/>
        </w:rPr>
        <w:t xml:space="preserve">. </w:t>
      </w:r>
      <w:r w:rsidR="00196D59" w:rsidRPr="00DC6024">
        <w:rPr>
          <w:sz w:val="26"/>
          <w:szCs w:val="26"/>
        </w:rPr>
        <w:t xml:space="preserve">В связи с выходом Федерального закона от 06.12.2011 402-ФЗ "О бухгалтерском учете" отменено обязательное ежеквартальное предоставление в ФНС отчетности юр. лиц на общей системе налогообложения. </w:t>
      </w:r>
    </w:p>
    <w:p w:rsidR="00196D59" w:rsidRPr="009443BE" w:rsidRDefault="00196D59" w:rsidP="009443BE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Какие изменения планируется внести Банком России в Положение 254-П в части документов, запрашиваемых у предприятий - заемщиков для ежеквартального мониторинга их деятельности и оценки финансового положения?</w:t>
      </w:r>
    </w:p>
    <w:p w:rsidR="00196D59" w:rsidRPr="00C51787" w:rsidRDefault="00196D59" w:rsidP="00C51787">
      <w:pPr>
        <w:pStyle w:val="a3"/>
        <w:numPr>
          <w:ilvl w:val="0"/>
          <w:numId w:val="29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51787">
        <w:rPr>
          <w:sz w:val="26"/>
          <w:szCs w:val="26"/>
        </w:rPr>
        <w:t>Мониторинг отчетности раз в год?</w:t>
      </w:r>
    </w:p>
    <w:p w:rsidR="00196D59" w:rsidRPr="00C51787" w:rsidRDefault="00196D59" w:rsidP="00C51787">
      <w:pPr>
        <w:pStyle w:val="a3"/>
        <w:numPr>
          <w:ilvl w:val="0"/>
          <w:numId w:val="29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51787">
        <w:rPr>
          <w:sz w:val="26"/>
          <w:szCs w:val="26"/>
        </w:rPr>
        <w:t xml:space="preserve">Мониторинг по, фактически, управленческим данным предприятия-заемщика, которые не подтверждаются </w:t>
      </w:r>
      <w:proofErr w:type="spellStart"/>
      <w:proofErr w:type="gramStart"/>
      <w:r w:rsidRPr="00C51787">
        <w:rPr>
          <w:sz w:val="26"/>
          <w:szCs w:val="26"/>
        </w:rPr>
        <w:t>гос</w:t>
      </w:r>
      <w:proofErr w:type="spellEnd"/>
      <w:r w:rsidRPr="00C51787">
        <w:rPr>
          <w:sz w:val="26"/>
          <w:szCs w:val="26"/>
        </w:rPr>
        <w:t>. органами</w:t>
      </w:r>
      <w:proofErr w:type="gramEnd"/>
      <w:r w:rsidRPr="00C51787">
        <w:rPr>
          <w:sz w:val="26"/>
          <w:szCs w:val="26"/>
        </w:rPr>
        <w:t xml:space="preserve"> ежеквартально?</w:t>
      </w:r>
    </w:p>
    <w:p w:rsidR="00196D59" w:rsidRPr="00C51787" w:rsidRDefault="00196D59" w:rsidP="00C51787">
      <w:pPr>
        <w:pStyle w:val="a3"/>
        <w:numPr>
          <w:ilvl w:val="0"/>
          <w:numId w:val="29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51787">
        <w:rPr>
          <w:sz w:val="26"/>
          <w:szCs w:val="26"/>
        </w:rPr>
        <w:t>Вводить какие-либо другие формы и параметры для мониторинга?</w:t>
      </w:r>
    </w:p>
    <w:p w:rsidR="000561D8" w:rsidRDefault="00196D59" w:rsidP="000561D8">
      <w:pPr>
        <w:pStyle w:val="a3"/>
        <w:numPr>
          <w:ilvl w:val="0"/>
          <w:numId w:val="29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51787">
        <w:rPr>
          <w:sz w:val="26"/>
          <w:szCs w:val="26"/>
        </w:rPr>
        <w:t>Вводить дополнительные подзаконные акты о предоставлении/фиксации и сроках сдачи предприятиями отчетности в государственные органы при наличии кредитных обязательств?</w:t>
      </w:r>
    </w:p>
    <w:p w:rsidR="00DC6024" w:rsidRDefault="00A56CD7" w:rsidP="000561D8">
      <w:pPr>
        <w:pStyle w:val="a3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3.2</w:t>
      </w:r>
      <w:r w:rsidR="00DC6024" w:rsidRPr="00DC6024">
        <w:rPr>
          <w:b/>
          <w:sz w:val="26"/>
          <w:szCs w:val="26"/>
        </w:rPr>
        <w:t>.</w:t>
      </w:r>
      <w:r w:rsidR="00DC6024" w:rsidRPr="00DC6024">
        <w:rPr>
          <w:sz w:val="26"/>
          <w:szCs w:val="26"/>
        </w:rPr>
        <w:t xml:space="preserve"> </w:t>
      </w:r>
      <w:r w:rsidR="00DC6024">
        <w:rPr>
          <w:sz w:val="26"/>
          <w:szCs w:val="26"/>
        </w:rPr>
        <w:t>Закон</w:t>
      </w:r>
      <w:r w:rsidR="00DC6024" w:rsidRPr="00DC6024">
        <w:rPr>
          <w:sz w:val="26"/>
          <w:szCs w:val="26"/>
        </w:rPr>
        <w:t xml:space="preserve"> N 402-ФЗ (действует с 01.01.2013 г.) устанавливает безусловную обязанность экономических субъектов составлять </w:t>
      </w:r>
      <w:r w:rsidR="00DC6024" w:rsidRPr="00DC6024">
        <w:rPr>
          <w:bCs/>
          <w:sz w:val="26"/>
          <w:szCs w:val="26"/>
        </w:rPr>
        <w:t>только годовую бухгалтерскую (финансовую отчетность)</w:t>
      </w:r>
      <w:r w:rsidR="00DC6024" w:rsidRPr="00DC6024">
        <w:rPr>
          <w:sz w:val="26"/>
          <w:szCs w:val="26"/>
        </w:rPr>
        <w:t>. Таким образом, у Банка отсутствует основание требовать у заемщика промежуточную (квартальную) отчетность для проведения ежеквартального мониторинга, поскольку у заемщика отсутствуют обязательства по ее составлению. Если же банк все-таки запрашивает у заемщика промежуточную (управленческую) отчетность - каковы механизмы оценки достоверности этой отчетности?</w:t>
      </w:r>
    </w:p>
    <w:p w:rsidR="000561D8" w:rsidRPr="00DC6024" w:rsidRDefault="000561D8" w:rsidP="000561D8">
      <w:pPr>
        <w:pStyle w:val="a3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DC6024" w:rsidRPr="00DC6024" w:rsidRDefault="00A56CD7" w:rsidP="009443BE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4</w:t>
      </w:r>
    </w:p>
    <w:p w:rsidR="00196D59" w:rsidRPr="00DC6024" w:rsidRDefault="00196D59" w:rsidP="00DC6024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DC6024">
        <w:rPr>
          <w:sz w:val="26"/>
          <w:szCs w:val="26"/>
        </w:rPr>
        <w:t>ЦБ ввел ужесточение норм по резервированию ссуд в портфелях однородных ссуд (</w:t>
      </w:r>
      <w:proofErr w:type="gramStart"/>
      <w:r w:rsidRPr="00DC6024">
        <w:rPr>
          <w:sz w:val="26"/>
          <w:szCs w:val="26"/>
        </w:rPr>
        <w:t>ПОС</w:t>
      </w:r>
      <w:proofErr w:type="gramEnd"/>
      <w:r w:rsidRPr="00DC6024">
        <w:rPr>
          <w:sz w:val="26"/>
          <w:szCs w:val="26"/>
        </w:rPr>
        <w:t xml:space="preserve">) и иные изменения в Положении 254-П Указанием 2920-У, в том числе введена </w:t>
      </w:r>
      <w:r w:rsidRPr="00DC6024">
        <w:rPr>
          <w:sz w:val="26"/>
          <w:szCs w:val="26"/>
        </w:rPr>
        <w:lastRenderedPageBreak/>
        <w:t>дополнительная градация клиентов: на имеющих счета в банке-кредиторе, на которые поступают доходы, и на сторонних клиентов.</w:t>
      </w:r>
    </w:p>
    <w:p w:rsidR="00196D59" w:rsidRPr="009443BE" w:rsidRDefault="00196D59" w:rsidP="009443BE">
      <w:pPr>
        <w:tabs>
          <w:tab w:val="num" w:pos="0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Необходимы разъяснения по критериям этой классификации и требованиям к мониторингу этого параметра в течение срока кредитования или отсутствию необходимости в мониторинге:</w:t>
      </w:r>
    </w:p>
    <w:p w:rsidR="00196D59" w:rsidRPr="009443BE" w:rsidRDefault="00196D59" w:rsidP="009443BE">
      <w:pPr>
        <w:tabs>
          <w:tab w:val="num" w:pos="0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- нужны только регулярные поступления в течение периода наблюдения? Какого периода? Минимально достаточное число поступлений? С какой минимальной регулярностью? Или достаточно документарного подтверждения, что поступления будут, например - карточный счет, открытый при работе на предприятии, обслуживаемой по </w:t>
      </w:r>
      <w:proofErr w:type="spellStart"/>
      <w:r w:rsidRPr="009443BE">
        <w:rPr>
          <w:sz w:val="26"/>
          <w:szCs w:val="26"/>
        </w:rPr>
        <w:t>зарплатному</w:t>
      </w:r>
      <w:proofErr w:type="spellEnd"/>
      <w:r w:rsidRPr="009443BE">
        <w:rPr>
          <w:sz w:val="26"/>
          <w:szCs w:val="26"/>
        </w:rPr>
        <w:t xml:space="preserve"> проекту?</w:t>
      </w:r>
    </w:p>
    <w:p w:rsidR="00196D59" w:rsidRPr="009443BE" w:rsidRDefault="00196D59" w:rsidP="009443BE">
      <w:pPr>
        <w:tabs>
          <w:tab w:val="num" w:pos="0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- для оценки финансового положения таких клиентов нужно использовать только поступления на </w:t>
      </w:r>
      <w:proofErr w:type="spellStart"/>
      <w:r w:rsidRPr="009443BE">
        <w:rPr>
          <w:sz w:val="26"/>
          <w:szCs w:val="26"/>
        </w:rPr>
        <w:t>зарплатный</w:t>
      </w:r>
      <w:proofErr w:type="spellEnd"/>
      <w:r w:rsidRPr="009443BE">
        <w:rPr>
          <w:sz w:val="26"/>
          <w:szCs w:val="26"/>
        </w:rPr>
        <w:t xml:space="preserve"> счет или возможно учитывать иные доходы?</w:t>
      </w:r>
    </w:p>
    <w:p w:rsidR="00196D59" w:rsidRPr="009443BE" w:rsidRDefault="00196D59" w:rsidP="009443BE">
      <w:pPr>
        <w:tabs>
          <w:tab w:val="num" w:pos="0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- если на счет клиента поступают </w:t>
      </w:r>
      <w:proofErr w:type="gramStart"/>
      <w:r w:rsidRPr="009443BE">
        <w:rPr>
          <w:sz w:val="26"/>
          <w:szCs w:val="26"/>
        </w:rPr>
        <w:t>средства</w:t>
      </w:r>
      <w:proofErr w:type="gramEnd"/>
      <w:r w:rsidRPr="009443BE">
        <w:rPr>
          <w:sz w:val="26"/>
          <w:szCs w:val="26"/>
        </w:rPr>
        <w:t xml:space="preserve"> как от заработной платы так и кредитные средства в счет открытого по данному </w:t>
      </w:r>
      <w:proofErr w:type="spellStart"/>
      <w:r w:rsidRPr="009443BE">
        <w:rPr>
          <w:sz w:val="26"/>
          <w:szCs w:val="26"/>
        </w:rPr>
        <w:t>счетц</w:t>
      </w:r>
      <w:proofErr w:type="spellEnd"/>
      <w:r w:rsidRPr="009443BE">
        <w:rPr>
          <w:sz w:val="26"/>
          <w:szCs w:val="26"/>
        </w:rPr>
        <w:t xml:space="preserve"> лимиту кредитования (в 254-П говорится только о депозитных счетах), такого клиента можно учесть для целей вышеуказанной классификации?</w:t>
      </w:r>
    </w:p>
    <w:p w:rsidR="00196D59" w:rsidRPr="009443BE" w:rsidRDefault="00196D59" w:rsidP="009443BE">
      <w:pPr>
        <w:tabs>
          <w:tab w:val="num" w:pos="0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443BE">
        <w:rPr>
          <w:sz w:val="26"/>
          <w:szCs w:val="26"/>
        </w:rPr>
        <w:t>- доходы не только от регулярного получения заработной платы при работе по найму, но и иные нерегулярные доходы, как: дивиденды, поступления от разовых работ услуг, выполненных для заказчиков, доходы от операций на рынке ценных бумаг, можно принять как указанные в 254-П: "заработную плату и иные выплаты в связи с выполнением трудовых обязанностей"?</w:t>
      </w:r>
      <w:proofErr w:type="gramEnd"/>
    </w:p>
    <w:p w:rsidR="00DC6024" w:rsidRPr="00DC6024" w:rsidRDefault="00FA2A4B" w:rsidP="00DC6024">
      <w:pPr>
        <w:tabs>
          <w:tab w:val="left" w:pos="1418"/>
        </w:tabs>
        <w:spacing w:before="24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5</w:t>
      </w:r>
    </w:p>
    <w:p w:rsidR="00196D59" w:rsidRPr="00DC6024" w:rsidRDefault="00196D59" w:rsidP="00DC6024">
      <w:pPr>
        <w:tabs>
          <w:tab w:val="left" w:pos="1418"/>
        </w:tabs>
        <w:spacing w:before="240"/>
        <w:ind w:firstLine="567"/>
        <w:jc w:val="both"/>
        <w:rPr>
          <w:sz w:val="26"/>
          <w:szCs w:val="26"/>
        </w:rPr>
      </w:pPr>
      <w:r w:rsidRPr="00DC6024">
        <w:rPr>
          <w:sz w:val="26"/>
          <w:szCs w:val="26"/>
        </w:rPr>
        <w:t>Пунктом 4.9. Положения №254-П предусмотрено, что в случае отсутствия у банка документов, подтверждающих осуществление сделки с заемщиком, предоставленная такому заемщику ссуда классифицируется не выше, чем в V категорию качества с формированием резерва в размере не менее 100 процентов.</w:t>
      </w:r>
    </w:p>
    <w:p w:rsidR="00DC6024" w:rsidRDefault="00196D59" w:rsidP="00DC6024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Что считать документами, подтверждающими осуществление сделки с заемщиком, в целях применения п.4.9 Положения №254-П?</w:t>
      </w:r>
    </w:p>
    <w:p w:rsidR="00DC6024" w:rsidRDefault="00DC6024" w:rsidP="00DC6024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DC6024" w:rsidRPr="00DC6024" w:rsidRDefault="00FA2A4B" w:rsidP="00DC6024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6</w:t>
      </w:r>
    </w:p>
    <w:p w:rsidR="00DC6024" w:rsidRDefault="00DC6024" w:rsidP="00DC6024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196D59" w:rsidRDefault="00196D59" w:rsidP="00DC6024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DC6024">
        <w:rPr>
          <w:sz w:val="26"/>
          <w:szCs w:val="26"/>
        </w:rPr>
        <w:t xml:space="preserve">Третий абзац пункта 5.1. </w:t>
      </w:r>
      <w:proofErr w:type="gramStart"/>
      <w:r w:rsidRPr="00DC6024">
        <w:rPr>
          <w:sz w:val="26"/>
          <w:szCs w:val="26"/>
        </w:rPr>
        <w:t>Положения Банка России от 26 марта 2004 года № 254-П «О порядке формирования кредитными организациями резервов на возможные потери по ссудам, по ссудной и приравненной к ней задолженности» позволяет включать в портфели некоторые ссуды без учета наличия признаков обесценения, то есть без проведения по ним оценки финансового положения заемщика и качества обслуживания долга.</w:t>
      </w:r>
      <w:proofErr w:type="gramEnd"/>
      <w:r w:rsidRPr="00DC6024">
        <w:rPr>
          <w:sz w:val="26"/>
          <w:szCs w:val="26"/>
        </w:rPr>
        <w:t xml:space="preserve"> Это относится к потребительским ссудам, кредитам субъектам МСБ, а также к ссудам, указанным в тридцатом абзаце пункта. Однако тридцатый абзац пункта 5.1. указывает, что в портфели можно включать только ссуды заемщиков с хорошим финансовым положением и отдельные ссуды заемщиков со средним и плохим финансовым положением. Фактически это означает, что оценку финансового положения заемщика следует производить по всем портфельным ссудам на постоянной основе, что увеличивает трудозатраты и опровергает саму идею портфелей – возможность проведения упрощенной процедуры формирования резервов по портфельным ссудам. Намерен ли Банк России разрешить указанное противоречие?</w:t>
      </w:r>
    </w:p>
    <w:p w:rsidR="00FE7007" w:rsidRDefault="00FE7007" w:rsidP="00861ED3">
      <w:pPr>
        <w:tabs>
          <w:tab w:val="left" w:pos="1418"/>
        </w:tabs>
        <w:jc w:val="both"/>
        <w:rPr>
          <w:sz w:val="26"/>
          <w:szCs w:val="26"/>
        </w:rPr>
      </w:pPr>
    </w:p>
    <w:p w:rsidR="00861ED3" w:rsidRDefault="00861ED3" w:rsidP="00861ED3">
      <w:pPr>
        <w:tabs>
          <w:tab w:val="left" w:pos="1418"/>
        </w:tabs>
        <w:jc w:val="both"/>
        <w:rPr>
          <w:sz w:val="26"/>
          <w:szCs w:val="26"/>
        </w:rPr>
      </w:pPr>
    </w:p>
    <w:p w:rsidR="00861ED3" w:rsidRDefault="00861ED3" w:rsidP="00861ED3">
      <w:pPr>
        <w:tabs>
          <w:tab w:val="left" w:pos="1418"/>
        </w:tabs>
        <w:jc w:val="both"/>
        <w:rPr>
          <w:sz w:val="26"/>
          <w:szCs w:val="26"/>
        </w:rPr>
      </w:pPr>
    </w:p>
    <w:p w:rsidR="00861ED3" w:rsidRPr="009443BE" w:rsidRDefault="00861ED3" w:rsidP="00861ED3">
      <w:pPr>
        <w:tabs>
          <w:tab w:val="left" w:pos="1418"/>
        </w:tabs>
        <w:jc w:val="both"/>
        <w:rPr>
          <w:b/>
          <w:sz w:val="26"/>
          <w:szCs w:val="26"/>
          <w:u w:val="single"/>
        </w:rPr>
      </w:pPr>
    </w:p>
    <w:p w:rsidR="00FE7007" w:rsidRDefault="00FE7007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  <w:u w:val="single"/>
        </w:rPr>
      </w:pPr>
      <w:r w:rsidRPr="009443BE">
        <w:rPr>
          <w:b/>
          <w:sz w:val="26"/>
          <w:szCs w:val="26"/>
          <w:u w:val="single"/>
        </w:rPr>
        <w:t>Вопросы 283-П</w:t>
      </w:r>
    </w:p>
    <w:p w:rsidR="00DC6024" w:rsidRDefault="00DC6024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  <w:u w:val="single"/>
        </w:rPr>
      </w:pPr>
    </w:p>
    <w:p w:rsidR="00DC6024" w:rsidRPr="00DC6024" w:rsidRDefault="00FA2A4B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7</w:t>
      </w:r>
    </w:p>
    <w:p w:rsidR="00FE7007" w:rsidRPr="00DC6024" w:rsidRDefault="00FE7007" w:rsidP="00DC6024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6024">
        <w:rPr>
          <w:sz w:val="26"/>
          <w:szCs w:val="26"/>
        </w:rPr>
        <w:t>В соответствии с Указанием Банка России от 03.12.2012 № 2922-У в Положение «О порядке формирования кредитными организациями  резервов на возможные потери» от 20 марта 2006 № 283-П внесены новые элементы резервирования.</w:t>
      </w:r>
    </w:p>
    <w:p w:rsidR="00FE7007" w:rsidRPr="009443BE" w:rsidRDefault="00FA2A4B" w:rsidP="00DC6024">
      <w:pPr>
        <w:widowControl w:val="0"/>
        <w:tabs>
          <w:tab w:val="left" w:pos="1418"/>
        </w:tabs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DC6024" w:rsidRPr="00DC6024">
        <w:rPr>
          <w:b/>
          <w:sz w:val="26"/>
          <w:szCs w:val="26"/>
        </w:rPr>
        <w:t>.1</w:t>
      </w:r>
      <w:r w:rsidR="00FE7007" w:rsidRPr="00DC6024">
        <w:rPr>
          <w:b/>
          <w:sz w:val="26"/>
          <w:szCs w:val="26"/>
        </w:rPr>
        <w:t>.</w:t>
      </w:r>
      <w:r w:rsidR="00DC6024">
        <w:rPr>
          <w:sz w:val="26"/>
          <w:szCs w:val="26"/>
        </w:rPr>
        <w:t xml:space="preserve"> </w:t>
      </w:r>
      <w:r w:rsidR="00FE7007" w:rsidRPr="009443BE">
        <w:rPr>
          <w:b/>
          <w:i/>
          <w:sz w:val="26"/>
          <w:szCs w:val="26"/>
        </w:rPr>
        <w:t xml:space="preserve"> По п.2.8.</w:t>
      </w:r>
      <w:r w:rsidR="00FE7007" w:rsidRPr="009443BE">
        <w:rPr>
          <w:i/>
          <w:sz w:val="26"/>
          <w:szCs w:val="26"/>
        </w:rPr>
        <w:t xml:space="preserve"> - </w:t>
      </w:r>
      <w:proofErr w:type="gramStart"/>
      <w:r w:rsidR="00FE7007" w:rsidRPr="009443BE">
        <w:rPr>
          <w:sz w:val="26"/>
          <w:szCs w:val="26"/>
        </w:rPr>
        <w:t>Элементами расчетной базы резерва по операциям, совершаемым на возвратной основе с ценными бумагами, переданными без прекращения признания (включая операции с ценными бумагами, ранее полученными на возвратной основе без признания), в частности являются требования к контрагенту по возврату ценных бумаг, определенные на основании остатков по счетам учета ценных бумаг, переданных без прекращения признания.</w:t>
      </w:r>
      <w:proofErr w:type="gramEnd"/>
    </w:p>
    <w:p w:rsidR="00FE7007" w:rsidRPr="009443BE" w:rsidRDefault="00FE7007" w:rsidP="009443B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Кредитная организация применяет подход к формированию резерва исходя из стоимости ценных бумаг, переданных без прекращения признания, т.е. оценка </w:t>
      </w:r>
      <w:proofErr w:type="gramStart"/>
      <w:r w:rsidRPr="009443BE">
        <w:rPr>
          <w:sz w:val="26"/>
          <w:szCs w:val="26"/>
        </w:rPr>
        <w:t>риска</w:t>
      </w:r>
      <w:proofErr w:type="gramEnd"/>
      <w:r w:rsidRPr="009443BE">
        <w:rPr>
          <w:sz w:val="26"/>
          <w:szCs w:val="26"/>
        </w:rPr>
        <w:t xml:space="preserve"> осуществляется по необеспеченной части (положительная разница между стоимостью ценных бумаг, переданных без прекращения признания, и величиной обязательств по возврату денежных средств) - исходя из максимального риска в отношении контрагента или эмитента ценной бумаги; по обеспеченной части (величина обязательств по возврату денежных средств) - в отношении эмитента.</w:t>
      </w:r>
    </w:p>
    <w:p w:rsidR="00FE7007" w:rsidRPr="009443BE" w:rsidRDefault="00FE7007" w:rsidP="009443B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  <w:u w:val="single"/>
        </w:rPr>
        <w:t>Вопрос 1</w:t>
      </w:r>
      <w:r w:rsidRPr="009443BE">
        <w:rPr>
          <w:sz w:val="26"/>
          <w:szCs w:val="26"/>
        </w:rPr>
        <w:t>: Являются ли элементом расчетной базы резерва вышеуказанные операции в полном объеме в случае, если контрагентом по сделкам выступает Банк России, а в соответствии с п.1.1 требования Положения Банка России № 283-П на операции с Банком России не распространяются?</w:t>
      </w:r>
    </w:p>
    <w:p w:rsidR="00FE7007" w:rsidRPr="009443BE" w:rsidRDefault="00FE7007" w:rsidP="009443B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  <w:u w:val="single"/>
        </w:rPr>
        <w:t>Вопрос 2</w:t>
      </w:r>
      <w:r w:rsidRPr="009443BE">
        <w:rPr>
          <w:sz w:val="26"/>
          <w:szCs w:val="26"/>
        </w:rPr>
        <w:t xml:space="preserve">: Являются ли элементом расчетной базы резерва вышеуказанные операции в случае, если ценные бумаги, переданные без прекращения признания, оцениваются по текущей (справедливой) стоимости?  </w:t>
      </w:r>
    </w:p>
    <w:p w:rsidR="00FE7007" w:rsidRPr="009443BE" w:rsidRDefault="00FE7007" w:rsidP="009443B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  <w:u w:val="single"/>
        </w:rPr>
        <w:t>Вопрос 3</w:t>
      </w:r>
      <w:r w:rsidRPr="009443BE">
        <w:rPr>
          <w:sz w:val="26"/>
          <w:szCs w:val="26"/>
        </w:rPr>
        <w:t>: В какой форме отчетности и в каком порядке подлежат отражению вышеуказанные элементы? В частности, в случае оценки требований по необеспеченной части в отношении контрагента, а по обеспеченной части – в отношении эмитента, данное требование подлежит отражению в отчетности раздельно?</w:t>
      </w:r>
    </w:p>
    <w:p w:rsidR="00FE7007" w:rsidRPr="00DC6024" w:rsidRDefault="00FA2A4B" w:rsidP="00DC6024">
      <w:pPr>
        <w:widowControl w:val="0"/>
        <w:tabs>
          <w:tab w:val="left" w:pos="1418"/>
        </w:tabs>
        <w:autoSpaceDE w:val="0"/>
        <w:autoSpaceDN w:val="0"/>
        <w:adjustRightInd w:val="0"/>
        <w:spacing w:before="240"/>
        <w:ind w:firstLine="567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7</w:t>
      </w:r>
      <w:r w:rsidR="00DC6024" w:rsidRPr="00DC6024">
        <w:rPr>
          <w:b/>
          <w:sz w:val="26"/>
          <w:szCs w:val="26"/>
        </w:rPr>
        <w:t>.2.</w:t>
      </w:r>
      <w:r w:rsidR="00FE7007" w:rsidRPr="00DC6024">
        <w:rPr>
          <w:b/>
          <w:i/>
          <w:sz w:val="26"/>
          <w:szCs w:val="26"/>
        </w:rPr>
        <w:t xml:space="preserve"> По п.2.9.</w:t>
      </w:r>
      <w:r w:rsidR="00FE7007" w:rsidRPr="00DC6024">
        <w:rPr>
          <w:i/>
          <w:sz w:val="26"/>
          <w:szCs w:val="26"/>
        </w:rPr>
        <w:t xml:space="preserve"> - </w:t>
      </w:r>
      <w:r w:rsidR="00FE7007" w:rsidRPr="00DC6024">
        <w:rPr>
          <w:sz w:val="26"/>
          <w:szCs w:val="26"/>
        </w:rPr>
        <w:t>Элементами расчетной базы резерва являются остатки на балансовых счетах 20202, 20203, 20208, 20209, 20210.</w:t>
      </w:r>
    </w:p>
    <w:p w:rsidR="00FE7007" w:rsidRPr="009443BE" w:rsidRDefault="00FE7007" w:rsidP="009443BE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9443BE">
        <w:rPr>
          <w:sz w:val="26"/>
          <w:szCs w:val="26"/>
        </w:rPr>
        <w:t>Предусмотрены случаи, при наступлении которых кредитная организация создает резерв в размере 100 процентов: в случае отсутствия у кредитной организации в наличии денежных средств и (или) чеков в сумме отраженных на счетах бухгалтерского учета, и (или) в случае если денежные средства, учитываемые на балансовом счете № 20209, не приняты (не зачислены в кассу) получателем в течение трех календарных дней с момента отправки</w:t>
      </w:r>
      <w:proofErr w:type="gramEnd"/>
      <w:r w:rsidRPr="009443BE">
        <w:rPr>
          <w:sz w:val="26"/>
          <w:szCs w:val="26"/>
        </w:rPr>
        <w:t>, и (или) в случае отсутствия документов, подтверждающих принятие (зачисление) денежных средств и (или) чеков в кассу получателя.</w:t>
      </w:r>
    </w:p>
    <w:p w:rsidR="00FE7007" w:rsidRPr="009443BE" w:rsidRDefault="00FE7007" w:rsidP="009443BE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43BE">
        <w:rPr>
          <w:sz w:val="26"/>
          <w:szCs w:val="26"/>
          <w:u w:val="single"/>
        </w:rPr>
        <w:t xml:space="preserve">Вопрос </w:t>
      </w:r>
      <w:r w:rsidR="00DC6024">
        <w:rPr>
          <w:sz w:val="26"/>
          <w:szCs w:val="26"/>
          <w:u w:val="single"/>
        </w:rPr>
        <w:t>1</w:t>
      </w:r>
      <w:r w:rsidRPr="009443BE">
        <w:rPr>
          <w:sz w:val="26"/>
          <w:szCs w:val="26"/>
        </w:rPr>
        <w:t xml:space="preserve">: При отсутствии данных ситуаций, какие еще критерии (факторы) могут влиять на риск потерь денежной наличности в кассах кредитной организации при </w:t>
      </w:r>
      <w:r w:rsidRPr="009443BE">
        <w:rPr>
          <w:sz w:val="26"/>
          <w:szCs w:val="26"/>
        </w:rPr>
        <w:lastRenderedPageBreak/>
        <w:t>условии обязательной сертификации кассовых помещений и хранилищ и требований к технологической оснащенности?</w:t>
      </w:r>
    </w:p>
    <w:p w:rsidR="00FA2A4B" w:rsidRDefault="00FE7007" w:rsidP="00FA2A4B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  <w:u w:val="single"/>
        </w:rPr>
        <w:t xml:space="preserve">Вопрос </w:t>
      </w:r>
      <w:r w:rsidR="00DC6024">
        <w:rPr>
          <w:sz w:val="26"/>
          <w:szCs w:val="26"/>
          <w:u w:val="single"/>
        </w:rPr>
        <w:t>2</w:t>
      </w:r>
      <w:r w:rsidRPr="009443BE">
        <w:rPr>
          <w:sz w:val="26"/>
          <w:szCs w:val="26"/>
        </w:rPr>
        <w:t xml:space="preserve">: В какой форме отчетности и в каком порядке подлежат отражению вышеуказанные элементы? </w:t>
      </w:r>
    </w:p>
    <w:p w:rsidR="00FE7007" w:rsidRPr="00FA2A4B" w:rsidRDefault="00FA2A4B" w:rsidP="00FA2A4B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2A4B">
        <w:rPr>
          <w:b/>
          <w:sz w:val="26"/>
          <w:szCs w:val="26"/>
        </w:rPr>
        <w:t>7.3.</w:t>
      </w:r>
      <w:r>
        <w:rPr>
          <w:sz w:val="26"/>
          <w:szCs w:val="26"/>
        </w:rPr>
        <w:t xml:space="preserve"> </w:t>
      </w:r>
      <w:r w:rsidR="00FE7007" w:rsidRPr="00FA2A4B">
        <w:rPr>
          <w:b/>
          <w:i/>
          <w:sz w:val="26"/>
          <w:szCs w:val="26"/>
        </w:rPr>
        <w:t>По п.1.4. - 1.4.</w:t>
      </w:r>
      <w:r w:rsidR="00FE7007" w:rsidRPr="00FA2A4B">
        <w:rPr>
          <w:i/>
          <w:sz w:val="26"/>
          <w:szCs w:val="26"/>
        </w:rPr>
        <w:t xml:space="preserve"> </w:t>
      </w:r>
      <w:r w:rsidR="00FE7007" w:rsidRPr="00FA2A4B">
        <w:rPr>
          <w:sz w:val="26"/>
          <w:szCs w:val="26"/>
        </w:rPr>
        <w:t xml:space="preserve">В целях определения размера резерва элементы расчетной базы резерва: … … расчетные величины по срочным сделкам в соответствии с п.5.1. настоящего Положения; расчетные величины по прочим потерям и обязательствам </w:t>
      </w:r>
      <w:proofErr w:type="spellStart"/>
      <w:r w:rsidR="00FE7007" w:rsidRPr="00FA2A4B">
        <w:rPr>
          <w:sz w:val="26"/>
          <w:szCs w:val="26"/>
        </w:rPr>
        <w:t>некредитного</w:t>
      </w:r>
      <w:proofErr w:type="spellEnd"/>
      <w:r w:rsidR="00FE7007" w:rsidRPr="00FA2A4B">
        <w:rPr>
          <w:sz w:val="26"/>
          <w:szCs w:val="26"/>
        </w:rPr>
        <w:t xml:space="preserve"> характера (дополнено Указанием № 2922-У), определенные в соответствии с п. 6.1. настоящего Положения, …  </w:t>
      </w:r>
    </w:p>
    <w:p w:rsidR="00FE7007" w:rsidRPr="009443BE" w:rsidRDefault="00FE7007" w:rsidP="00DC6024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В соответствии с Положением Банка России № 385-П существенные суммы условных обязательств </w:t>
      </w:r>
      <w:proofErr w:type="spellStart"/>
      <w:r w:rsidRPr="009443BE">
        <w:rPr>
          <w:sz w:val="26"/>
          <w:szCs w:val="26"/>
        </w:rPr>
        <w:t>некредитного</w:t>
      </w:r>
      <w:proofErr w:type="spellEnd"/>
      <w:r w:rsidRPr="009443BE">
        <w:rPr>
          <w:sz w:val="26"/>
          <w:szCs w:val="26"/>
        </w:rPr>
        <w:t xml:space="preserve"> характера подлежат отражению на счете N 91318 "Условные обязательства </w:t>
      </w:r>
      <w:proofErr w:type="spellStart"/>
      <w:r w:rsidRPr="009443BE">
        <w:rPr>
          <w:sz w:val="26"/>
          <w:szCs w:val="26"/>
        </w:rPr>
        <w:t>некредитного</w:t>
      </w:r>
      <w:proofErr w:type="spellEnd"/>
      <w:r w:rsidRPr="009443BE">
        <w:rPr>
          <w:sz w:val="26"/>
          <w:szCs w:val="26"/>
        </w:rPr>
        <w:t xml:space="preserve"> характера".  Резервы - оценочные обязательства </w:t>
      </w:r>
      <w:proofErr w:type="spellStart"/>
      <w:r w:rsidRPr="009443BE">
        <w:rPr>
          <w:sz w:val="26"/>
          <w:szCs w:val="26"/>
        </w:rPr>
        <w:t>некредитного</w:t>
      </w:r>
      <w:proofErr w:type="spellEnd"/>
      <w:r w:rsidRPr="009443BE">
        <w:rPr>
          <w:sz w:val="26"/>
          <w:szCs w:val="26"/>
        </w:rPr>
        <w:t xml:space="preserve"> характера (отражены </w:t>
      </w:r>
      <w:proofErr w:type="gramStart"/>
      <w:r w:rsidRPr="009443BE">
        <w:rPr>
          <w:sz w:val="26"/>
          <w:szCs w:val="26"/>
        </w:rPr>
        <w:t>на б</w:t>
      </w:r>
      <w:proofErr w:type="gramEnd"/>
      <w:r w:rsidRPr="009443BE">
        <w:rPr>
          <w:sz w:val="26"/>
          <w:szCs w:val="26"/>
        </w:rPr>
        <w:t xml:space="preserve">/счете № 61501 в корреспонденции со счетами расходов) на внебалансовых счетах по учету условных обязательств </w:t>
      </w:r>
      <w:proofErr w:type="spellStart"/>
      <w:r w:rsidRPr="009443BE">
        <w:rPr>
          <w:sz w:val="26"/>
          <w:szCs w:val="26"/>
        </w:rPr>
        <w:t>некредитного</w:t>
      </w:r>
      <w:proofErr w:type="spellEnd"/>
      <w:r w:rsidRPr="009443BE">
        <w:rPr>
          <w:sz w:val="26"/>
          <w:szCs w:val="26"/>
        </w:rPr>
        <w:t xml:space="preserve"> характера не отражаются.</w:t>
      </w:r>
    </w:p>
    <w:p w:rsidR="00FA2A4B" w:rsidRDefault="00FE7007" w:rsidP="00FA2A4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  <w:u w:val="single"/>
        </w:rPr>
        <w:t>Вопрос</w:t>
      </w:r>
      <w:r w:rsidRPr="009443BE">
        <w:rPr>
          <w:sz w:val="26"/>
          <w:szCs w:val="26"/>
        </w:rPr>
        <w:t>: Правильно ли Банк понимает, что в соответствии с изменениями по Указанию Банка России № 2922-У элементами резервирования являются остатки по счету № 91318 с учетом критериев вероятности наступления соответствующих событий?</w:t>
      </w:r>
    </w:p>
    <w:p w:rsidR="00FA2A4B" w:rsidRDefault="00FA2A4B" w:rsidP="00FA2A4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E7007" w:rsidRPr="00FA2A4B" w:rsidRDefault="00FA2A4B" w:rsidP="00FA2A4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2A4B">
        <w:rPr>
          <w:b/>
          <w:sz w:val="26"/>
          <w:szCs w:val="26"/>
        </w:rPr>
        <w:t>7.4</w:t>
      </w:r>
      <w:r>
        <w:rPr>
          <w:sz w:val="26"/>
          <w:szCs w:val="26"/>
        </w:rPr>
        <w:t xml:space="preserve">. </w:t>
      </w:r>
      <w:r w:rsidR="00FE7007" w:rsidRPr="00FA2A4B">
        <w:rPr>
          <w:b/>
          <w:i/>
          <w:sz w:val="26"/>
          <w:szCs w:val="26"/>
        </w:rPr>
        <w:t>По п.2.4.</w:t>
      </w:r>
      <w:r w:rsidR="00FE7007" w:rsidRPr="00FA2A4B">
        <w:rPr>
          <w:i/>
          <w:sz w:val="26"/>
          <w:szCs w:val="26"/>
        </w:rPr>
        <w:t xml:space="preserve"> -</w:t>
      </w:r>
      <w:r w:rsidR="00FE7007" w:rsidRPr="00FA2A4B">
        <w:rPr>
          <w:sz w:val="26"/>
          <w:szCs w:val="26"/>
        </w:rPr>
        <w:t xml:space="preserve"> 2.4. Элементами расчетной базы резерва являются требования, отраженные на отдельных лицевых счетах балансовых счетов</w:t>
      </w:r>
      <w:r w:rsidR="00FE7007" w:rsidRPr="00FA2A4B">
        <w:rPr>
          <w:color w:val="00CCFF"/>
          <w:sz w:val="26"/>
          <w:szCs w:val="26"/>
        </w:rPr>
        <w:t xml:space="preserve"> </w:t>
      </w:r>
      <w:r w:rsidR="00FE7007" w:rsidRPr="00FA2A4B">
        <w:rPr>
          <w:b/>
          <w:sz w:val="26"/>
          <w:szCs w:val="26"/>
        </w:rPr>
        <w:t>№ 60308</w:t>
      </w:r>
      <w:r w:rsidR="00FE7007" w:rsidRPr="00FA2A4B">
        <w:rPr>
          <w:sz w:val="26"/>
          <w:szCs w:val="26"/>
        </w:rPr>
        <w:t xml:space="preserve"> (в части сумм недостач)…</w:t>
      </w:r>
    </w:p>
    <w:p w:rsidR="00FA2A4B" w:rsidRDefault="00FE7007" w:rsidP="00FA2A4B">
      <w:pPr>
        <w:tabs>
          <w:tab w:val="left" w:pos="1418"/>
        </w:tabs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  <w:u w:val="single"/>
        </w:rPr>
        <w:t>Вопрос</w:t>
      </w:r>
      <w:r w:rsidRPr="009443BE">
        <w:rPr>
          <w:sz w:val="26"/>
          <w:szCs w:val="26"/>
        </w:rPr>
        <w:t>: Правильно ли Банк понимает, что в случае выдачи ссуды физическому лицу (ставка резервирования 15%), а также наличных денежных средств под отчет (счет №60308), средства на счете №60308 (при отсутствии недостач) элементом резервирования не являются?</w:t>
      </w:r>
    </w:p>
    <w:p w:rsidR="00FE7007" w:rsidRPr="00FA2A4B" w:rsidRDefault="00FA2A4B" w:rsidP="00FA2A4B">
      <w:pPr>
        <w:tabs>
          <w:tab w:val="left" w:pos="1418"/>
        </w:tabs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proofErr w:type="gramStart"/>
      <w:r w:rsidR="00FE7007" w:rsidRPr="00FA2A4B">
        <w:rPr>
          <w:b/>
          <w:i/>
          <w:sz w:val="26"/>
          <w:szCs w:val="26"/>
        </w:rPr>
        <w:t>По п.2.7. - 2.7.3</w:t>
      </w:r>
      <w:r w:rsidR="00FE7007" w:rsidRPr="00FA2A4B">
        <w:rPr>
          <w:i/>
          <w:sz w:val="26"/>
          <w:szCs w:val="26"/>
        </w:rPr>
        <w:t xml:space="preserve"> </w:t>
      </w:r>
      <w:r w:rsidR="00FE7007" w:rsidRPr="00FA2A4B">
        <w:rPr>
          <w:sz w:val="26"/>
          <w:szCs w:val="26"/>
        </w:rPr>
        <w:t xml:space="preserve">Минимальный размер формируемого резерва по элементам расчетной базы, указанным в настоящем пункте, определяется </w:t>
      </w:r>
      <w:r w:rsidR="00FE7007" w:rsidRPr="00FA2A4B">
        <w:rPr>
          <w:b/>
          <w:sz w:val="26"/>
          <w:szCs w:val="26"/>
        </w:rPr>
        <w:t>с учетом всех периодов,</w:t>
      </w:r>
      <w:r w:rsidR="00FE7007" w:rsidRPr="00FA2A4B">
        <w:rPr>
          <w:sz w:val="26"/>
          <w:szCs w:val="26"/>
        </w:rPr>
        <w:t xml:space="preserve"> в течение которых имущество учитывается на балансовых счетах 60406, 60407, 60408, 60409, 60705, 61011; на отдельных лицевых счетах балансовых счетов 60401, 60404, если имущество фактически соответствует критериям, установленным в </w:t>
      </w:r>
      <w:hyperlink r:id="rId9" w:history="1">
        <w:r w:rsidR="00FE7007" w:rsidRPr="00FA2A4B">
          <w:rPr>
            <w:color w:val="0000FF"/>
            <w:sz w:val="26"/>
            <w:szCs w:val="26"/>
          </w:rPr>
          <w:t>пункте 11.1 приложения 9</w:t>
        </w:r>
      </w:hyperlink>
      <w:r w:rsidR="00FE7007" w:rsidRPr="00FA2A4B">
        <w:rPr>
          <w:sz w:val="26"/>
          <w:szCs w:val="26"/>
        </w:rPr>
        <w:t xml:space="preserve"> к Положению Банка России № 385-П.</w:t>
      </w:r>
      <w:proofErr w:type="gramEnd"/>
    </w:p>
    <w:p w:rsidR="00FE7007" w:rsidRPr="009443BE" w:rsidRDefault="00FE7007" w:rsidP="009443B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9443BE">
        <w:rPr>
          <w:sz w:val="26"/>
          <w:szCs w:val="26"/>
          <w:u w:val="single"/>
        </w:rPr>
        <w:t>Вопрос</w:t>
      </w:r>
      <w:r w:rsidRPr="009443BE">
        <w:rPr>
          <w:sz w:val="26"/>
          <w:szCs w:val="26"/>
        </w:rPr>
        <w:t xml:space="preserve">: У Банка </w:t>
      </w:r>
      <w:r w:rsidRPr="009443BE">
        <w:rPr>
          <w:b/>
          <w:i/>
          <w:sz w:val="26"/>
          <w:szCs w:val="26"/>
        </w:rPr>
        <w:t>с 2009г.</w:t>
      </w:r>
      <w:r w:rsidRPr="009443BE">
        <w:rPr>
          <w:sz w:val="26"/>
          <w:szCs w:val="26"/>
        </w:rPr>
        <w:t xml:space="preserve"> на балансе имеется имущество (здание), которое не используется для осуществления банковской деятельности. В </w:t>
      </w:r>
      <w:r w:rsidRPr="009443BE">
        <w:rPr>
          <w:b/>
          <w:i/>
          <w:sz w:val="26"/>
          <w:szCs w:val="26"/>
        </w:rPr>
        <w:t>январе 2012г</w:t>
      </w:r>
      <w:r w:rsidRPr="009443BE">
        <w:rPr>
          <w:sz w:val="26"/>
          <w:szCs w:val="26"/>
        </w:rPr>
        <w:t xml:space="preserve">. здание со счета № 60401 «Основные средства (кроме земли)» на основании мотивированного суждения было перенесено на счет 60411 «Недвижимость (кроме земли), временно неиспользуемая в основной деятельности, </w:t>
      </w:r>
      <w:r w:rsidRPr="009443BE">
        <w:rPr>
          <w:i/>
          <w:sz w:val="26"/>
          <w:szCs w:val="26"/>
          <w:u w:val="single"/>
        </w:rPr>
        <w:t>учитываемая по текущей (справедливой) стоимости, переданная в аренду".</w:t>
      </w:r>
    </w:p>
    <w:p w:rsidR="00FE7007" w:rsidRPr="009443BE" w:rsidRDefault="00FE7007" w:rsidP="009443B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b/>
          <w:i/>
          <w:sz w:val="26"/>
          <w:szCs w:val="26"/>
        </w:rPr>
        <w:t>В январе 2013г.</w:t>
      </w:r>
      <w:r w:rsidRPr="009443BE">
        <w:rPr>
          <w:sz w:val="26"/>
          <w:szCs w:val="26"/>
        </w:rPr>
        <w:t xml:space="preserve"> Банком принято решение о </w:t>
      </w:r>
      <w:proofErr w:type="spellStart"/>
      <w:r w:rsidRPr="009443BE">
        <w:rPr>
          <w:sz w:val="26"/>
          <w:szCs w:val="26"/>
        </w:rPr>
        <w:t>переклассификации</w:t>
      </w:r>
      <w:proofErr w:type="spellEnd"/>
      <w:r w:rsidRPr="009443BE">
        <w:rPr>
          <w:sz w:val="26"/>
          <w:szCs w:val="26"/>
        </w:rPr>
        <w:t xml:space="preserve"> здания в категорию «предназначенное для продажи». Стоимость объекта перенесена на счет № 61011 «Внеоборотные запасы».</w:t>
      </w:r>
    </w:p>
    <w:p w:rsidR="00FE7007" w:rsidRPr="009443BE" w:rsidRDefault="00FE7007" w:rsidP="009443B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Учитывая, что счет № 60411 не поименован в списке счетов, являющихся элементами расчетной базы, необходимо ли период нахождения здания на счете № 60411 (1 год) включать в общий срок нахождения актива на балансе Банка? </w:t>
      </w:r>
    </w:p>
    <w:p w:rsidR="00DC6024" w:rsidRPr="00DC6024" w:rsidRDefault="00FA2A4B" w:rsidP="00DC6024">
      <w:pPr>
        <w:pStyle w:val="a3"/>
        <w:tabs>
          <w:tab w:val="left" w:pos="1418"/>
        </w:tabs>
        <w:autoSpaceDE w:val="0"/>
        <w:autoSpaceDN w:val="0"/>
        <w:adjustRightInd w:val="0"/>
        <w:spacing w:before="240" w:after="100" w:afterAutospacing="1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 8</w:t>
      </w:r>
    </w:p>
    <w:p w:rsidR="00196D59" w:rsidRPr="00DC6024" w:rsidRDefault="00FE7007" w:rsidP="00DC6024">
      <w:pPr>
        <w:tabs>
          <w:tab w:val="left" w:pos="1418"/>
        </w:tabs>
        <w:autoSpaceDE w:val="0"/>
        <w:autoSpaceDN w:val="0"/>
        <w:adjustRightInd w:val="0"/>
        <w:spacing w:before="240" w:after="100" w:afterAutospacing="1"/>
        <w:ind w:firstLine="567"/>
        <w:jc w:val="both"/>
        <w:rPr>
          <w:b/>
          <w:sz w:val="26"/>
          <w:szCs w:val="26"/>
          <w:u w:val="single"/>
        </w:rPr>
      </w:pPr>
      <w:r w:rsidRPr="00DC6024">
        <w:rPr>
          <w:sz w:val="26"/>
          <w:szCs w:val="26"/>
        </w:rPr>
        <w:t xml:space="preserve">Согласно пункту 2.7.1. Положения № 283-П резерв по вложениям в паи инвестиционных фондов, активы которых в размере 50% и более составляет недвижимое имущество, формируется с применением коэффициентов, установленных пунктом 2.7.3. Какая величина в данном случае принимается за расчетную базу резерва – стоимость недвижимого имущества в составе активов </w:t>
      </w:r>
      <w:proofErr w:type="spellStart"/>
      <w:r w:rsidRPr="00DC6024">
        <w:rPr>
          <w:sz w:val="26"/>
          <w:szCs w:val="26"/>
        </w:rPr>
        <w:t>ПИФа</w:t>
      </w:r>
      <w:proofErr w:type="spellEnd"/>
      <w:r w:rsidRPr="00DC6024">
        <w:rPr>
          <w:sz w:val="26"/>
          <w:szCs w:val="26"/>
        </w:rPr>
        <w:t xml:space="preserve"> (пропорционально вложениям кредитной организации в паи), или вся сумма вложений кредитной организации в паи инвестиционного фонда?</w:t>
      </w:r>
    </w:p>
    <w:p w:rsidR="007F7507" w:rsidRDefault="005C6154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  <w:u w:val="single"/>
        </w:rPr>
      </w:pPr>
      <w:r w:rsidRPr="009443BE">
        <w:rPr>
          <w:b/>
          <w:sz w:val="26"/>
          <w:szCs w:val="26"/>
          <w:u w:val="single"/>
        </w:rPr>
        <w:t>Вопросы по 215-П</w:t>
      </w:r>
    </w:p>
    <w:p w:rsidR="00DC6024" w:rsidRDefault="00DC6024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  <w:u w:val="single"/>
        </w:rPr>
      </w:pPr>
    </w:p>
    <w:p w:rsidR="00FA2A4B" w:rsidRDefault="00FA2A4B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 9 </w:t>
      </w:r>
    </w:p>
    <w:p w:rsidR="00FA2A4B" w:rsidRDefault="00FA2A4B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</w:p>
    <w:p w:rsidR="00FA2A4B" w:rsidRPr="00FA2A4B" w:rsidRDefault="00FA2A4B" w:rsidP="00FA2A4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FA2A4B">
        <w:rPr>
          <w:sz w:val="26"/>
          <w:szCs w:val="26"/>
        </w:rPr>
        <w:t>Вопрос о порядке расчета  включения в капитал  переоценки по основным средствам присоединенного Банка.</w:t>
      </w:r>
    </w:p>
    <w:p w:rsidR="00FA2A4B" w:rsidRPr="00FA2A4B" w:rsidRDefault="00FA2A4B" w:rsidP="00FA2A4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FA2A4B">
        <w:rPr>
          <w:sz w:val="26"/>
          <w:szCs w:val="26"/>
        </w:rPr>
        <w:t xml:space="preserve">К Банку (далее – Банк 1) присоединяется другой банк (далее </w:t>
      </w:r>
      <w:proofErr w:type="gramStart"/>
      <w:r w:rsidRPr="00FA2A4B">
        <w:rPr>
          <w:sz w:val="26"/>
          <w:szCs w:val="26"/>
        </w:rPr>
        <w:t>–Б</w:t>
      </w:r>
      <w:proofErr w:type="gramEnd"/>
      <w:r w:rsidRPr="00FA2A4B">
        <w:rPr>
          <w:sz w:val="26"/>
          <w:szCs w:val="26"/>
        </w:rPr>
        <w:t>анк 2). У Банка 2  на дату присоединения в капитале учитывается переоценка основных средств, подтвержденная его Аудитором, в соответствии с требованиями Положения №  215-П.  Аудит промежуточной отчетности для Банка 1 после присоединения не проводился.</w:t>
      </w:r>
    </w:p>
    <w:p w:rsidR="00FA2A4B" w:rsidRPr="00FA2A4B" w:rsidRDefault="00FA2A4B" w:rsidP="00FA2A4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FA2A4B">
        <w:rPr>
          <w:sz w:val="26"/>
          <w:szCs w:val="26"/>
        </w:rPr>
        <w:t xml:space="preserve">Как данная переоценка будет учитываться при расчете капитала у Банка 1 после присоединения? Будет ли переоценка Банка 2 включаться в капитал Банка 1, после присоединения, несмотря на то, что Аудитором для Банка 1 она не подтверждалась? </w:t>
      </w:r>
    </w:p>
    <w:p w:rsidR="00FA2A4B" w:rsidRDefault="00FA2A4B" w:rsidP="00FA2A4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FA2A4B">
        <w:rPr>
          <w:sz w:val="26"/>
          <w:szCs w:val="26"/>
        </w:rPr>
        <w:t>Аналогичный вопрос возникает и при включении в капитал Банка 1 прибыли прошлых лет Банка 2.</w:t>
      </w:r>
    </w:p>
    <w:p w:rsidR="00FA2A4B" w:rsidRPr="00FA2A4B" w:rsidRDefault="00FA2A4B" w:rsidP="00FA2A4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DC6024" w:rsidRPr="00DC6024" w:rsidRDefault="00DC6024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DC6024">
        <w:rPr>
          <w:b/>
          <w:sz w:val="26"/>
          <w:szCs w:val="26"/>
        </w:rPr>
        <w:t>Вопрос 10</w:t>
      </w:r>
    </w:p>
    <w:p w:rsidR="004A0902" w:rsidRPr="00DC6024" w:rsidRDefault="004A0902" w:rsidP="00DC6024">
      <w:pPr>
        <w:tabs>
          <w:tab w:val="left" w:pos="1418"/>
        </w:tabs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proofErr w:type="gramStart"/>
      <w:r w:rsidRPr="00DC6024">
        <w:rPr>
          <w:sz w:val="26"/>
          <w:szCs w:val="26"/>
        </w:rPr>
        <w:t xml:space="preserve">Пунктом 3.1.8.1.2 (абзац 21) проекта Положения о методике определения величины и оценке достаточности собственных средств (капитала) кредитных организаций («Базель III») в качестве одного из обязательных условий для включения срочных </w:t>
      </w:r>
      <w:proofErr w:type="spellStart"/>
      <w:r w:rsidRPr="00DC6024">
        <w:rPr>
          <w:sz w:val="26"/>
          <w:szCs w:val="26"/>
        </w:rPr>
        <w:t>субордининированных</w:t>
      </w:r>
      <w:proofErr w:type="spellEnd"/>
      <w:r w:rsidRPr="00DC6024">
        <w:rPr>
          <w:sz w:val="26"/>
          <w:szCs w:val="26"/>
        </w:rPr>
        <w:t xml:space="preserve"> кредитов (депозитов, займов, облигационных займов) в состав источников дополнительного капитала в соответствии с требованиями Базель </w:t>
      </w:r>
      <w:r w:rsidRPr="00DC6024">
        <w:rPr>
          <w:sz w:val="26"/>
          <w:szCs w:val="26"/>
          <w:lang w:val="en-US"/>
        </w:rPr>
        <w:t>III</w:t>
      </w:r>
      <w:r w:rsidRPr="00DC6024">
        <w:rPr>
          <w:sz w:val="26"/>
          <w:szCs w:val="26"/>
        </w:rPr>
        <w:t xml:space="preserve"> предусмотрено наличие зафиксированных в договоре привлечения </w:t>
      </w:r>
      <w:proofErr w:type="spellStart"/>
      <w:r w:rsidRPr="00DC6024">
        <w:rPr>
          <w:sz w:val="26"/>
          <w:szCs w:val="26"/>
        </w:rPr>
        <w:t>субординированного</w:t>
      </w:r>
      <w:proofErr w:type="spellEnd"/>
      <w:r w:rsidRPr="00DC6024">
        <w:rPr>
          <w:sz w:val="26"/>
          <w:szCs w:val="26"/>
        </w:rPr>
        <w:t xml:space="preserve"> кредита (депозита, займа) или в иных документах</w:t>
      </w:r>
      <w:proofErr w:type="gramEnd"/>
      <w:r w:rsidRPr="00DC6024">
        <w:rPr>
          <w:sz w:val="26"/>
          <w:szCs w:val="26"/>
        </w:rPr>
        <w:t xml:space="preserve"> </w:t>
      </w:r>
      <w:proofErr w:type="gramStart"/>
      <w:r w:rsidRPr="00DC6024">
        <w:rPr>
          <w:sz w:val="26"/>
          <w:szCs w:val="26"/>
        </w:rPr>
        <w:t xml:space="preserve">кредитной организации дополнительных обязательств ее акционеров (участников) по осуществлению мероприятий по недопущению снижения показателя достаточности базового капитала кредитной организации ниже уровня 2 процента в случае, если реализация прочих условий, предусмотренных данным подпунктом Положения (то есть конвертация </w:t>
      </w:r>
      <w:proofErr w:type="spellStart"/>
      <w:r w:rsidRPr="00DC6024">
        <w:rPr>
          <w:sz w:val="26"/>
          <w:szCs w:val="26"/>
        </w:rPr>
        <w:t>субординированных</w:t>
      </w:r>
      <w:proofErr w:type="spellEnd"/>
      <w:r w:rsidRPr="00DC6024">
        <w:rPr>
          <w:sz w:val="26"/>
          <w:szCs w:val="26"/>
        </w:rPr>
        <w:t xml:space="preserve"> облигаций в обыкновенные акции кредитной организации либо списание сумм </w:t>
      </w:r>
      <w:proofErr w:type="spellStart"/>
      <w:r w:rsidRPr="00DC6024">
        <w:rPr>
          <w:sz w:val="26"/>
          <w:szCs w:val="26"/>
        </w:rPr>
        <w:t>субординированного</w:t>
      </w:r>
      <w:proofErr w:type="spellEnd"/>
      <w:r w:rsidRPr="00DC6024">
        <w:rPr>
          <w:sz w:val="26"/>
          <w:szCs w:val="26"/>
        </w:rPr>
        <w:t xml:space="preserve"> кредита (займа, депозита) на убытки) не позволила этого добиться.</w:t>
      </w:r>
      <w:proofErr w:type="gramEnd"/>
    </w:p>
    <w:p w:rsidR="004A0902" w:rsidRPr="009443BE" w:rsidRDefault="004A0902" w:rsidP="009443B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То есть, по сути, предусматривается субсидиарная ответственность акционеров (участников) кредитной организации по отношению к данной кредитной организации. </w:t>
      </w:r>
    </w:p>
    <w:p w:rsidR="00A77110" w:rsidRDefault="004A0902" w:rsidP="00A7711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Насколько это соответствует положениям Соглашения Базель </w:t>
      </w:r>
      <w:r w:rsidRPr="009443BE">
        <w:rPr>
          <w:sz w:val="26"/>
          <w:szCs w:val="26"/>
          <w:lang w:val="en-US"/>
        </w:rPr>
        <w:t>III</w:t>
      </w:r>
      <w:r w:rsidRPr="009443BE">
        <w:rPr>
          <w:sz w:val="26"/>
          <w:szCs w:val="26"/>
        </w:rPr>
        <w:t xml:space="preserve"> (в части требований к инструментам капитала 2-го уровня)?</w:t>
      </w:r>
    </w:p>
    <w:p w:rsidR="004A0902" w:rsidRPr="00DC6024" w:rsidRDefault="00A77110" w:rsidP="00A7711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110">
        <w:rPr>
          <w:b/>
          <w:sz w:val="26"/>
          <w:szCs w:val="26"/>
        </w:rPr>
        <w:t>10.1</w:t>
      </w:r>
      <w:proofErr w:type="gramStart"/>
      <w:r>
        <w:rPr>
          <w:sz w:val="26"/>
          <w:szCs w:val="26"/>
        </w:rPr>
        <w:t xml:space="preserve"> </w:t>
      </w:r>
      <w:r w:rsidR="004A0902" w:rsidRPr="00DC6024">
        <w:rPr>
          <w:sz w:val="26"/>
          <w:szCs w:val="26"/>
        </w:rPr>
        <w:t>В</w:t>
      </w:r>
      <w:proofErr w:type="gramEnd"/>
      <w:r w:rsidR="004A0902" w:rsidRPr="00DC6024">
        <w:rPr>
          <w:sz w:val="26"/>
          <w:szCs w:val="26"/>
        </w:rPr>
        <w:t xml:space="preserve"> какой форме видится ЦБ РФ юридическое оформление вышеназванного обязательства акционеров (участников) кредитной организации? Каким образом Банк </w:t>
      </w:r>
      <w:r w:rsidR="004A0902" w:rsidRPr="00DC6024">
        <w:rPr>
          <w:sz w:val="26"/>
          <w:szCs w:val="26"/>
        </w:rPr>
        <w:lastRenderedPageBreak/>
        <w:t xml:space="preserve">России предполагает удостоверять наличие у акционеров (участников) кредитной организации материальной возможности осуществить в некоторый момент в будущем вышеуказанные мероприятия по недопущению </w:t>
      </w:r>
      <w:proofErr w:type="gramStart"/>
      <w:r w:rsidR="004A0902" w:rsidRPr="00DC6024">
        <w:rPr>
          <w:sz w:val="26"/>
          <w:szCs w:val="26"/>
        </w:rPr>
        <w:t>снижения показателя достаточности базового капитала кредитной организации</w:t>
      </w:r>
      <w:proofErr w:type="gramEnd"/>
      <w:r w:rsidR="004A0902" w:rsidRPr="00DC6024">
        <w:rPr>
          <w:sz w:val="26"/>
          <w:szCs w:val="26"/>
        </w:rPr>
        <w:t xml:space="preserve"> ниже установленного уровня (например, выкупить дополнительную эмиссию ее акций).</w:t>
      </w:r>
    </w:p>
    <w:p w:rsidR="00FE7007" w:rsidRDefault="00FE7007" w:rsidP="009443BE">
      <w:pPr>
        <w:pStyle w:val="a3"/>
        <w:tabs>
          <w:tab w:val="left" w:pos="993"/>
          <w:tab w:val="left" w:pos="1418"/>
        </w:tabs>
        <w:ind w:left="567"/>
        <w:jc w:val="both"/>
        <w:rPr>
          <w:sz w:val="26"/>
          <w:szCs w:val="26"/>
        </w:rPr>
      </w:pPr>
    </w:p>
    <w:p w:rsidR="00DC6024" w:rsidRPr="00DC6024" w:rsidRDefault="00DC6024" w:rsidP="009443BE">
      <w:pPr>
        <w:pStyle w:val="a3"/>
        <w:tabs>
          <w:tab w:val="left" w:pos="993"/>
          <w:tab w:val="left" w:pos="1418"/>
        </w:tabs>
        <w:ind w:left="567"/>
        <w:jc w:val="both"/>
        <w:rPr>
          <w:b/>
          <w:sz w:val="26"/>
          <w:szCs w:val="26"/>
        </w:rPr>
      </w:pPr>
      <w:r w:rsidRPr="00DC6024">
        <w:rPr>
          <w:b/>
          <w:sz w:val="26"/>
          <w:szCs w:val="26"/>
        </w:rPr>
        <w:t>Вопрос 12</w:t>
      </w:r>
    </w:p>
    <w:p w:rsidR="00DC6024" w:rsidRDefault="00DC6024" w:rsidP="00DC6024">
      <w:pPr>
        <w:pStyle w:val="a3"/>
        <w:tabs>
          <w:tab w:val="left" w:pos="993"/>
          <w:tab w:val="left" w:pos="1418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76396" w:rsidRPr="00DC6024" w:rsidRDefault="00176396" w:rsidP="00DC6024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6024">
        <w:rPr>
          <w:sz w:val="26"/>
          <w:szCs w:val="26"/>
        </w:rPr>
        <w:t xml:space="preserve">Положением о методике определения величины  и оценке достаточности собственных средств (капитала) кредитных организаций («Базель </w:t>
      </w:r>
      <w:r w:rsidRPr="00DC6024">
        <w:rPr>
          <w:sz w:val="26"/>
          <w:szCs w:val="26"/>
          <w:lang w:val="en-US"/>
        </w:rPr>
        <w:t>III</w:t>
      </w:r>
      <w:r w:rsidRPr="00DC6024">
        <w:rPr>
          <w:sz w:val="26"/>
          <w:szCs w:val="26"/>
        </w:rPr>
        <w:t xml:space="preserve">») применение пункта 2.2 «Показатели, уменьшающие сумму источников базового капитала»  вводится  с 01.01.2014г. </w:t>
      </w:r>
    </w:p>
    <w:p w:rsidR="00176396" w:rsidRPr="009443BE" w:rsidRDefault="00176396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Вместе с тем, в проекте порядка составления отчета «Расчет собственных средств (капитала) в соответствии с Базелем </w:t>
      </w:r>
      <w:r w:rsidRPr="009443BE">
        <w:rPr>
          <w:sz w:val="26"/>
          <w:szCs w:val="26"/>
          <w:lang w:val="en-US"/>
        </w:rPr>
        <w:t>III</w:t>
      </w:r>
      <w:r w:rsidRPr="009443BE">
        <w:rPr>
          <w:sz w:val="26"/>
          <w:szCs w:val="26"/>
        </w:rPr>
        <w:t xml:space="preserve">» по строке 101.2 сделана ссылка, что п. 2.2.2  «отложенные налоговые активы, уменьшающие источники базового капитала» применяется с </w:t>
      </w:r>
      <w:r w:rsidRPr="009443BE">
        <w:rPr>
          <w:sz w:val="26"/>
          <w:szCs w:val="26"/>
          <w:u w:val="single"/>
        </w:rPr>
        <w:t>01.01.2013г. в размере 100%  расчетной величины</w:t>
      </w:r>
      <w:r w:rsidRPr="009443BE">
        <w:rPr>
          <w:sz w:val="26"/>
          <w:szCs w:val="26"/>
        </w:rPr>
        <w:t xml:space="preserve">. Имеются и другие несоответствия ссылок на пункты проекта Положения о методике определения и оценки достаточности собственных средств (капитала) кредитных организаций (Базель </w:t>
      </w:r>
      <w:r w:rsidRPr="009443BE">
        <w:rPr>
          <w:sz w:val="26"/>
          <w:szCs w:val="26"/>
          <w:lang w:val="en-US"/>
        </w:rPr>
        <w:t>III</w:t>
      </w:r>
      <w:r w:rsidR="003503E0" w:rsidRPr="009443BE">
        <w:rPr>
          <w:sz w:val="26"/>
          <w:szCs w:val="26"/>
        </w:rPr>
        <w:t xml:space="preserve">), в </w:t>
      </w:r>
      <w:proofErr w:type="gramStart"/>
      <w:r w:rsidR="003503E0" w:rsidRPr="009443BE">
        <w:rPr>
          <w:sz w:val="26"/>
          <w:szCs w:val="26"/>
        </w:rPr>
        <w:t>связи</w:t>
      </w:r>
      <w:proofErr w:type="gramEnd"/>
      <w:r w:rsidR="003503E0" w:rsidRPr="009443BE">
        <w:rPr>
          <w:sz w:val="26"/>
          <w:szCs w:val="26"/>
        </w:rPr>
        <w:t xml:space="preserve"> с чем </w:t>
      </w:r>
      <w:r w:rsidRPr="009443BE">
        <w:rPr>
          <w:sz w:val="26"/>
          <w:szCs w:val="26"/>
        </w:rPr>
        <w:t xml:space="preserve">редакция порядка составления отчета о  расчете собственных средств (капитала) в соответствии с Базелем </w:t>
      </w:r>
      <w:r w:rsidRPr="009443BE">
        <w:rPr>
          <w:sz w:val="26"/>
          <w:szCs w:val="26"/>
          <w:lang w:val="en-US"/>
        </w:rPr>
        <w:t>III</w:t>
      </w:r>
      <w:r w:rsidRPr="009443BE">
        <w:rPr>
          <w:sz w:val="26"/>
          <w:szCs w:val="26"/>
        </w:rPr>
        <w:t xml:space="preserve">  требует уточнения.</w:t>
      </w:r>
    </w:p>
    <w:p w:rsidR="00176396" w:rsidRPr="009443BE" w:rsidRDefault="00176396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proofErr w:type="gramStart"/>
      <w:r w:rsidRPr="009443BE">
        <w:rPr>
          <w:sz w:val="26"/>
          <w:szCs w:val="26"/>
        </w:rPr>
        <w:t xml:space="preserve">Кроме того, в Положение о методике определения величины  и оценке достаточности собственных средств (капитала) кредитных организаций («Базель </w:t>
      </w:r>
      <w:r w:rsidRPr="009443BE">
        <w:rPr>
          <w:sz w:val="26"/>
          <w:szCs w:val="26"/>
          <w:lang w:val="en-US"/>
        </w:rPr>
        <w:t>III</w:t>
      </w:r>
      <w:r w:rsidRPr="009443BE">
        <w:rPr>
          <w:sz w:val="26"/>
          <w:szCs w:val="26"/>
        </w:rPr>
        <w:t>») в перечень показателей, уменьшающих источники собственных средств (капитала) не включены вложения кредитных организаций в акции (доли) дочерних и зависимых юридических лиц, приобретенные для инвестирования (если они составляют более 20% от величины уставного капитала организации-эмитента), что предусмот</w:t>
      </w:r>
      <w:r w:rsidR="003503E0" w:rsidRPr="009443BE">
        <w:rPr>
          <w:sz w:val="26"/>
          <w:szCs w:val="26"/>
        </w:rPr>
        <w:t>рено Положением Банка России от</w:t>
      </w:r>
      <w:r w:rsidRPr="009443BE">
        <w:rPr>
          <w:sz w:val="26"/>
          <w:szCs w:val="26"/>
        </w:rPr>
        <w:t xml:space="preserve"> 10.02.2003г</w:t>
      </w:r>
      <w:proofErr w:type="gramEnd"/>
      <w:r w:rsidRPr="009443BE">
        <w:rPr>
          <w:sz w:val="26"/>
          <w:szCs w:val="26"/>
        </w:rPr>
        <w:t xml:space="preserve">. № 215-П. </w:t>
      </w:r>
    </w:p>
    <w:p w:rsidR="00176396" w:rsidRPr="009443BE" w:rsidRDefault="00176396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Просим уточнить позицию Банка России по данному факту.</w:t>
      </w:r>
    </w:p>
    <w:p w:rsidR="00DC6024" w:rsidRPr="00DC6024" w:rsidRDefault="00DC6024" w:rsidP="00DC6024">
      <w:pPr>
        <w:tabs>
          <w:tab w:val="left" w:pos="993"/>
          <w:tab w:val="left" w:pos="1418"/>
        </w:tabs>
        <w:spacing w:before="240" w:after="240"/>
        <w:ind w:firstLine="567"/>
        <w:jc w:val="both"/>
        <w:rPr>
          <w:b/>
          <w:sz w:val="26"/>
          <w:szCs w:val="26"/>
        </w:rPr>
      </w:pPr>
      <w:r w:rsidRPr="00DC6024">
        <w:rPr>
          <w:b/>
          <w:sz w:val="26"/>
          <w:szCs w:val="26"/>
        </w:rPr>
        <w:t>Вопрос 13</w:t>
      </w:r>
    </w:p>
    <w:p w:rsidR="005139EF" w:rsidRPr="00DC6024" w:rsidRDefault="005139EF" w:rsidP="00DC6024">
      <w:pPr>
        <w:tabs>
          <w:tab w:val="left" w:pos="993"/>
          <w:tab w:val="left" w:pos="1418"/>
        </w:tabs>
        <w:spacing w:before="240" w:after="240"/>
        <w:ind w:firstLine="567"/>
        <w:jc w:val="both"/>
        <w:rPr>
          <w:sz w:val="26"/>
          <w:szCs w:val="26"/>
        </w:rPr>
      </w:pPr>
      <w:r w:rsidRPr="00DC6024">
        <w:rPr>
          <w:sz w:val="26"/>
          <w:szCs w:val="26"/>
        </w:rPr>
        <w:t xml:space="preserve">Пунктом 3.1.9 Проекта Положения о методике определения и оценки достаточности собственных средств (капитала) кредитных организаций (Базель </w:t>
      </w:r>
      <w:r w:rsidRPr="00DC6024">
        <w:rPr>
          <w:sz w:val="26"/>
          <w:szCs w:val="26"/>
          <w:lang w:val="en-US"/>
        </w:rPr>
        <w:t>III</w:t>
      </w:r>
      <w:r w:rsidRPr="00DC6024">
        <w:rPr>
          <w:sz w:val="26"/>
          <w:szCs w:val="26"/>
        </w:rPr>
        <w:t>) в расчет источников дополнительного капитала включается прирост стоимости имущества за счет переоценки, осуществляемой не чаще одного раза в год (по состоянию на 1января). Правильно ли Банк понимает, что с 2013 года допускается ежегодное включение переоценки в состав дополнительного капитала?</w:t>
      </w:r>
    </w:p>
    <w:p w:rsidR="00347154" w:rsidRDefault="00DC6024" w:rsidP="009443BE">
      <w:pPr>
        <w:pStyle w:val="a3"/>
        <w:tabs>
          <w:tab w:val="left" w:pos="993"/>
          <w:tab w:val="left" w:pos="1418"/>
        </w:tabs>
        <w:spacing w:before="240" w:after="240"/>
        <w:ind w:left="567"/>
        <w:jc w:val="both"/>
        <w:rPr>
          <w:b/>
          <w:sz w:val="26"/>
          <w:szCs w:val="26"/>
        </w:rPr>
      </w:pPr>
      <w:r w:rsidRPr="00DC6024">
        <w:rPr>
          <w:b/>
          <w:sz w:val="26"/>
          <w:szCs w:val="26"/>
        </w:rPr>
        <w:t>Вопрос 14</w:t>
      </w:r>
    </w:p>
    <w:p w:rsidR="005C6154" w:rsidRPr="00DC6024" w:rsidRDefault="005C6154" w:rsidP="00DC6024">
      <w:pPr>
        <w:tabs>
          <w:tab w:val="left" w:pos="1418"/>
        </w:tabs>
        <w:spacing w:before="240" w:after="240"/>
        <w:ind w:firstLine="567"/>
        <w:jc w:val="both"/>
        <w:rPr>
          <w:sz w:val="26"/>
          <w:szCs w:val="26"/>
        </w:rPr>
      </w:pPr>
      <w:r w:rsidRPr="00DC6024">
        <w:rPr>
          <w:sz w:val="26"/>
          <w:szCs w:val="26"/>
        </w:rPr>
        <w:t>Ожидается ли более четкое определение понятия ненадлежащих активов, уст</w:t>
      </w:r>
      <w:r w:rsidR="00DC6024">
        <w:rPr>
          <w:sz w:val="26"/>
          <w:szCs w:val="26"/>
        </w:rPr>
        <w:t xml:space="preserve">ановленное Положением № 215-П, </w:t>
      </w:r>
      <w:r w:rsidRPr="00DC6024">
        <w:rPr>
          <w:sz w:val="26"/>
          <w:szCs w:val="26"/>
        </w:rPr>
        <w:t>в части определения перечня имущества и сделок  (требования к ним), исполнение которых влечет признание таких активов ненадлежащими -  закрытый перечень ненадлежащих активов?</w:t>
      </w:r>
    </w:p>
    <w:p w:rsidR="00E94B8C" w:rsidRPr="00DC6024" w:rsidRDefault="00E94B8C" w:rsidP="00E94B8C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 w:rsidRPr="00E94B8C">
        <w:rPr>
          <w:b/>
          <w:sz w:val="26"/>
          <w:szCs w:val="26"/>
        </w:rPr>
        <w:t>Вопрос 15</w:t>
      </w:r>
    </w:p>
    <w:p w:rsidR="005C6154" w:rsidRPr="00DC6024" w:rsidRDefault="005C6154" w:rsidP="00DC6024">
      <w:pPr>
        <w:tabs>
          <w:tab w:val="left" w:pos="993"/>
          <w:tab w:val="left" w:pos="1418"/>
        </w:tabs>
        <w:spacing w:before="240"/>
        <w:ind w:firstLine="567"/>
        <w:jc w:val="both"/>
        <w:rPr>
          <w:sz w:val="26"/>
          <w:szCs w:val="26"/>
        </w:rPr>
      </w:pPr>
      <w:r w:rsidRPr="00DC6024">
        <w:rPr>
          <w:sz w:val="26"/>
          <w:szCs w:val="26"/>
        </w:rPr>
        <w:lastRenderedPageBreak/>
        <w:t>Переоценка ценных бумаг, по которым  организатором торгов не раскрывается средневзвешенная цена, не включается в расчет капитала банка в соответствии с п. 3.4. Положения №215-П.</w:t>
      </w:r>
    </w:p>
    <w:p w:rsidR="005C6154" w:rsidRPr="009443BE" w:rsidRDefault="005C6154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При расчете суммы активов для норматива Н</w:t>
      </w:r>
      <w:proofErr w:type="gramStart"/>
      <w:r w:rsidRPr="009443BE">
        <w:rPr>
          <w:sz w:val="26"/>
          <w:szCs w:val="26"/>
        </w:rPr>
        <w:t>1</w:t>
      </w:r>
      <w:proofErr w:type="gramEnd"/>
      <w:r w:rsidRPr="009443BE">
        <w:rPr>
          <w:sz w:val="26"/>
          <w:szCs w:val="26"/>
        </w:rPr>
        <w:t xml:space="preserve"> вложения в ценные бумаги учитываются с учетом сумм переоценки, в том числе и по бумагам, по которым организаторы торгов не раскрывают средневзвешенную цену и которая не учитывалась при расчете капитала. К примеру, отрицательная переоценка по еврооблигациям не уменьшает величину капитала при этом уменьшает величину активов, при расчете норматива Н</w:t>
      </w:r>
      <w:proofErr w:type="gramStart"/>
      <w:r w:rsidRPr="009443BE">
        <w:rPr>
          <w:sz w:val="26"/>
          <w:szCs w:val="26"/>
        </w:rPr>
        <w:t>1</w:t>
      </w:r>
      <w:proofErr w:type="gramEnd"/>
      <w:r w:rsidRPr="009443BE">
        <w:rPr>
          <w:sz w:val="26"/>
          <w:szCs w:val="26"/>
        </w:rPr>
        <w:t>. То есть в случае с отрицательной переоценкой значение Н</w:t>
      </w:r>
      <w:proofErr w:type="gramStart"/>
      <w:r w:rsidRPr="009443BE">
        <w:rPr>
          <w:sz w:val="26"/>
          <w:szCs w:val="26"/>
        </w:rPr>
        <w:t>1</w:t>
      </w:r>
      <w:proofErr w:type="gramEnd"/>
      <w:r w:rsidRPr="009443BE">
        <w:rPr>
          <w:sz w:val="26"/>
          <w:szCs w:val="26"/>
        </w:rPr>
        <w:t xml:space="preserve"> завышается, а в случае с положительной - занижается.</w:t>
      </w:r>
    </w:p>
    <w:p w:rsidR="005C6154" w:rsidRPr="009443BE" w:rsidRDefault="005C6154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Следует ли при расчете Н</w:t>
      </w:r>
      <w:proofErr w:type="gramStart"/>
      <w:r w:rsidRPr="009443BE">
        <w:rPr>
          <w:sz w:val="26"/>
          <w:szCs w:val="26"/>
        </w:rPr>
        <w:t>1</w:t>
      </w:r>
      <w:proofErr w:type="gramEnd"/>
      <w:r w:rsidRPr="009443BE">
        <w:rPr>
          <w:sz w:val="26"/>
          <w:szCs w:val="26"/>
        </w:rPr>
        <w:t xml:space="preserve"> вложения в ценные бумаги, переоценка по которым не корректировала капитал, включать по переоцененной стоимости, несмотря на то, что в расчет капитала сумма переоценки не включалась?</w:t>
      </w:r>
    </w:p>
    <w:p w:rsidR="005C6154" w:rsidRPr="009443BE" w:rsidRDefault="005C6154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Аналогичные вопросы возникают при расчете других показателей, значения которых зависят от капитала (в частности, рыночный риск, нормативов Н</w:t>
      </w:r>
      <w:proofErr w:type="gramStart"/>
      <w:r w:rsidRPr="009443BE">
        <w:rPr>
          <w:sz w:val="26"/>
          <w:szCs w:val="26"/>
        </w:rPr>
        <w:t>6</w:t>
      </w:r>
      <w:proofErr w:type="gramEnd"/>
      <w:r w:rsidRPr="009443BE">
        <w:rPr>
          <w:sz w:val="26"/>
          <w:szCs w:val="26"/>
        </w:rPr>
        <w:t>, Н7, ОВП).</w:t>
      </w:r>
    </w:p>
    <w:p w:rsidR="0096475E" w:rsidRPr="009443BE" w:rsidRDefault="0096475E" w:rsidP="009443BE">
      <w:pPr>
        <w:pStyle w:val="a3"/>
        <w:tabs>
          <w:tab w:val="left" w:pos="1418"/>
        </w:tabs>
        <w:ind w:left="1440"/>
        <w:jc w:val="both"/>
        <w:rPr>
          <w:sz w:val="26"/>
          <w:szCs w:val="26"/>
        </w:rPr>
      </w:pPr>
    </w:p>
    <w:p w:rsidR="006856FC" w:rsidRDefault="006856FC" w:rsidP="009443BE">
      <w:pPr>
        <w:pStyle w:val="a3"/>
        <w:tabs>
          <w:tab w:val="left" w:pos="1418"/>
        </w:tabs>
        <w:ind w:left="0" w:firstLine="567"/>
        <w:jc w:val="both"/>
        <w:rPr>
          <w:b/>
          <w:sz w:val="26"/>
          <w:szCs w:val="26"/>
          <w:u w:val="single"/>
        </w:rPr>
      </w:pPr>
      <w:r w:rsidRPr="009443BE">
        <w:rPr>
          <w:b/>
          <w:sz w:val="26"/>
          <w:szCs w:val="26"/>
          <w:u w:val="single"/>
        </w:rPr>
        <w:t>Вопросы 139-И</w:t>
      </w:r>
    </w:p>
    <w:p w:rsidR="00DC6024" w:rsidRDefault="00DC6024" w:rsidP="009443BE">
      <w:pPr>
        <w:pStyle w:val="a3"/>
        <w:tabs>
          <w:tab w:val="left" w:pos="1418"/>
        </w:tabs>
        <w:ind w:left="0" w:firstLine="567"/>
        <w:jc w:val="both"/>
        <w:rPr>
          <w:b/>
          <w:sz w:val="26"/>
          <w:szCs w:val="26"/>
        </w:rPr>
      </w:pPr>
    </w:p>
    <w:p w:rsidR="00DC6024" w:rsidRPr="00DC6024" w:rsidRDefault="00E94B8C" w:rsidP="009443BE">
      <w:pPr>
        <w:pStyle w:val="a3"/>
        <w:tabs>
          <w:tab w:val="left" w:pos="1418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16</w:t>
      </w:r>
    </w:p>
    <w:p w:rsidR="006856FC" w:rsidRPr="00DC6024" w:rsidRDefault="006856FC" w:rsidP="00DC6024">
      <w:pPr>
        <w:tabs>
          <w:tab w:val="left" w:pos="1418"/>
        </w:tabs>
        <w:spacing w:before="240"/>
        <w:ind w:firstLine="567"/>
        <w:jc w:val="both"/>
        <w:rPr>
          <w:sz w:val="26"/>
          <w:szCs w:val="26"/>
        </w:rPr>
      </w:pPr>
      <w:proofErr w:type="gramStart"/>
      <w:r w:rsidRPr="00DC6024">
        <w:rPr>
          <w:sz w:val="26"/>
          <w:szCs w:val="26"/>
        </w:rPr>
        <w:t>В соответствии с Инструкцией Банка России № 139-И  неиспользованные кредитные линии по предоставлению кредитов, а также неиспользованные лимиты по предоставлению средств в виде "овердрафт" и "под лимит задолженности", договор об открытии (предоставлении) которых предусматривает право банка-кредитора на их закрытие при наличии обстоятельств, очевидно свидетельствующих о том, что предоставленная заемщику сумма не будет возвращена в срок относятся к условным обязательствам кредитного характера</w:t>
      </w:r>
      <w:proofErr w:type="gramEnd"/>
      <w:r w:rsidRPr="00DC6024">
        <w:rPr>
          <w:sz w:val="26"/>
          <w:szCs w:val="26"/>
        </w:rPr>
        <w:t xml:space="preserve"> без риска. </w:t>
      </w:r>
    </w:p>
    <w:p w:rsidR="006856FC" w:rsidRDefault="006856FC" w:rsidP="009443BE">
      <w:pPr>
        <w:pStyle w:val="a3"/>
        <w:tabs>
          <w:tab w:val="left" w:pos="1418"/>
        </w:tabs>
        <w:ind w:left="0" w:firstLine="567"/>
        <w:jc w:val="both"/>
        <w:rPr>
          <w:sz w:val="26"/>
          <w:szCs w:val="26"/>
        </w:rPr>
      </w:pPr>
      <w:proofErr w:type="gramStart"/>
      <w:r w:rsidRPr="009443BE">
        <w:rPr>
          <w:sz w:val="26"/>
          <w:szCs w:val="26"/>
        </w:rPr>
        <w:t>Имеет ли Банк  право относить неиспользованные кредитные линии по предоставлению кредитов, а также неиспользованные лимиты по предоставлению средств в виде "овердрафт" и "под лимит задолженности", договор об открытии (предоставлении) которых не предусматривает право банка-кредитора на их закрытие при наличии обстоятельств, очевидно свидетельствующих о том, что предоставленная заемщику сумма не будет возвращена в срок к условным обязательствам без риска, если указанное</w:t>
      </w:r>
      <w:proofErr w:type="gramEnd"/>
      <w:r w:rsidRPr="009443BE">
        <w:rPr>
          <w:sz w:val="26"/>
          <w:szCs w:val="26"/>
        </w:rPr>
        <w:t xml:space="preserve"> право имеется у Банка вне зависимости от наличия или отсутствия данного условия в договоре, поскольку право имеется у Банка на основании непосредственного определения его в законе?</w:t>
      </w:r>
    </w:p>
    <w:p w:rsidR="00904530" w:rsidRDefault="00904530" w:rsidP="009443BE">
      <w:pPr>
        <w:pStyle w:val="a3"/>
        <w:tabs>
          <w:tab w:val="left" w:pos="1418"/>
        </w:tabs>
        <w:ind w:left="0" w:firstLine="567"/>
        <w:jc w:val="both"/>
        <w:rPr>
          <w:sz w:val="26"/>
          <w:szCs w:val="26"/>
        </w:rPr>
      </w:pPr>
    </w:p>
    <w:p w:rsidR="00904530" w:rsidRPr="00904530" w:rsidRDefault="00E94B8C" w:rsidP="009443BE">
      <w:pPr>
        <w:pStyle w:val="a3"/>
        <w:tabs>
          <w:tab w:val="left" w:pos="1418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17</w:t>
      </w:r>
    </w:p>
    <w:p w:rsidR="00904530" w:rsidRPr="009443BE" w:rsidRDefault="00904530" w:rsidP="009443BE">
      <w:pPr>
        <w:pStyle w:val="a3"/>
        <w:tabs>
          <w:tab w:val="left" w:pos="1418"/>
        </w:tabs>
        <w:ind w:left="0" w:firstLine="567"/>
        <w:jc w:val="both"/>
        <w:rPr>
          <w:sz w:val="26"/>
          <w:szCs w:val="26"/>
        </w:rPr>
      </w:pPr>
    </w:p>
    <w:p w:rsidR="006856FC" w:rsidRPr="00904530" w:rsidRDefault="006856FC" w:rsidP="00904530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  <w:r w:rsidRPr="00904530">
        <w:rPr>
          <w:sz w:val="26"/>
          <w:szCs w:val="26"/>
        </w:rPr>
        <w:t>В соответствии с письмом Банка России от 29.06.2011г. № 96-Т « О методических рекомендациях по организации кредитными организациями внутренних процедур оценки достаточности капитала» Банк России рекомендует кредитным организациям в качестве базового подхода к определению совокупного объема необходимого капитала использовать стандартную методологию, установленную Инструкцией № 110-И (с 01.01.2013г. № 139-И).</w:t>
      </w:r>
    </w:p>
    <w:p w:rsidR="00904530" w:rsidRDefault="006856FC" w:rsidP="00904530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В </w:t>
      </w:r>
      <w:proofErr w:type="gramStart"/>
      <w:r w:rsidRPr="009443BE">
        <w:rPr>
          <w:sz w:val="26"/>
          <w:szCs w:val="26"/>
        </w:rPr>
        <w:t>течение</w:t>
      </w:r>
      <w:proofErr w:type="gramEnd"/>
      <w:r w:rsidRPr="009443BE">
        <w:rPr>
          <w:sz w:val="26"/>
          <w:szCs w:val="26"/>
        </w:rPr>
        <w:t xml:space="preserve"> какого временного периода кредитные организации могут использовать только базовый подход в рамках ВПОДК?</w:t>
      </w:r>
    </w:p>
    <w:p w:rsidR="00904530" w:rsidRDefault="00904530" w:rsidP="00904530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</w:p>
    <w:p w:rsidR="00904530" w:rsidRPr="00904530" w:rsidRDefault="00E94B8C" w:rsidP="00904530">
      <w:pPr>
        <w:tabs>
          <w:tab w:val="left" w:pos="993"/>
          <w:tab w:val="left" w:pos="1418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 18</w:t>
      </w:r>
    </w:p>
    <w:p w:rsidR="00904530" w:rsidRDefault="00904530" w:rsidP="00904530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</w:p>
    <w:p w:rsidR="006856FC" w:rsidRPr="00904530" w:rsidRDefault="006856FC" w:rsidP="00904530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  <w:r w:rsidRPr="00904530">
        <w:rPr>
          <w:sz w:val="26"/>
          <w:szCs w:val="26"/>
        </w:rPr>
        <w:t>Планирует ли Банк России:</w:t>
      </w:r>
    </w:p>
    <w:p w:rsidR="006856FC" w:rsidRPr="009443BE" w:rsidRDefault="006856FC" w:rsidP="00BA6CE4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разработать методологию определения экономического капитала и рекомендовать  кредитным организациям использовать её для ВПОДК?</w:t>
      </w:r>
    </w:p>
    <w:p w:rsidR="006856FC" w:rsidRPr="009443BE" w:rsidRDefault="006856FC" w:rsidP="00BA6CE4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разработку методики оценки операционного риска по стандартизованному подходу в целях расчета норматива достаточности собственных средств (капитала)?</w:t>
      </w:r>
    </w:p>
    <w:p w:rsidR="006856FC" w:rsidRPr="009443BE" w:rsidRDefault="006856FC" w:rsidP="00BA6CE4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раскрывать методологию проверки оценки определения кредитными организациями достаточности  своего капитала в соответствии с п. Ф раздела </w:t>
      </w:r>
      <w:r w:rsidRPr="009443BE">
        <w:rPr>
          <w:sz w:val="26"/>
          <w:szCs w:val="26"/>
          <w:lang w:val="en-US"/>
        </w:rPr>
        <w:t>IV</w:t>
      </w:r>
      <w:proofErr w:type="gramStart"/>
      <w:r w:rsidRPr="009443BE">
        <w:rPr>
          <w:sz w:val="26"/>
          <w:szCs w:val="26"/>
        </w:rPr>
        <w:t xml:space="preserve"> В</w:t>
      </w:r>
      <w:proofErr w:type="gramEnd"/>
      <w:r w:rsidRPr="009443BE">
        <w:rPr>
          <w:sz w:val="26"/>
          <w:szCs w:val="26"/>
        </w:rPr>
        <w:t xml:space="preserve">торого компонента Базеля </w:t>
      </w:r>
      <w:r w:rsidRPr="009443BE">
        <w:rPr>
          <w:sz w:val="26"/>
          <w:szCs w:val="26"/>
          <w:lang w:val="en-US"/>
        </w:rPr>
        <w:t>II</w:t>
      </w:r>
      <w:r w:rsidRPr="009443BE">
        <w:rPr>
          <w:sz w:val="26"/>
          <w:szCs w:val="26"/>
        </w:rPr>
        <w:t xml:space="preserve"> «Прочие аспекты надзорного процесса»?</w:t>
      </w:r>
    </w:p>
    <w:p w:rsidR="006856FC" w:rsidRPr="009443BE" w:rsidRDefault="006856FC" w:rsidP="00BA6CE4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введение норматива, ограничивающего риск концентрации на бизнесе собственников? Если да, то когда?</w:t>
      </w:r>
    </w:p>
    <w:p w:rsidR="006856FC" w:rsidRPr="009443BE" w:rsidRDefault="006856FC" w:rsidP="009443BE">
      <w:pPr>
        <w:tabs>
          <w:tab w:val="left" w:pos="1418"/>
        </w:tabs>
        <w:rPr>
          <w:sz w:val="26"/>
          <w:szCs w:val="26"/>
        </w:rPr>
      </w:pPr>
    </w:p>
    <w:p w:rsidR="006856FC" w:rsidRDefault="00FE7007" w:rsidP="009443BE">
      <w:pPr>
        <w:pStyle w:val="a3"/>
        <w:tabs>
          <w:tab w:val="left" w:pos="1418"/>
        </w:tabs>
        <w:ind w:left="0" w:firstLine="567"/>
        <w:jc w:val="both"/>
        <w:rPr>
          <w:b/>
          <w:sz w:val="26"/>
          <w:szCs w:val="26"/>
          <w:u w:val="single"/>
        </w:rPr>
      </w:pPr>
      <w:r w:rsidRPr="009443BE">
        <w:rPr>
          <w:b/>
          <w:sz w:val="26"/>
          <w:szCs w:val="26"/>
          <w:u w:val="single"/>
        </w:rPr>
        <w:t>Вопросы 387-П</w:t>
      </w:r>
    </w:p>
    <w:p w:rsidR="00904530" w:rsidRDefault="00904530" w:rsidP="009443BE">
      <w:pPr>
        <w:pStyle w:val="a3"/>
        <w:tabs>
          <w:tab w:val="left" w:pos="1418"/>
        </w:tabs>
        <w:ind w:left="0" w:firstLine="567"/>
        <w:jc w:val="both"/>
        <w:rPr>
          <w:b/>
          <w:sz w:val="26"/>
          <w:szCs w:val="26"/>
          <w:u w:val="single"/>
        </w:rPr>
      </w:pPr>
    </w:p>
    <w:p w:rsidR="00FE7007" w:rsidRDefault="00E94B8C" w:rsidP="00904530">
      <w:pPr>
        <w:pStyle w:val="a3"/>
        <w:tabs>
          <w:tab w:val="left" w:pos="1418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19</w:t>
      </w:r>
      <w:r w:rsidR="00904530">
        <w:rPr>
          <w:b/>
          <w:sz w:val="26"/>
          <w:szCs w:val="26"/>
        </w:rPr>
        <w:t xml:space="preserve"> </w:t>
      </w:r>
    </w:p>
    <w:p w:rsidR="00904530" w:rsidRPr="00904530" w:rsidRDefault="00904530" w:rsidP="00904530">
      <w:pPr>
        <w:pStyle w:val="a3"/>
        <w:tabs>
          <w:tab w:val="left" w:pos="1418"/>
        </w:tabs>
        <w:ind w:left="0" w:firstLine="567"/>
        <w:jc w:val="both"/>
        <w:rPr>
          <w:b/>
          <w:sz w:val="26"/>
          <w:szCs w:val="26"/>
        </w:rPr>
      </w:pPr>
    </w:p>
    <w:p w:rsidR="00FE7007" w:rsidRPr="009443BE" w:rsidRDefault="00FE7007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В портфеле банка числятся облигации, эмитированные правительством Греции. Согласно классификации Экспортных Кредитных Агентств, участвующих в соглашении стран - членов Организации экономического сотрудничества и развития (ОЭСР) </w:t>
      </w:r>
      <w:proofErr w:type="spellStart"/>
      <w:r w:rsidRPr="009443BE">
        <w:rPr>
          <w:sz w:val="26"/>
          <w:szCs w:val="26"/>
        </w:rPr>
        <w:t>страновая</w:t>
      </w:r>
      <w:proofErr w:type="spellEnd"/>
      <w:r w:rsidRPr="009443BE">
        <w:rPr>
          <w:sz w:val="26"/>
          <w:szCs w:val="26"/>
        </w:rPr>
        <w:t xml:space="preserve"> оценка Греции «0». При</w:t>
      </w:r>
      <w:r w:rsidRPr="009443BE">
        <w:rPr>
          <w:sz w:val="26"/>
          <w:szCs w:val="26"/>
          <w:lang w:val="en-US"/>
        </w:rPr>
        <w:t xml:space="preserve"> </w:t>
      </w:r>
      <w:r w:rsidRPr="009443BE">
        <w:rPr>
          <w:sz w:val="26"/>
          <w:szCs w:val="26"/>
        </w:rPr>
        <w:t>этом</w:t>
      </w:r>
      <w:r w:rsidRPr="009443BE">
        <w:rPr>
          <w:sz w:val="26"/>
          <w:szCs w:val="26"/>
          <w:lang w:val="en-US"/>
        </w:rPr>
        <w:t xml:space="preserve"> </w:t>
      </w:r>
      <w:r w:rsidRPr="009443BE">
        <w:rPr>
          <w:sz w:val="26"/>
          <w:szCs w:val="26"/>
        </w:rPr>
        <w:t>Суверенные</w:t>
      </w:r>
      <w:r w:rsidRPr="009443BE">
        <w:rPr>
          <w:sz w:val="26"/>
          <w:szCs w:val="26"/>
          <w:lang w:val="en-US"/>
        </w:rPr>
        <w:t xml:space="preserve"> </w:t>
      </w:r>
      <w:r w:rsidRPr="009443BE">
        <w:rPr>
          <w:sz w:val="26"/>
          <w:szCs w:val="26"/>
        </w:rPr>
        <w:t>рейтинги</w:t>
      </w:r>
      <w:r w:rsidRPr="009443BE">
        <w:rPr>
          <w:sz w:val="26"/>
          <w:szCs w:val="26"/>
          <w:lang w:val="en-US"/>
        </w:rPr>
        <w:t xml:space="preserve"> </w:t>
      </w:r>
      <w:r w:rsidRPr="009443BE">
        <w:rPr>
          <w:sz w:val="26"/>
          <w:szCs w:val="26"/>
        </w:rPr>
        <w:t>Греции</w:t>
      </w:r>
      <w:r w:rsidRPr="009443BE">
        <w:rPr>
          <w:sz w:val="26"/>
          <w:szCs w:val="26"/>
          <w:lang w:val="en-US"/>
        </w:rPr>
        <w:t xml:space="preserve">:  Moody's Investors Service «C», Standard &amp; Poor's «B», Fitch Ratings «CCC». </w:t>
      </w:r>
      <w:r w:rsidRPr="009443BE">
        <w:rPr>
          <w:sz w:val="26"/>
          <w:szCs w:val="26"/>
        </w:rPr>
        <w:t xml:space="preserve">Указанные рейтинги свидетельствуют о </w:t>
      </w:r>
      <w:proofErr w:type="spellStart"/>
      <w:r w:rsidRPr="009443BE">
        <w:rPr>
          <w:sz w:val="26"/>
          <w:szCs w:val="26"/>
        </w:rPr>
        <w:t>высокоспекулятивной</w:t>
      </w:r>
      <w:proofErr w:type="spellEnd"/>
      <w:r w:rsidRPr="009443BE">
        <w:rPr>
          <w:sz w:val="26"/>
          <w:szCs w:val="26"/>
        </w:rPr>
        <w:t xml:space="preserve"> степени обязательств эмитента и о существенном риске вложений в долговые обязательства таких эмитентов.</w:t>
      </w:r>
    </w:p>
    <w:p w:rsidR="00FE7007" w:rsidRPr="009443BE" w:rsidRDefault="00FE7007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Положением 387-П рыночный риск определен как риск возникновения у кредитной организации финансовых потерь (убытков) вследствие изменения текущей (справедливой) стоимости финансовых инструментов. При этом согласно п.2.4 и 2.5 указанные облигации классифицируются как активы без риска либо как активы с низком риском при наличии рейтингов международных агентств, свидетельствующих о финансовых трудностях эмитента.</w:t>
      </w:r>
    </w:p>
    <w:p w:rsidR="00FE7007" w:rsidRDefault="00FE7007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  <w:u w:val="single"/>
        </w:rPr>
        <w:t>Вопрос</w:t>
      </w:r>
      <w:r w:rsidRPr="009443BE">
        <w:rPr>
          <w:sz w:val="26"/>
          <w:szCs w:val="26"/>
        </w:rPr>
        <w:t>. Следует ли банку включать такого рода активы в расчет рыночного риска (специального рыночного риска) как активы без риска/с низком риском?</w:t>
      </w:r>
    </w:p>
    <w:p w:rsidR="00904530" w:rsidRDefault="00904530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904530" w:rsidRPr="00904530" w:rsidRDefault="00E94B8C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20</w:t>
      </w:r>
    </w:p>
    <w:p w:rsidR="00FE7007" w:rsidRPr="00904530" w:rsidRDefault="006E0BC5" w:rsidP="00904530">
      <w:pPr>
        <w:tabs>
          <w:tab w:val="left" w:pos="709"/>
          <w:tab w:val="left" w:pos="1418"/>
        </w:tabs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E7007" w:rsidRPr="00904530">
        <w:rPr>
          <w:sz w:val="26"/>
          <w:szCs w:val="26"/>
        </w:rPr>
        <w:t xml:space="preserve">жесточение регулирования процесса управления рисками негативно влияет </w:t>
      </w:r>
      <w:proofErr w:type="gramStart"/>
      <w:r w:rsidR="00FE7007" w:rsidRPr="00904530">
        <w:rPr>
          <w:sz w:val="26"/>
          <w:szCs w:val="26"/>
        </w:rPr>
        <w:t>на</w:t>
      </w:r>
      <w:proofErr w:type="gramEnd"/>
      <w:r w:rsidR="00FE7007" w:rsidRPr="00904530">
        <w:rPr>
          <w:sz w:val="26"/>
          <w:szCs w:val="26"/>
        </w:rPr>
        <w:t xml:space="preserve">, и </w:t>
      </w:r>
      <w:proofErr w:type="gramStart"/>
      <w:r w:rsidR="00FE7007" w:rsidRPr="00904530">
        <w:rPr>
          <w:sz w:val="26"/>
          <w:szCs w:val="26"/>
        </w:rPr>
        <w:t>без</w:t>
      </w:r>
      <w:proofErr w:type="gramEnd"/>
      <w:r w:rsidR="00FE7007" w:rsidRPr="00904530">
        <w:rPr>
          <w:sz w:val="26"/>
          <w:szCs w:val="26"/>
        </w:rPr>
        <w:t xml:space="preserve"> того очень сложную, ситуацию с наличием среднесрочных и долгосрочных пассивов у коммерческих банков.</w:t>
      </w:r>
    </w:p>
    <w:p w:rsidR="00FE7007" w:rsidRPr="009443BE" w:rsidRDefault="00FE7007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Речь идет об изменениях, предусмотренных Положением ЦБ РФ </w:t>
      </w:r>
      <w:r w:rsidRPr="009443BE">
        <w:rPr>
          <w:sz w:val="26"/>
          <w:szCs w:val="26"/>
          <w:lang w:val="en-US"/>
        </w:rPr>
        <w:t>N</w:t>
      </w:r>
      <w:r w:rsidRPr="009443BE">
        <w:rPr>
          <w:sz w:val="26"/>
          <w:szCs w:val="26"/>
        </w:rPr>
        <w:t xml:space="preserve"> 387-П от 28.09.2012 в части определения ценных бумаг с высоким риском,  коэффициентов риска, используемых при расчете показателя достаточности капитала и других требований. Показатель риска растет очень существенно и затрагивает  ценные бумаги практически всех коммерческих  банков, кроме Сбербанка, ВТБ, ВТБ24 и </w:t>
      </w:r>
      <w:proofErr w:type="spellStart"/>
      <w:r w:rsidRPr="009443BE">
        <w:rPr>
          <w:sz w:val="26"/>
          <w:szCs w:val="26"/>
        </w:rPr>
        <w:t>Россельхозбанка</w:t>
      </w:r>
      <w:proofErr w:type="spellEnd"/>
      <w:r w:rsidRPr="009443BE">
        <w:rPr>
          <w:sz w:val="26"/>
          <w:szCs w:val="26"/>
        </w:rPr>
        <w:t>.</w:t>
      </w:r>
    </w:p>
    <w:p w:rsidR="00FE7007" w:rsidRPr="009443BE" w:rsidRDefault="00FE7007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 xml:space="preserve">Рост коэффициента отразится на намерениях потенциальных банков-покупателей ценных бумаг, поскольку ставит под угрозу норматив достаточности капитала. Массовый  же отказ покупателей-банков от формирования торгового портфеля облигаций сильно сократит вторичный рынок облигаций. А это, в свою очередь, может </w:t>
      </w:r>
      <w:r w:rsidRPr="009443BE">
        <w:rPr>
          <w:sz w:val="26"/>
          <w:szCs w:val="26"/>
        </w:rPr>
        <w:lastRenderedPageBreak/>
        <w:t>быть фатальным для существования такого ресурса формирования среднесрочных и долгосрочных ресурсов, как ценные бумаги.</w:t>
      </w:r>
    </w:p>
    <w:p w:rsidR="00FE7007" w:rsidRPr="009443BE" w:rsidRDefault="00FE7007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</w:rPr>
        <w:t>Проблема среднесрочных и долгосрочных ресурсов для кредитования  сейчас обострена в связи с тем, что зарубежные источники сейчас практически недоступны. Теперь под угрозой и привлечение ресурсов через ценные бумаги</w:t>
      </w:r>
      <w:bookmarkStart w:id="0" w:name="_GoBack"/>
      <w:bookmarkEnd w:id="0"/>
      <w:r w:rsidRPr="009443BE">
        <w:rPr>
          <w:sz w:val="26"/>
          <w:szCs w:val="26"/>
        </w:rPr>
        <w:t>.</w:t>
      </w:r>
    </w:p>
    <w:p w:rsidR="00FE7007" w:rsidRPr="009443BE" w:rsidRDefault="00FE7007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9443BE">
        <w:rPr>
          <w:sz w:val="26"/>
          <w:szCs w:val="26"/>
          <w:u w:val="single"/>
        </w:rPr>
        <w:t>Вопрос</w:t>
      </w:r>
      <w:r w:rsidRPr="009443BE">
        <w:rPr>
          <w:sz w:val="26"/>
          <w:szCs w:val="26"/>
        </w:rPr>
        <w:t>:</w:t>
      </w:r>
      <w:r w:rsidR="00A924D3">
        <w:rPr>
          <w:sz w:val="26"/>
          <w:szCs w:val="26"/>
        </w:rPr>
        <w:t xml:space="preserve"> Рассматривает ли ЦБ РФ возможность отсрочить введение </w:t>
      </w:r>
      <w:r w:rsidR="006E0BC5">
        <w:rPr>
          <w:sz w:val="26"/>
          <w:szCs w:val="26"/>
        </w:rPr>
        <w:t xml:space="preserve">данной </w:t>
      </w:r>
      <w:r w:rsidR="00A924D3">
        <w:rPr>
          <w:sz w:val="26"/>
          <w:szCs w:val="26"/>
        </w:rPr>
        <w:t>Инструкции?</w:t>
      </w:r>
    </w:p>
    <w:p w:rsidR="00854BBD" w:rsidRPr="009443BE" w:rsidRDefault="00854BBD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854BBD" w:rsidRPr="00904530" w:rsidRDefault="00854BBD" w:rsidP="009443BE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 w:rsidRPr="00904530">
        <w:rPr>
          <w:b/>
          <w:sz w:val="26"/>
          <w:szCs w:val="26"/>
        </w:rPr>
        <w:t>Вопрос</w:t>
      </w:r>
      <w:r w:rsidR="00904530" w:rsidRPr="00904530">
        <w:rPr>
          <w:b/>
          <w:sz w:val="26"/>
          <w:szCs w:val="26"/>
        </w:rPr>
        <w:t xml:space="preserve"> 2</w:t>
      </w:r>
      <w:r w:rsidR="00E94B8C">
        <w:rPr>
          <w:b/>
          <w:sz w:val="26"/>
          <w:szCs w:val="26"/>
        </w:rPr>
        <w:t>1</w:t>
      </w:r>
      <w:r w:rsidRPr="00904530">
        <w:rPr>
          <w:b/>
          <w:sz w:val="26"/>
          <w:szCs w:val="26"/>
        </w:rPr>
        <w:t xml:space="preserve"> </w:t>
      </w:r>
    </w:p>
    <w:p w:rsidR="00854BBD" w:rsidRPr="00904530" w:rsidRDefault="00854BBD" w:rsidP="00904530">
      <w:pPr>
        <w:tabs>
          <w:tab w:val="left" w:pos="1418"/>
        </w:tabs>
        <w:spacing w:before="240"/>
        <w:ind w:firstLine="567"/>
        <w:jc w:val="both"/>
        <w:rPr>
          <w:sz w:val="26"/>
          <w:szCs w:val="26"/>
        </w:rPr>
      </w:pPr>
      <w:r w:rsidRPr="00904530">
        <w:rPr>
          <w:sz w:val="26"/>
          <w:szCs w:val="26"/>
        </w:rPr>
        <w:t>По вопросу исполнения Инструкции Банка России № 135-И «О порядке принятия Банком России решения о государственной регистрации кредитных организаций и выдаче лицензий на осуществление банковских операций»:</w:t>
      </w:r>
    </w:p>
    <w:p w:rsidR="00854BBD" w:rsidRDefault="00854BBD" w:rsidP="009443BE">
      <w:pPr>
        <w:pStyle w:val="a3"/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904530">
        <w:rPr>
          <w:sz w:val="26"/>
          <w:szCs w:val="26"/>
        </w:rPr>
        <w:t>При внесении кредитной организацией  изменений в действующую редакцию Положения о Филиале и направлении подобных изменений в адрес Территориального учреждения Центрального банка Российской Федерации, предусмотрена ли форма уведомления кредитной организации Территориальным учреждением  Центрального банка Российской Федерации о соответствии норм, изложенный в изменениях в  Положение  действующему законодательству РФ? Носит ли направление кредитной организацией  подобной информации в Территориальное учреждение Центрального банка Российской Федерации исключительно уведомительный характер и изменения в Положение считаются действующими с момента утверждения их уполномоченным органом кредитной организации или подобные изменения должны быть согласованы Территориальным учреждением?</w:t>
      </w:r>
    </w:p>
    <w:p w:rsidR="00904530" w:rsidRDefault="00904530" w:rsidP="009443BE">
      <w:pPr>
        <w:pStyle w:val="a3"/>
        <w:tabs>
          <w:tab w:val="left" w:pos="1418"/>
        </w:tabs>
        <w:ind w:left="0" w:firstLine="567"/>
        <w:jc w:val="both"/>
        <w:rPr>
          <w:sz w:val="26"/>
          <w:szCs w:val="26"/>
        </w:rPr>
      </w:pPr>
    </w:p>
    <w:p w:rsidR="00904530" w:rsidRPr="00904530" w:rsidRDefault="00E94B8C" w:rsidP="009443BE">
      <w:pPr>
        <w:pStyle w:val="a3"/>
        <w:tabs>
          <w:tab w:val="left" w:pos="1418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22</w:t>
      </w:r>
      <w:r w:rsidR="00904530" w:rsidRPr="00904530">
        <w:rPr>
          <w:b/>
          <w:sz w:val="26"/>
          <w:szCs w:val="26"/>
        </w:rPr>
        <w:t xml:space="preserve"> (вопрос по консолидированной отчетности)</w:t>
      </w:r>
    </w:p>
    <w:p w:rsid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904530">
        <w:rPr>
          <w:color w:val="000000"/>
          <w:sz w:val="26"/>
          <w:szCs w:val="26"/>
        </w:rPr>
        <w:t>В связи с вступлением в законную силу ряда нормативных документов Банка России и внесением изменений в Указание ЦБ РФ «О перечне, формах и порядке составления и представления форм отчетности кредитных организаций в Центральный Банк Российской Федерации» от 21.11.2009г. №2332-У (далее – Указания 2332-У) и Указание «Об опубликовании и представлении информации о деятельности кредитных организаций и банковских (консолидированных) групп» от 20.01.2009</w:t>
      </w:r>
      <w:proofErr w:type="gramEnd"/>
      <w:r w:rsidRPr="00904530">
        <w:rPr>
          <w:color w:val="000000"/>
          <w:sz w:val="26"/>
          <w:szCs w:val="26"/>
        </w:rPr>
        <w:t>г. №2172-У (далее – Указания 2172-У), просим предоставить комментарии по следующим вопросам.</w:t>
      </w:r>
    </w:p>
    <w:p w:rsidR="00904530" w:rsidRPr="00904530" w:rsidRDefault="00E94B8C" w:rsidP="00904530">
      <w:pPr>
        <w:widowControl w:val="0"/>
        <w:adjustRightInd w:val="0"/>
        <w:spacing w:before="240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22</w:t>
      </w:r>
      <w:r w:rsidR="00904530">
        <w:rPr>
          <w:b/>
          <w:color w:val="000000"/>
          <w:sz w:val="26"/>
          <w:szCs w:val="26"/>
        </w:rPr>
        <w:t>.1.</w:t>
      </w:r>
      <w:r w:rsidR="00904530" w:rsidRPr="00904530">
        <w:rPr>
          <w:color w:val="000000"/>
          <w:sz w:val="26"/>
          <w:szCs w:val="26"/>
        </w:rPr>
        <w:t xml:space="preserve"> </w:t>
      </w:r>
      <w:proofErr w:type="gramStart"/>
      <w:r w:rsidR="00904530" w:rsidRPr="00904530">
        <w:rPr>
          <w:color w:val="000000"/>
          <w:sz w:val="26"/>
          <w:szCs w:val="26"/>
        </w:rPr>
        <w:t>Пунктом 1.1.58 Указания Банка России "О внесении изменений в Указание Банка России от 12 ноября 2009 года N 2332-У "О перечне, формах и порядке составления и представления форм отчетности кредитных организаций в Центральный банк Российской Федерации" от 03.12.2012 №2926-У (далее – Указание 2926-У) форма 0409812 «</w:t>
      </w:r>
      <w:hyperlink r:id="rId10" w:history="1">
        <w:r w:rsidR="00904530" w:rsidRPr="00904530">
          <w:rPr>
            <w:rStyle w:val="a5"/>
            <w:color w:val="000000"/>
            <w:sz w:val="26"/>
            <w:szCs w:val="26"/>
          </w:rPr>
          <w:t>Сведения</w:t>
        </w:r>
      </w:hyperlink>
      <w:r w:rsidR="00904530" w:rsidRPr="00904530">
        <w:rPr>
          <w:color w:val="000000"/>
          <w:sz w:val="26"/>
          <w:szCs w:val="26"/>
        </w:rPr>
        <w:t xml:space="preserve"> о составе участников банковской (консолидированной) группы, уровне достаточности собственных средств и величине сформированных резервов на</w:t>
      </w:r>
      <w:proofErr w:type="gramEnd"/>
      <w:r w:rsidR="00904530" w:rsidRPr="00904530">
        <w:rPr>
          <w:color w:val="000000"/>
          <w:sz w:val="26"/>
          <w:szCs w:val="26"/>
        </w:rPr>
        <w:t xml:space="preserve"> покрытие сомнительных ссуд и иных активов» и порядок ее составления и представления признается утратившей силу. Настоящее Указание вступает в силу с 31.12.2012г.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 xml:space="preserve">Таким образом, кредитные организации по состоянию на 01.01.2013г. не должны составлять ф.0409812. 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 xml:space="preserve">Согласно п.1.2. Указания 2172-У кредитные организации должны были </w:t>
      </w:r>
      <w:r w:rsidRPr="00904530">
        <w:rPr>
          <w:color w:val="000000"/>
          <w:sz w:val="26"/>
          <w:szCs w:val="26"/>
        </w:rPr>
        <w:lastRenderedPageBreak/>
        <w:t>публиковать годовую консолидированную отчетность в следующем составе: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«</w:t>
      </w:r>
      <w:hyperlink r:id="rId11" w:history="1">
        <w:r w:rsidRPr="00904530">
          <w:rPr>
            <w:rStyle w:val="a5"/>
            <w:color w:val="000000"/>
            <w:sz w:val="26"/>
            <w:szCs w:val="26"/>
          </w:rPr>
          <w:t>Консолидированный балансовый отчет</w:t>
        </w:r>
      </w:hyperlink>
      <w:r w:rsidRPr="00904530">
        <w:rPr>
          <w:color w:val="000000"/>
          <w:sz w:val="26"/>
          <w:szCs w:val="26"/>
        </w:rPr>
        <w:t>» (форма 0409802);</w:t>
      </w:r>
    </w:p>
    <w:p w:rsidR="00904530" w:rsidRPr="00904530" w:rsidRDefault="00576862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hyperlink r:id="rId12" w:history="1">
        <w:r w:rsidR="00904530" w:rsidRPr="00904530">
          <w:rPr>
            <w:rStyle w:val="a5"/>
            <w:color w:val="000000"/>
            <w:sz w:val="26"/>
            <w:szCs w:val="26"/>
          </w:rPr>
          <w:t>«Консолидированный отчет</w:t>
        </w:r>
      </w:hyperlink>
      <w:r w:rsidR="00904530" w:rsidRPr="00904530">
        <w:rPr>
          <w:color w:val="000000"/>
          <w:sz w:val="26"/>
          <w:szCs w:val="26"/>
        </w:rPr>
        <w:t xml:space="preserve"> о прибылях и убытках» (форма 0409803);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«С</w:t>
      </w:r>
      <w:hyperlink r:id="rId13" w:history="1">
        <w:r w:rsidRPr="00904530">
          <w:rPr>
            <w:rStyle w:val="a5"/>
            <w:color w:val="000000"/>
            <w:sz w:val="26"/>
            <w:szCs w:val="26"/>
          </w:rPr>
          <w:t>ведения</w:t>
        </w:r>
      </w:hyperlink>
      <w:r w:rsidRPr="00904530">
        <w:rPr>
          <w:color w:val="000000"/>
          <w:sz w:val="26"/>
          <w:szCs w:val="26"/>
        </w:rPr>
        <w:t xml:space="preserve"> о составе участников банковской (консолидированной) группы, уровне достаточности собственных средств и величине сформированных резервов на покрытие сомнительных ссуд и иных активов» (форма 0409812);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Заключение аудиторской организации о достоверности годовой публикуемой консолидированной отчетности.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 xml:space="preserve">Пункт 1.2. </w:t>
      </w:r>
      <w:proofErr w:type="gramStart"/>
      <w:r w:rsidRPr="00904530">
        <w:rPr>
          <w:color w:val="000000"/>
          <w:sz w:val="26"/>
          <w:szCs w:val="26"/>
        </w:rPr>
        <w:t>Указания 2172-У исключен Указанием Банка России от 03.12.2012 №2925-У "О внесении изменений в Указание Банка России от 20 января 2009 года №2172-У "Об опубликовании и представлении информации о деятельности кредитных организаций и банковских (консолидированных) групп", вступающим в силу с 01.01.2013г. Следовательно, последней годовой консолидированной отчетностью, которую Банк должен опубликовать, является отчетность по состоянию на 01.01.2013г.</w:t>
      </w:r>
      <w:proofErr w:type="gramEnd"/>
    </w:p>
    <w:p w:rsid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 xml:space="preserve">Просим пояснить, правильно ли Банк понимает, что годовая консолидированная отчетность, составленная в соответствии с </w:t>
      </w:r>
      <w:hyperlink r:id="rId14" w:history="1">
        <w:r w:rsidRPr="00904530">
          <w:rPr>
            <w:rStyle w:val="a5"/>
            <w:color w:val="000000"/>
            <w:sz w:val="26"/>
            <w:szCs w:val="26"/>
          </w:rPr>
          <w:t>Положением</w:t>
        </w:r>
      </w:hyperlink>
      <w:r w:rsidRPr="00904530">
        <w:rPr>
          <w:color w:val="000000"/>
          <w:sz w:val="26"/>
          <w:szCs w:val="26"/>
        </w:rPr>
        <w:t xml:space="preserve"> Банка России от 30 июля 2002 года №191-П "О консолидированной отчетности", по состоянию на 01.01.2013г. должна быть опубликована и представлена в Банк России без формы 0409812?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04530" w:rsidRPr="00904530" w:rsidRDefault="00E94B8C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22</w:t>
      </w:r>
      <w:r w:rsidR="00904530" w:rsidRPr="00904530">
        <w:rPr>
          <w:b/>
          <w:color w:val="000000"/>
          <w:sz w:val="26"/>
          <w:szCs w:val="26"/>
        </w:rPr>
        <w:t>.2.</w:t>
      </w:r>
      <w:r w:rsidR="00904530">
        <w:rPr>
          <w:color w:val="000000"/>
          <w:sz w:val="26"/>
          <w:szCs w:val="26"/>
        </w:rPr>
        <w:t xml:space="preserve"> </w:t>
      </w:r>
      <w:r w:rsidR="00904530" w:rsidRPr="00904530">
        <w:rPr>
          <w:color w:val="000000"/>
          <w:sz w:val="26"/>
          <w:szCs w:val="26"/>
        </w:rPr>
        <w:t>Банком России введено в действие Указание «Об опубликовании и представлении кредитными организациями консолидированной финансовой отчетности» от 03.12.2012г. №2923-У (далее – Указание №2923-У). Настоящее Указание устанавливает порядок опубликования и представления консолидированной финансовой отчетности, составленной в соответствии с Федеральным законом «О консолидированной финансовой отчетности» от 27.07.2010г. №208-ФЗ (далее – Федеральный закон №208-ФЗ). Согласно п.1 статьи 3 Федерального закона 208-ФЗ консолидированная финансовая отчетность составляется в соответствии с МСФО и на основании статьи 5 подлежит обязательному аудиту.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 xml:space="preserve">Таким образом, Банк понимает, что обязательному аудиту и опубликованию подлежит годовая консолидированная финансовая отчетность, составленная в соответствии с МСФО. 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Согласно п.1 Указания №2923-У отчетность представляется в Банк России в порядке и сроки, установленные Указанием №2332-У, вместе с аудиторским заключением.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Указанием №2332-У введены новые формы отчетности: 0409815 "Отчет о финансовом положении кредитной организации (публикуемая форма)", 0409816 "Отчет о совокупном доходе кредитной организации (публикуемая форма)", 0409817 "Отчет о движении денежных сре</w:t>
      </w:r>
      <w:proofErr w:type="gramStart"/>
      <w:r w:rsidRPr="00904530">
        <w:rPr>
          <w:color w:val="000000"/>
          <w:sz w:val="26"/>
          <w:szCs w:val="26"/>
        </w:rPr>
        <w:t>дств кр</w:t>
      </w:r>
      <w:proofErr w:type="gramEnd"/>
      <w:r w:rsidRPr="00904530">
        <w:rPr>
          <w:color w:val="000000"/>
          <w:sz w:val="26"/>
          <w:szCs w:val="26"/>
        </w:rPr>
        <w:t xml:space="preserve">едитной организации (публикуемая форма)", 0409818 "Отчет об изменениях в капитале кредитной организации (публикуемая форма)". Согласно п.1 Порядков составления отчетности по формам 0409815-0409818 представляются отчеты, являющиеся частью консолидированной финансовой отчетности, публикуемой в соответствии с Федеральным </w:t>
      </w:r>
      <w:hyperlink r:id="rId15" w:history="1">
        <w:r w:rsidRPr="00904530">
          <w:rPr>
            <w:rStyle w:val="a5"/>
            <w:color w:val="000000"/>
            <w:sz w:val="26"/>
            <w:szCs w:val="26"/>
          </w:rPr>
          <w:t>законом</w:t>
        </w:r>
      </w:hyperlink>
      <w:r w:rsidRPr="00904530">
        <w:rPr>
          <w:color w:val="000000"/>
          <w:sz w:val="26"/>
          <w:szCs w:val="26"/>
        </w:rPr>
        <w:t xml:space="preserve"> от 27 июля 2010 года N 208-ФЗ.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Формы 0409815-0409818 называются публикуемыми формами. Однако обязанность публикации и получения аудиторского заключения в отношении данных форм отчетности в нормативных документах Банка России не прописана.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 xml:space="preserve">В строке 55 Приложения 2 «Перечень форм отчетности и другой информации, представляемых кредитными организациями в Центральный Банк Российской </w:t>
      </w:r>
      <w:r w:rsidRPr="00904530">
        <w:rPr>
          <w:color w:val="000000"/>
          <w:sz w:val="26"/>
          <w:szCs w:val="26"/>
        </w:rPr>
        <w:lastRenderedPageBreak/>
        <w:t>Федерации» Указания №2332-У определен следующий состав форм отчетности, предоставляемой в Банк России: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«55. Годовая консолидированная финансовая отчетность: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Отчет о финансовом положении кредитной организации (публикуемая форма) (код формы по ОКУД 0409815)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Отчет о совокупном доходе кредитной организации (публикуемая форма) (код формы по ОКУД 0409816)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Отчет о движении денежных сре</w:t>
      </w:r>
      <w:proofErr w:type="gramStart"/>
      <w:r w:rsidRPr="00904530">
        <w:rPr>
          <w:color w:val="000000"/>
          <w:sz w:val="26"/>
          <w:szCs w:val="26"/>
        </w:rPr>
        <w:t>дств кр</w:t>
      </w:r>
      <w:proofErr w:type="gramEnd"/>
      <w:r w:rsidRPr="00904530">
        <w:rPr>
          <w:color w:val="000000"/>
          <w:sz w:val="26"/>
          <w:szCs w:val="26"/>
        </w:rPr>
        <w:t>едитной организации (публикуемая форма) (код формы по ОКУД 0409817)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Отчет об изменениях в капитале кредитной организации (публикуемая форма) (код формы по ОКУД 0409818)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Примечания к годовой консолидированной финансовой отчетности (в электронном виде и на бумажном носителе)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Аудиторское заключение по годовой консолидированной финансовой отчетности (в электронном виде и на бумажном носителе)».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Таким образом, просим выразить Ваше мнение по следующим вопросам: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 xml:space="preserve">Правильно ли Банк понимает, что пунктом 6 строки 55 Приложения 2 Указания №2332-У установлена обязанность предоставлять аудиторское заключение в отношении консолидированной финансовой отчетности, составляемой в соответствии с МСФО на основании Федерального </w:t>
      </w:r>
      <w:hyperlink r:id="rId16" w:history="1">
        <w:proofErr w:type="gramStart"/>
        <w:r w:rsidRPr="00904530">
          <w:rPr>
            <w:rStyle w:val="a5"/>
            <w:color w:val="000000"/>
            <w:sz w:val="26"/>
            <w:szCs w:val="26"/>
          </w:rPr>
          <w:t>закон</w:t>
        </w:r>
        <w:proofErr w:type="gramEnd"/>
      </w:hyperlink>
      <w:r w:rsidRPr="00904530">
        <w:rPr>
          <w:color w:val="000000"/>
          <w:sz w:val="26"/>
          <w:szCs w:val="26"/>
        </w:rPr>
        <w:t>а №208-ФЗ, а не в отношении отчетности по формам 0409815-0409818 Указания №2332-У?</w:t>
      </w:r>
    </w:p>
    <w:p w:rsidR="00904530" w:rsidRPr="00904530" w:rsidRDefault="00904530" w:rsidP="00904530">
      <w:pPr>
        <w:widowControl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04530">
        <w:rPr>
          <w:color w:val="000000"/>
          <w:sz w:val="26"/>
          <w:szCs w:val="26"/>
        </w:rPr>
        <w:t>Должен ли Банк публиковать годовую консолидированную финансовую отчетность по формам 0409815-0409818 в средствах массовой информации или размещать ее в информационных системах общего пользования, если п.7 Указания №2923-У говорится только о предоставлении указанных форм в Банк России?</w:t>
      </w:r>
    </w:p>
    <w:p w:rsidR="00854BBD" w:rsidRPr="009443BE" w:rsidRDefault="00854BBD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9B7CE5" w:rsidRPr="009B7CE5" w:rsidRDefault="009B7CE5" w:rsidP="009B7CE5">
      <w:pPr>
        <w:widowControl w:val="0"/>
        <w:adjustRightInd w:val="0"/>
        <w:ind w:firstLine="540"/>
        <w:jc w:val="both"/>
        <w:rPr>
          <w:b/>
          <w:color w:val="000000"/>
          <w:u w:val="single"/>
        </w:rPr>
      </w:pPr>
    </w:p>
    <w:p w:rsidR="00FE7007" w:rsidRDefault="00E814A4" w:rsidP="009443BE">
      <w:pPr>
        <w:tabs>
          <w:tab w:val="left" w:pos="1418"/>
        </w:tabs>
        <w:ind w:firstLine="567"/>
        <w:jc w:val="center"/>
        <w:rPr>
          <w:b/>
          <w:sz w:val="26"/>
          <w:szCs w:val="26"/>
        </w:rPr>
      </w:pPr>
      <w:r w:rsidRPr="00904530">
        <w:rPr>
          <w:b/>
          <w:sz w:val="26"/>
          <w:szCs w:val="26"/>
        </w:rPr>
        <w:t>Блок «Предложения»</w:t>
      </w:r>
    </w:p>
    <w:p w:rsidR="002D39F6" w:rsidRPr="00904530" w:rsidRDefault="002D39F6" w:rsidP="009443BE">
      <w:pPr>
        <w:tabs>
          <w:tab w:val="left" w:pos="1418"/>
        </w:tabs>
        <w:ind w:firstLine="567"/>
        <w:jc w:val="center"/>
        <w:rPr>
          <w:b/>
          <w:sz w:val="26"/>
          <w:szCs w:val="26"/>
        </w:rPr>
      </w:pPr>
    </w:p>
    <w:p w:rsidR="00DA3F87" w:rsidRDefault="00932BDC" w:rsidP="00DA3F87">
      <w:pPr>
        <w:pStyle w:val="a7"/>
        <w:numPr>
          <w:ilvl w:val="0"/>
          <w:numId w:val="23"/>
        </w:numPr>
        <w:tabs>
          <w:tab w:val="left" w:pos="1418"/>
        </w:tabs>
        <w:spacing w:before="240"/>
        <w:ind w:left="0" w:right="-1" w:firstLine="567"/>
        <w:mirrorIndents/>
        <w:rPr>
          <w:sz w:val="26"/>
          <w:szCs w:val="26"/>
        </w:rPr>
      </w:pPr>
      <w:r w:rsidRPr="00904530">
        <w:rPr>
          <w:sz w:val="26"/>
          <w:szCs w:val="26"/>
        </w:rPr>
        <w:t xml:space="preserve">В настоящее время формирование резервов по ссудной задолженности в соответствии с Положением 254-П осуществляется с уменьшением налогооблагаемой прибыли, в то время как формирование резервов по прочей задолженности в соответствии с Положением 283-П – без уменьшения. В связи с чем, предлагаем закрепить единые подходы к формированию резервов, предусматривающие возможность уменьшения налогооблагаемой прибыли. </w:t>
      </w:r>
    </w:p>
    <w:p w:rsidR="0052488D" w:rsidRPr="00DA3F87" w:rsidRDefault="0052488D" w:rsidP="00DA3F87">
      <w:pPr>
        <w:pStyle w:val="a7"/>
        <w:numPr>
          <w:ilvl w:val="0"/>
          <w:numId w:val="23"/>
        </w:numPr>
        <w:tabs>
          <w:tab w:val="left" w:pos="1418"/>
        </w:tabs>
        <w:spacing w:before="240"/>
        <w:ind w:left="0" w:right="-1" w:firstLine="567"/>
        <w:mirrorIndents/>
        <w:rPr>
          <w:sz w:val="26"/>
          <w:szCs w:val="26"/>
        </w:rPr>
      </w:pPr>
      <w:r w:rsidRPr="00DA3F87">
        <w:rPr>
          <w:sz w:val="26"/>
          <w:szCs w:val="26"/>
        </w:rPr>
        <w:t>В связи с вступлением в силу с 01 января 2013г. Указания Банка России от 03 декабря 2012г. №2922-У «О внесении изменений в Положение Банка России от 20 марта 2006года №283-П «О порядке формирования кредитными организациями резервов на возможные потери» (далее по тексту Положение 283-П) в соответствии с пунктом 2.9. Положения 283-П «элементами расчетной базы резерва являются остатки на балансовых счетах 20202, 20203, 20208, 20209, 20210.</w:t>
      </w:r>
    </w:p>
    <w:p w:rsidR="0052488D" w:rsidRPr="00904530" w:rsidRDefault="0052488D" w:rsidP="009443BE">
      <w:pPr>
        <w:tabs>
          <w:tab w:val="left" w:pos="993"/>
          <w:tab w:val="left" w:pos="1418"/>
        </w:tabs>
        <w:ind w:firstLine="567"/>
        <w:jc w:val="both"/>
        <w:rPr>
          <w:sz w:val="26"/>
          <w:szCs w:val="26"/>
        </w:rPr>
      </w:pPr>
      <w:r w:rsidRPr="00904530">
        <w:rPr>
          <w:sz w:val="26"/>
          <w:szCs w:val="26"/>
        </w:rPr>
        <w:t>Кредитная организация создает резерв в размере 100 процентов в следующих случаях:</w:t>
      </w:r>
    </w:p>
    <w:p w:rsidR="0052488D" w:rsidRPr="00904530" w:rsidRDefault="0052488D" w:rsidP="009443BE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4530">
        <w:rPr>
          <w:sz w:val="26"/>
          <w:szCs w:val="26"/>
        </w:rPr>
        <w:t>в случае отсутствия у кредитной организации в наличии денежных средств и (или) чеков в сумме отраженных на счетах бухгалтерского учета, и (или)</w:t>
      </w:r>
    </w:p>
    <w:p w:rsidR="0052488D" w:rsidRPr="00904530" w:rsidRDefault="0052488D" w:rsidP="009443BE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4530">
        <w:rPr>
          <w:sz w:val="26"/>
          <w:szCs w:val="26"/>
        </w:rPr>
        <w:t xml:space="preserve">в случае если денежные средства, учитываемые на балансовом счете 20209, не </w:t>
      </w:r>
      <w:r w:rsidRPr="00904530">
        <w:rPr>
          <w:sz w:val="26"/>
          <w:szCs w:val="26"/>
        </w:rPr>
        <w:lastRenderedPageBreak/>
        <w:t>приняты (не зачислены в кассу) получателем в течение трех календарных дней с момента отправки, и (или)</w:t>
      </w:r>
    </w:p>
    <w:p w:rsidR="0052488D" w:rsidRPr="00904530" w:rsidRDefault="0052488D" w:rsidP="009443BE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4530">
        <w:rPr>
          <w:sz w:val="26"/>
          <w:szCs w:val="26"/>
        </w:rPr>
        <w:t>в случае отсутствия документов, подтверждающих принятие (зачисление) денежных средств и (или) чеков в кассу получателя.</w:t>
      </w:r>
    </w:p>
    <w:p w:rsidR="00DA3F87" w:rsidRDefault="0052488D" w:rsidP="00DA3F87">
      <w:pPr>
        <w:tabs>
          <w:tab w:val="left" w:pos="993"/>
          <w:tab w:val="left" w:pos="1418"/>
        </w:tabs>
        <w:ind w:firstLine="567"/>
        <w:jc w:val="both"/>
        <w:outlineLvl w:val="0"/>
        <w:rPr>
          <w:sz w:val="26"/>
          <w:szCs w:val="26"/>
        </w:rPr>
      </w:pPr>
      <w:r w:rsidRPr="00904530">
        <w:rPr>
          <w:sz w:val="26"/>
          <w:szCs w:val="26"/>
        </w:rPr>
        <w:t xml:space="preserve">Считаем целесообразным введение дифференцированного подхода при создании резерва на возможные потери с учетом оценки финансового положения организаций, осуществляющих </w:t>
      </w:r>
      <w:proofErr w:type="gramStart"/>
      <w:r w:rsidRPr="00904530">
        <w:rPr>
          <w:sz w:val="26"/>
          <w:szCs w:val="26"/>
        </w:rPr>
        <w:t>согласно договора</w:t>
      </w:r>
      <w:proofErr w:type="gramEnd"/>
      <w:r w:rsidRPr="00904530">
        <w:rPr>
          <w:sz w:val="26"/>
          <w:szCs w:val="26"/>
        </w:rPr>
        <w:t xml:space="preserve"> перевозку денежных средств и несущих обязательство возмещения Банку утраченных денежных средств и ценностей в полном размере.</w:t>
      </w:r>
    </w:p>
    <w:p w:rsidR="00DA3F87" w:rsidRDefault="00DA3F87" w:rsidP="00DA3F87">
      <w:pPr>
        <w:tabs>
          <w:tab w:val="left" w:pos="993"/>
          <w:tab w:val="left" w:pos="1418"/>
        </w:tabs>
        <w:ind w:firstLine="567"/>
        <w:jc w:val="both"/>
        <w:outlineLvl w:val="0"/>
        <w:rPr>
          <w:sz w:val="26"/>
          <w:szCs w:val="26"/>
        </w:rPr>
      </w:pPr>
    </w:p>
    <w:p w:rsidR="0052488D" w:rsidRPr="00DA3F87" w:rsidRDefault="00576862" w:rsidP="00DA3F87">
      <w:pPr>
        <w:pStyle w:val="a3"/>
        <w:numPr>
          <w:ilvl w:val="0"/>
          <w:numId w:val="23"/>
        </w:numPr>
        <w:tabs>
          <w:tab w:val="left" w:pos="993"/>
          <w:tab w:val="left" w:pos="1418"/>
        </w:tabs>
        <w:ind w:left="0" w:firstLine="567"/>
        <w:jc w:val="both"/>
        <w:outlineLvl w:val="0"/>
        <w:rPr>
          <w:sz w:val="26"/>
          <w:szCs w:val="26"/>
        </w:rPr>
      </w:pPr>
      <w:hyperlink r:id="rId17" w:tgtFrame="_blank" w:history="1">
        <w:r w:rsidR="0052488D" w:rsidRPr="00DA3F87">
          <w:rPr>
            <w:sz w:val="26"/>
            <w:szCs w:val="26"/>
          </w:rPr>
          <w:t>О порядке расчета собственных средств (с 1 апреля 2013 года) и достаточности капитала (с 1 октября 2013 года) кредитных организаций в соответствии с Базелем III</w:t>
        </w:r>
      </w:hyperlink>
      <w:r w:rsidR="0052488D" w:rsidRPr="00DA3F87">
        <w:rPr>
          <w:sz w:val="26"/>
          <w:szCs w:val="26"/>
        </w:rPr>
        <w:t>.</w:t>
      </w:r>
    </w:p>
    <w:p w:rsidR="0052488D" w:rsidRPr="00904530" w:rsidRDefault="0052488D" w:rsidP="009443BE">
      <w:pPr>
        <w:tabs>
          <w:tab w:val="left" w:pos="993"/>
          <w:tab w:val="left" w:pos="1418"/>
        </w:tabs>
        <w:ind w:firstLine="567"/>
        <w:jc w:val="both"/>
        <w:outlineLvl w:val="0"/>
        <w:rPr>
          <w:sz w:val="26"/>
          <w:szCs w:val="26"/>
        </w:rPr>
      </w:pPr>
      <w:r w:rsidRPr="00904530">
        <w:rPr>
          <w:sz w:val="26"/>
          <w:szCs w:val="26"/>
        </w:rPr>
        <w:t xml:space="preserve">В значительной степени ужесточатся требования к составу капитала, оценке активов с риском, учету операционного риска, при этом сроки, необходимые для адаптации банков к новым условиям, крайне ограничены. </w:t>
      </w:r>
    </w:p>
    <w:p w:rsidR="0052488D" w:rsidRPr="00904530" w:rsidRDefault="0052488D" w:rsidP="009443BE">
      <w:pPr>
        <w:tabs>
          <w:tab w:val="left" w:pos="993"/>
          <w:tab w:val="left" w:pos="1418"/>
        </w:tabs>
        <w:ind w:firstLine="567"/>
        <w:jc w:val="both"/>
        <w:outlineLvl w:val="0"/>
        <w:rPr>
          <w:sz w:val="26"/>
          <w:szCs w:val="26"/>
        </w:rPr>
      </w:pPr>
      <w:proofErr w:type="gramStart"/>
      <w:r w:rsidRPr="00904530">
        <w:rPr>
          <w:sz w:val="26"/>
          <w:szCs w:val="26"/>
        </w:rPr>
        <w:t xml:space="preserve">В виду того, что проекты нормативных актов Банка России о </w:t>
      </w:r>
      <w:hyperlink r:id="rId18" w:tgtFrame="_blank" w:history="1">
        <w:r w:rsidRPr="00904530">
          <w:rPr>
            <w:sz w:val="26"/>
            <w:szCs w:val="26"/>
          </w:rPr>
          <w:t xml:space="preserve"> порядке расчета собственных средств (капитала) и достаточности капитала кредитных организаций в соответствии с Базелем III</w:t>
        </w:r>
      </w:hyperlink>
      <w:r w:rsidRPr="00904530">
        <w:rPr>
          <w:sz w:val="26"/>
          <w:szCs w:val="26"/>
        </w:rPr>
        <w:t xml:space="preserve"> были опубликованы на сайте Банка России лишь в октябре 2012 года, составленная на тот момент времени финансовая модель, предусматривающая определенные объемные показатели и структуру активов и пассивов Банка, была сформирована без учета новых требований к</w:t>
      </w:r>
      <w:proofErr w:type="gramEnd"/>
      <w:r w:rsidRPr="00904530">
        <w:rPr>
          <w:sz w:val="26"/>
          <w:szCs w:val="26"/>
        </w:rPr>
        <w:t xml:space="preserve"> собственным средствам и активам. Запас времени для завершения процесса планирования на 2013 год с учетом адаптации финансовой модели к новым требованиям ЦБ РФ был крайне ограничен. Для того</w:t>
      </w:r>
      <w:proofErr w:type="gramStart"/>
      <w:r w:rsidRPr="00904530">
        <w:rPr>
          <w:sz w:val="26"/>
          <w:szCs w:val="26"/>
        </w:rPr>
        <w:t>,</w:t>
      </w:r>
      <w:proofErr w:type="gramEnd"/>
      <w:r w:rsidRPr="00904530">
        <w:rPr>
          <w:sz w:val="26"/>
          <w:szCs w:val="26"/>
        </w:rPr>
        <w:t xml:space="preserve"> чтобы у банков было достаточно времени подготовиться к изменениям в расчете капитала и достаточности собственных средств в соответствии с Базелем III, о таких изменениях должно быть известно за 5-6 месяцев до окончания отчетного года. В противном случае велика вероятность наступления ситуации, в которой Банк </w:t>
      </w:r>
      <w:proofErr w:type="gramStart"/>
      <w:r w:rsidRPr="00904530">
        <w:rPr>
          <w:sz w:val="26"/>
          <w:szCs w:val="26"/>
        </w:rPr>
        <w:t>вынужден</w:t>
      </w:r>
      <w:proofErr w:type="gramEnd"/>
      <w:r w:rsidRPr="00904530">
        <w:rPr>
          <w:sz w:val="26"/>
          <w:szCs w:val="26"/>
        </w:rPr>
        <w:t xml:space="preserve"> будет отступать от утвержденной финансовой модели и бизнес-плана, что связано с высокими стратегическими рисками. </w:t>
      </w:r>
    </w:p>
    <w:p w:rsidR="0052488D" w:rsidRPr="00904530" w:rsidRDefault="0052488D" w:rsidP="009443BE">
      <w:pPr>
        <w:tabs>
          <w:tab w:val="left" w:pos="993"/>
          <w:tab w:val="left" w:pos="1418"/>
        </w:tabs>
        <w:ind w:firstLine="567"/>
        <w:jc w:val="both"/>
        <w:outlineLvl w:val="0"/>
        <w:rPr>
          <w:sz w:val="26"/>
          <w:szCs w:val="26"/>
        </w:rPr>
      </w:pPr>
      <w:r w:rsidRPr="00904530">
        <w:rPr>
          <w:sz w:val="26"/>
          <w:szCs w:val="26"/>
        </w:rPr>
        <w:t xml:space="preserve">В целях обеспечения непрерывности деятельности кредитных организаций в среднесрочной перспективе банкам необходим дополнительный запас времени для адаптации структуры активных вложений и капитала к новым требованиям. </w:t>
      </w:r>
    </w:p>
    <w:p w:rsidR="0052488D" w:rsidRPr="00904530" w:rsidRDefault="00E00E90" w:rsidP="009443BE">
      <w:pPr>
        <w:tabs>
          <w:tab w:val="left" w:pos="993"/>
          <w:tab w:val="left" w:pos="1418"/>
        </w:tabs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Предлагается</w:t>
      </w:r>
      <w:r w:rsidR="0052488D" w:rsidRPr="00904530">
        <w:rPr>
          <w:sz w:val="26"/>
          <w:szCs w:val="26"/>
        </w:rPr>
        <w:t xml:space="preserve"> перенести сроки осуществления расчета собственных средств (капитала) и достаточности капитала кредитных организаций в соответствии с Базелем III на 01 апреля 2014 года.</w:t>
      </w:r>
    </w:p>
    <w:p w:rsidR="0052488D" w:rsidRPr="00F04563" w:rsidRDefault="0052488D" w:rsidP="00DA3F87">
      <w:pPr>
        <w:pStyle w:val="a3"/>
        <w:numPr>
          <w:ilvl w:val="0"/>
          <w:numId w:val="22"/>
        </w:numPr>
        <w:tabs>
          <w:tab w:val="left" w:pos="1134"/>
        </w:tabs>
        <w:spacing w:before="240"/>
        <w:ind w:left="0" w:firstLine="567"/>
        <w:jc w:val="both"/>
        <w:outlineLvl w:val="0"/>
        <w:rPr>
          <w:sz w:val="26"/>
          <w:szCs w:val="26"/>
        </w:rPr>
      </w:pPr>
      <w:r w:rsidRPr="00F04563">
        <w:rPr>
          <w:sz w:val="26"/>
          <w:szCs w:val="26"/>
        </w:rPr>
        <w:t xml:space="preserve">Согласно п. 9.5.2. </w:t>
      </w:r>
      <w:proofErr w:type="gramStart"/>
      <w:r w:rsidRPr="00F04563">
        <w:rPr>
          <w:sz w:val="26"/>
          <w:szCs w:val="26"/>
        </w:rPr>
        <w:t>Инструкции ЦБ РФ от 2 апреля 2010 г. N 135-И «О порядке принятия Банком России решения о государственной регистрации кредитных организаций и выдаче лицензий на осуществление банковских операций»</w:t>
      </w:r>
      <w:r w:rsidR="00DA3F87">
        <w:rPr>
          <w:sz w:val="26"/>
          <w:szCs w:val="26"/>
        </w:rPr>
        <w:t>,</w:t>
      </w:r>
      <w:r w:rsidRPr="00F04563">
        <w:rPr>
          <w:sz w:val="26"/>
          <w:szCs w:val="26"/>
        </w:rPr>
        <w:t xml:space="preserve"> </w:t>
      </w:r>
      <w:r w:rsidRPr="00F04563">
        <w:rPr>
          <w:iCs/>
          <w:sz w:val="26"/>
          <w:szCs w:val="26"/>
        </w:rPr>
        <w:t>«Операционный офис, находящийся вне пределов территории, подведомственной территориальному учреждению Банка России, осуществляющему надзор за деятельностью кредитной организации (филиала), в рамках федерального округа, на территории которого находится головной офис кредитной организации (филиал), открывающей</w:t>
      </w:r>
      <w:proofErr w:type="gramEnd"/>
      <w:r w:rsidRPr="00F04563">
        <w:rPr>
          <w:iCs/>
          <w:sz w:val="26"/>
          <w:szCs w:val="26"/>
        </w:rPr>
        <w:t xml:space="preserve"> операционный офис, не вправе: (...) выдавать банковские гарантии».</w:t>
      </w:r>
    </w:p>
    <w:p w:rsidR="0052488D" w:rsidRPr="00F04563" w:rsidRDefault="0052488D" w:rsidP="009443BE">
      <w:pPr>
        <w:pStyle w:val="a3"/>
        <w:shd w:val="clear" w:color="auto" w:fill="FFFFFF"/>
        <w:tabs>
          <w:tab w:val="left" w:pos="993"/>
          <w:tab w:val="left" w:pos="1418"/>
        </w:tabs>
        <w:ind w:left="0" w:right="-1" w:firstLine="567"/>
        <w:jc w:val="both"/>
        <w:rPr>
          <w:sz w:val="26"/>
          <w:szCs w:val="26"/>
        </w:rPr>
      </w:pPr>
      <w:r w:rsidRPr="00F04563">
        <w:rPr>
          <w:sz w:val="26"/>
          <w:szCs w:val="26"/>
        </w:rPr>
        <w:t xml:space="preserve">Закрепление Инструкцией данного правила </w:t>
      </w:r>
      <w:r w:rsidR="00DA3F87">
        <w:rPr>
          <w:sz w:val="26"/>
          <w:szCs w:val="26"/>
        </w:rPr>
        <w:t>создает</w:t>
      </w:r>
      <w:r w:rsidRPr="00F04563">
        <w:rPr>
          <w:sz w:val="26"/>
          <w:szCs w:val="26"/>
        </w:rPr>
        <w:t xml:space="preserve"> непредусмотренные Законом ограничения в области финансовых услуг.</w:t>
      </w:r>
    </w:p>
    <w:p w:rsidR="0052488D" w:rsidRPr="00F04563" w:rsidRDefault="0052488D" w:rsidP="009443BE">
      <w:pPr>
        <w:pStyle w:val="a3"/>
        <w:shd w:val="clear" w:color="auto" w:fill="FFFFFF"/>
        <w:tabs>
          <w:tab w:val="left" w:pos="993"/>
          <w:tab w:val="left" w:pos="1418"/>
        </w:tabs>
        <w:spacing w:before="10"/>
        <w:ind w:left="0" w:right="-1" w:firstLine="567"/>
        <w:jc w:val="both"/>
        <w:rPr>
          <w:sz w:val="26"/>
          <w:szCs w:val="26"/>
        </w:rPr>
      </w:pPr>
      <w:r w:rsidRPr="00F04563">
        <w:rPr>
          <w:sz w:val="26"/>
          <w:szCs w:val="26"/>
        </w:rPr>
        <w:lastRenderedPageBreak/>
        <w:t xml:space="preserve">Так, Гарантом по гарантии всегда (ст. 368 ГК РФ) выступает непосредственно Банк (иная кредитная организация), а не самостоятельно </w:t>
      </w:r>
      <w:proofErr w:type="gramStart"/>
      <w:r w:rsidRPr="00F04563">
        <w:rPr>
          <w:sz w:val="26"/>
          <w:szCs w:val="26"/>
        </w:rPr>
        <w:t>какое-либо</w:t>
      </w:r>
      <w:proofErr w:type="gramEnd"/>
      <w:r w:rsidRPr="00F04563">
        <w:rPr>
          <w:sz w:val="26"/>
          <w:szCs w:val="26"/>
        </w:rPr>
        <w:t xml:space="preserve"> из его внутренних структурных подразделений.</w:t>
      </w:r>
    </w:p>
    <w:p w:rsidR="0052488D" w:rsidRPr="00F04563" w:rsidRDefault="0052488D" w:rsidP="009443BE">
      <w:pPr>
        <w:pStyle w:val="a3"/>
        <w:shd w:val="clear" w:color="auto" w:fill="FFFFFF"/>
        <w:tabs>
          <w:tab w:val="left" w:pos="993"/>
          <w:tab w:val="left" w:pos="1418"/>
        </w:tabs>
        <w:ind w:left="0" w:right="-1" w:firstLine="567"/>
        <w:jc w:val="both"/>
        <w:rPr>
          <w:sz w:val="26"/>
          <w:szCs w:val="26"/>
        </w:rPr>
      </w:pPr>
      <w:r w:rsidRPr="00F04563">
        <w:rPr>
          <w:sz w:val="26"/>
          <w:szCs w:val="26"/>
        </w:rPr>
        <w:t>Более того, в ситуации, например, выдачи (оформления) гарантии в месте нахождения головного офиса Банка и ее последующего направления соответствующему Бенефициару, располагающемуся в месте, где также представлены и операционные офисы Банка (вне пределов территории, подведомственной соответствующему территориальному учреждению Банка России), вышеуказанный запрет фактически лишается и всякого практического смысла.</w:t>
      </w:r>
    </w:p>
    <w:p w:rsidR="0052488D" w:rsidRPr="00F04563" w:rsidRDefault="0052488D" w:rsidP="009443BE">
      <w:pPr>
        <w:pStyle w:val="a3"/>
        <w:shd w:val="clear" w:color="auto" w:fill="FFFFFF"/>
        <w:tabs>
          <w:tab w:val="left" w:pos="993"/>
          <w:tab w:val="left" w:pos="1418"/>
        </w:tabs>
        <w:ind w:left="0" w:right="-1" w:firstLine="567"/>
        <w:jc w:val="both"/>
        <w:rPr>
          <w:sz w:val="26"/>
          <w:szCs w:val="26"/>
        </w:rPr>
      </w:pPr>
      <w:proofErr w:type="gramStart"/>
      <w:r w:rsidRPr="00F04563">
        <w:rPr>
          <w:sz w:val="26"/>
          <w:szCs w:val="26"/>
        </w:rPr>
        <w:t>Между тем, рассматриваемый запрет, в том числе, создает массу практических неудобств, которые могут отражаться на качестве широко востребованных банковских услуг в части выдачи банковских гарантий (в т.ч. как эффективного инструмента при использовании в порядке ст. 176.1.</w:t>
      </w:r>
      <w:proofErr w:type="gramEnd"/>
      <w:r w:rsidRPr="00F04563">
        <w:rPr>
          <w:sz w:val="26"/>
          <w:szCs w:val="26"/>
        </w:rPr>
        <w:t xml:space="preserve"> </w:t>
      </w:r>
      <w:proofErr w:type="gramStart"/>
      <w:r w:rsidRPr="00F04563">
        <w:rPr>
          <w:sz w:val="26"/>
          <w:szCs w:val="26"/>
        </w:rPr>
        <w:t>НК РФ).</w:t>
      </w:r>
      <w:proofErr w:type="gramEnd"/>
    </w:p>
    <w:p w:rsidR="0052488D" w:rsidRPr="009443BE" w:rsidRDefault="0052488D" w:rsidP="009443BE">
      <w:pPr>
        <w:pStyle w:val="a3"/>
        <w:shd w:val="clear" w:color="auto" w:fill="FFFFFF"/>
        <w:tabs>
          <w:tab w:val="left" w:pos="993"/>
          <w:tab w:val="left" w:pos="1418"/>
        </w:tabs>
        <w:spacing w:after="614"/>
        <w:ind w:left="0" w:right="-1" w:firstLine="567"/>
        <w:jc w:val="both"/>
        <w:rPr>
          <w:sz w:val="26"/>
          <w:szCs w:val="26"/>
        </w:rPr>
      </w:pPr>
      <w:r w:rsidRPr="00F04563">
        <w:rPr>
          <w:sz w:val="26"/>
          <w:szCs w:val="26"/>
        </w:rPr>
        <w:t>Принимая во внимание изложенное, представляется актуальным определение способов и последующую реализацию задачи по смягчению либо отмене рассматриваемого запрета по п. 9.5.2. Инструкции ЦБ РФ от 2 апреля 2010 г. N 135-И.</w:t>
      </w:r>
    </w:p>
    <w:p w:rsidR="00932BDC" w:rsidRPr="009443BE" w:rsidRDefault="00932BDC" w:rsidP="009443BE">
      <w:pPr>
        <w:pStyle w:val="a7"/>
        <w:tabs>
          <w:tab w:val="left" w:pos="1418"/>
        </w:tabs>
        <w:ind w:right="-1"/>
        <w:mirrorIndents/>
        <w:rPr>
          <w:sz w:val="26"/>
          <w:szCs w:val="26"/>
        </w:rPr>
      </w:pPr>
    </w:p>
    <w:p w:rsidR="00FE7007" w:rsidRPr="009443BE" w:rsidRDefault="00FE7007" w:rsidP="009443BE">
      <w:pPr>
        <w:pStyle w:val="a3"/>
        <w:tabs>
          <w:tab w:val="left" w:pos="1418"/>
        </w:tabs>
        <w:ind w:left="0" w:firstLine="567"/>
        <w:jc w:val="both"/>
        <w:rPr>
          <w:sz w:val="26"/>
          <w:szCs w:val="26"/>
        </w:rPr>
      </w:pPr>
    </w:p>
    <w:p w:rsidR="0096475E" w:rsidRPr="009443BE" w:rsidRDefault="0096475E" w:rsidP="009443BE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96475E" w:rsidRPr="009443BE" w:rsidRDefault="0096475E" w:rsidP="009443BE">
      <w:pPr>
        <w:pStyle w:val="a3"/>
        <w:tabs>
          <w:tab w:val="left" w:pos="1418"/>
        </w:tabs>
        <w:ind w:left="0" w:firstLine="567"/>
        <w:jc w:val="both"/>
        <w:rPr>
          <w:sz w:val="26"/>
          <w:szCs w:val="26"/>
        </w:rPr>
      </w:pPr>
    </w:p>
    <w:sectPr w:rsidR="0096475E" w:rsidRPr="009443BE" w:rsidSect="002002B6">
      <w:footerReference w:type="default" r:id="rId1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3B" w:rsidRDefault="00AE043B" w:rsidP="00FA2A4B">
      <w:r>
        <w:separator/>
      </w:r>
    </w:p>
  </w:endnote>
  <w:endnote w:type="continuationSeparator" w:id="0">
    <w:p w:rsidR="00AE043B" w:rsidRDefault="00AE043B" w:rsidP="00FA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0715"/>
      <w:docPartObj>
        <w:docPartGallery w:val="Page Numbers (Bottom of Page)"/>
        <w:docPartUnique/>
      </w:docPartObj>
    </w:sdtPr>
    <w:sdtContent>
      <w:p w:rsidR="00FA2A4B" w:rsidRDefault="00576862">
        <w:pPr>
          <w:pStyle w:val="a9"/>
          <w:jc w:val="right"/>
        </w:pPr>
        <w:fldSimple w:instr=" PAGE   \* MERGEFORMAT ">
          <w:r w:rsidR="0029719D">
            <w:rPr>
              <w:noProof/>
            </w:rPr>
            <w:t>1</w:t>
          </w:r>
        </w:fldSimple>
      </w:p>
    </w:sdtContent>
  </w:sdt>
  <w:p w:rsidR="00FA2A4B" w:rsidRDefault="00FA2A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3B" w:rsidRDefault="00AE043B" w:rsidP="00FA2A4B">
      <w:r>
        <w:separator/>
      </w:r>
    </w:p>
  </w:footnote>
  <w:footnote w:type="continuationSeparator" w:id="0">
    <w:p w:rsidR="00AE043B" w:rsidRDefault="00AE043B" w:rsidP="00FA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A01"/>
    <w:multiLevelType w:val="hybridMultilevel"/>
    <w:tmpl w:val="EFFE7DE6"/>
    <w:lvl w:ilvl="0" w:tplc="B5226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D6810"/>
    <w:multiLevelType w:val="hybridMultilevel"/>
    <w:tmpl w:val="9676B5DC"/>
    <w:lvl w:ilvl="0" w:tplc="6096D76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2251"/>
    <w:multiLevelType w:val="multilevel"/>
    <w:tmpl w:val="EC38BF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9138DD"/>
    <w:multiLevelType w:val="hybridMultilevel"/>
    <w:tmpl w:val="AEC68E62"/>
    <w:lvl w:ilvl="0" w:tplc="6EB8F8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369A"/>
    <w:multiLevelType w:val="hybridMultilevel"/>
    <w:tmpl w:val="44F847DC"/>
    <w:lvl w:ilvl="0" w:tplc="B52269B6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032172"/>
    <w:multiLevelType w:val="hybridMultilevel"/>
    <w:tmpl w:val="7B4C90BC"/>
    <w:lvl w:ilvl="0" w:tplc="B52269B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0D22"/>
    <w:multiLevelType w:val="hybridMultilevel"/>
    <w:tmpl w:val="2780A54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177C88"/>
    <w:multiLevelType w:val="hybridMultilevel"/>
    <w:tmpl w:val="D3A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CF0"/>
    <w:multiLevelType w:val="hybridMultilevel"/>
    <w:tmpl w:val="7804B88A"/>
    <w:lvl w:ilvl="0" w:tplc="13AACE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96F63"/>
    <w:multiLevelType w:val="hybridMultilevel"/>
    <w:tmpl w:val="F7343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25706A"/>
    <w:multiLevelType w:val="hybridMultilevel"/>
    <w:tmpl w:val="D3027AB4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5A7952"/>
    <w:multiLevelType w:val="hybridMultilevel"/>
    <w:tmpl w:val="0A40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62B33"/>
    <w:multiLevelType w:val="hybridMultilevel"/>
    <w:tmpl w:val="F2D6B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B712F6"/>
    <w:multiLevelType w:val="hybridMultilevel"/>
    <w:tmpl w:val="1A64DA3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FD7995"/>
    <w:multiLevelType w:val="hybridMultilevel"/>
    <w:tmpl w:val="1FF8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01BED"/>
    <w:multiLevelType w:val="hybridMultilevel"/>
    <w:tmpl w:val="889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0307D"/>
    <w:multiLevelType w:val="hybridMultilevel"/>
    <w:tmpl w:val="4804538A"/>
    <w:lvl w:ilvl="0" w:tplc="969ED7CC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D82DC5"/>
    <w:multiLevelType w:val="hybridMultilevel"/>
    <w:tmpl w:val="3086F420"/>
    <w:lvl w:ilvl="0" w:tplc="B52269B6">
      <w:start w:val="1"/>
      <w:numFmt w:val="decimal"/>
      <w:lvlText w:val="%1."/>
      <w:lvlJc w:val="left"/>
      <w:pPr>
        <w:ind w:left="200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A539A3"/>
    <w:multiLevelType w:val="hybridMultilevel"/>
    <w:tmpl w:val="4244A7EC"/>
    <w:lvl w:ilvl="0" w:tplc="432EB1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818668E"/>
    <w:multiLevelType w:val="hybridMultilevel"/>
    <w:tmpl w:val="31D041C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9AC61BC"/>
    <w:multiLevelType w:val="hybridMultilevel"/>
    <w:tmpl w:val="81C4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34CAE"/>
    <w:multiLevelType w:val="hybridMultilevel"/>
    <w:tmpl w:val="09FA3310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65524714"/>
    <w:multiLevelType w:val="multilevel"/>
    <w:tmpl w:val="19202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EBC71E6"/>
    <w:multiLevelType w:val="hybridMultilevel"/>
    <w:tmpl w:val="C2CA667A"/>
    <w:lvl w:ilvl="0" w:tplc="EE40D5D0">
      <w:start w:val="2"/>
      <w:numFmt w:val="lowerLetter"/>
      <w:lvlText w:val="%1)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>
    <w:nsid w:val="70460B5E"/>
    <w:multiLevelType w:val="hybridMultilevel"/>
    <w:tmpl w:val="44F847DC"/>
    <w:lvl w:ilvl="0" w:tplc="B52269B6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94125"/>
    <w:multiLevelType w:val="multilevel"/>
    <w:tmpl w:val="708E92F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6">
    <w:nsid w:val="725D25FD"/>
    <w:multiLevelType w:val="hybridMultilevel"/>
    <w:tmpl w:val="4B8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25CA6"/>
    <w:multiLevelType w:val="hybridMultilevel"/>
    <w:tmpl w:val="0B38D43C"/>
    <w:lvl w:ilvl="0" w:tplc="7A2A0D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4904C4"/>
    <w:multiLevelType w:val="hybridMultilevel"/>
    <w:tmpl w:val="D676EBDA"/>
    <w:lvl w:ilvl="0" w:tplc="BF3C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C41C4"/>
    <w:multiLevelType w:val="hybridMultilevel"/>
    <w:tmpl w:val="8A3825EC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5727AF"/>
    <w:multiLevelType w:val="multilevel"/>
    <w:tmpl w:val="368607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19"/>
  </w:num>
  <w:num w:numId="5">
    <w:abstractNumId w:val="6"/>
  </w:num>
  <w:num w:numId="6">
    <w:abstractNumId w:val="21"/>
  </w:num>
  <w:num w:numId="7">
    <w:abstractNumId w:val="23"/>
  </w:num>
  <w:num w:numId="8">
    <w:abstractNumId w:val="1"/>
  </w:num>
  <w:num w:numId="9">
    <w:abstractNumId w:val="16"/>
  </w:num>
  <w:num w:numId="10">
    <w:abstractNumId w:val="13"/>
  </w:num>
  <w:num w:numId="11">
    <w:abstractNumId w:val="15"/>
  </w:num>
  <w:num w:numId="12">
    <w:abstractNumId w:val="11"/>
  </w:num>
  <w:num w:numId="13">
    <w:abstractNumId w:val="17"/>
  </w:num>
  <w:num w:numId="14">
    <w:abstractNumId w:val="9"/>
  </w:num>
  <w:num w:numId="15">
    <w:abstractNumId w:val="5"/>
  </w:num>
  <w:num w:numId="16">
    <w:abstractNumId w:val="0"/>
  </w:num>
  <w:num w:numId="17">
    <w:abstractNumId w:val="18"/>
  </w:num>
  <w:num w:numId="18">
    <w:abstractNumId w:val="27"/>
  </w:num>
  <w:num w:numId="19">
    <w:abstractNumId w:val="24"/>
  </w:num>
  <w:num w:numId="20">
    <w:abstractNumId w:val="29"/>
  </w:num>
  <w:num w:numId="21">
    <w:abstractNumId w:val="20"/>
  </w:num>
  <w:num w:numId="22">
    <w:abstractNumId w:val="8"/>
  </w:num>
  <w:num w:numId="23">
    <w:abstractNumId w:val="28"/>
  </w:num>
  <w:num w:numId="24">
    <w:abstractNumId w:val="12"/>
  </w:num>
  <w:num w:numId="25">
    <w:abstractNumId w:val="7"/>
  </w:num>
  <w:num w:numId="26">
    <w:abstractNumId w:val="3"/>
  </w:num>
  <w:num w:numId="27">
    <w:abstractNumId w:val="2"/>
  </w:num>
  <w:num w:numId="28">
    <w:abstractNumId w:val="25"/>
  </w:num>
  <w:num w:numId="29">
    <w:abstractNumId w:val="10"/>
  </w:num>
  <w:num w:numId="30">
    <w:abstractNumId w:val="2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9EE"/>
    <w:rsid w:val="0000020B"/>
    <w:rsid w:val="00002CEA"/>
    <w:rsid w:val="000042DE"/>
    <w:rsid w:val="000061C4"/>
    <w:rsid w:val="00006359"/>
    <w:rsid w:val="00007EF0"/>
    <w:rsid w:val="00014D59"/>
    <w:rsid w:val="00015FC3"/>
    <w:rsid w:val="00021016"/>
    <w:rsid w:val="00023DD3"/>
    <w:rsid w:val="000241EA"/>
    <w:rsid w:val="00024288"/>
    <w:rsid w:val="00024B30"/>
    <w:rsid w:val="00024C70"/>
    <w:rsid w:val="00026AE0"/>
    <w:rsid w:val="000319E9"/>
    <w:rsid w:val="0003322B"/>
    <w:rsid w:val="000337BD"/>
    <w:rsid w:val="0003474B"/>
    <w:rsid w:val="000353A0"/>
    <w:rsid w:val="00037C4D"/>
    <w:rsid w:val="00040B43"/>
    <w:rsid w:val="00040CE5"/>
    <w:rsid w:val="000431AB"/>
    <w:rsid w:val="00047C98"/>
    <w:rsid w:val="000500D8"/>
    <w:rsid w:val="00050DD3"/>
    <w:rsid w:val="00051DBD"/>
    <w:rsid w:val="00052837"/>
    <w:rsid w:val="00053F87"/>
    <w:rsid w:val="000548B9"/>
    <w:rsid w:val="00054DAD"/>
    <w:rsid w:val="00055A0A"/>
    <w:rsid w:val="000561D8"/>
    <w:rsid w:val="00057CD5"/>
    <w:rsid w:val="00064D82"/>
    <w:rsid w:val="0006568B"/>
    <w:rsid w:val="000674A8"/>
    <w:rsid w:val="0007008D"/>
    <w:rsid w:val="0007028F"/>
    <w:rsid w:val="00070937"/>
    <w:rsid w:val="00071906"/>
    <w:rsid w:val="0007256E"/>
    <w:rsid w:val="0007301E"/>
    <w:rsid w:val="00074865"/>
    <w:rsid w:val="000764BE"/>
    <w:rsid w:val="00077426"/>
    <w:rsid w:val="00080E86"/>
    <w:rsid w:val="00082432"/>
    <w:rsid w:val="00082D13"/>
    <w:rsid w:val="00083302"/>
    <w:rsid w:val="00084633"/>
    <w:rsid w:val="00084D1F"/>
    <w:rsid w:val="00085254"/>
    <w:rsid w:val="00085E75"/>
    <w:rsid w:val="00087079"/>
    <w:rsid w:val="00091F92"/>
    <w:rsid w:val="00092476"/>
    <w:rsid w:val="000932A3"/>
    <w:rsid w:val="00093392"/>
    <w:rsid w:val="00093E56"/>
    <w:rsid w:val="00094D07"/>
    <w:rsid w:val="00095F40"/>
    <w:rsid w:val="00097D4F"/>
    <w:rsid w:val="00097D55"/>
    <w:rsid w:val="000A0689"/>
    <w:rsid w:val="000A2668"/>
    <w:rsid w:val="000A30EA"/>
    <w:rsid w:val="000A6A13"/>
    <w:rsid w:val="000A6C1E"/>
    <w:rsid w:val="000A75AA"/>
    <w:rsid w:val="000A7AF0"/>
    <w:rsid w:val="000B2BE5"/>
    <w:rsid w:val="000B3635"/>
    <w:rsid w:val="000B459D"/>
    <w:rsid w:val="000B54C6"/>
    <w:rsid w:val="000B681A"/>
    <w:rsid w:val="000B6F27"/>
    <w:rsid w:val="000C023C"/>
    <w:rsid w:val="000C10F7"/>
    <w:rsid w:val="000C2B9B"/>
    <w:rsid w:val="000C47DE"/>
    <w:rsid w:val="000C5536"/>
    <w:rsid w:val="000C582F"/>
    <w:rsid w:val="000C78EC"/>
    <w:rsid w:val="000D57DB"/>
    <w:rsid w:val="000D7CFA"/>
    <w:rsid w:val="000E1517"/>
    <w:rsid w:val="000E1BB6"/>
    <w:rsid w:val="000E1D5C"/>
    <w:rsid w:val="000E231B"/>
    <w:rsid w:val="000E3354"/>
    <w:rsid w:val="000E3CCF"/>
    <w:rsid w:val="000E4D9A"/>
    <w:rsid w:val="000E5A80"/>
    <w:rsid w:val="000E6004"/>
    <w:rsid w:val="000E7761"/>
    <w:rsid w:val="000E7A79"/>
    <w:rsid w:val="000F1C92"/>
    <w:rsid w:val="000F3268"/>
    <w:rsid w:val="000F5960"/>
    <w:rsid w:val="000F6AB5"/>
    <w:rsid w:val="000F6D89"/>
    <w:rsid w:val="000F7A4F"/>
    <w:rsid w:val="0010047F"/>
    <w:rsid w:val="001015A1"/>
    <w:rsid w:val="001026DE"/>
    <w:rsid w:val="00103A1A"/>
    <w:rsid w:val="00105DD9"/>
    <w:rsid w:val="00110C15"/>
    <w:rsid w:val="00111BB3"/>
    <w:rsid w:val="00113072"/>
    <w:rsid w:val="001130CC"/>
    <w:rsid w:val="0011588D"/>
    <w:rsid w:val="001165A8"/>
    <w:rsid w:val="0011731D"/>
    <w:rsid w:val="001204C2"/>
    <w:rsid w:val="001213DF"/>
    <w:rsid w:val="00121A4E"/>
    <w:rsid w:val="00122E69"/>
    <w:rsid w:val="00123B74"/>
    <w:rsid w:val="00124735"/>
    <w:rsid w:val="00124C39"/>
    <w:rsid w:val="00125BD5"/>
    <w:rsid w:val="0012613A"/>
    <w:rsid w:val="0012719A"/>
    <w:rsid w:val="00130673"/>
    <w:rsid w:val="00130CEF"/>
    <w:rsid w:val="00131F6A"/>
    <w:rsid w:val="00132745"/>
    <w:rsid w:val="00132ABF"/>
    <w:rsid w:val="00133867"/>
    <w:rsid w:val="001339C2"/>
    <w:rsid w:val="0013729D"/>
    <w:rsid w:val="001379EB"/>
    <w:rsid w:val="00137D5F"/>
    <w:rsid w:val="00137D9B"/>
    <w:rsid w:val="001400B0"/>
    <w:rsid w:val="001409E3"/>
    <w:rsid w:val="00143E11"/>
    <w:rsid w:val="001441D9"/>
    <w:rsid w:val="00146E09"/>
    <w:rsid w:val="001479EE"/>
    <w:rsid w:val="00153AE4"/>
    <w:rsid w:val="00154438"/>
    <w:rsid w:val="00155E09"/>
    <w:rsid w:val="001564E3"/>
    <w:rsid w:val="00156523"/>
    <w:rsid w:val="00160995"/>
    <w:rsid w:val="001627F2"/>
    <w:rsid w:val="0016454A"/>
    <w:rsid w:val="0016489E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396"/>
    <w:rsid w:val="00176740"/>
    <w:rsid w:val="00180A6E"/>
    <w:rsid w:val="00183800"/>
    <w:rsid w:val="001845E0"/>
    <w:rsid w:val="00186D83"/>
    <w:rsid w:val="0019013C"/>
    <w:rsid w:val="00191275"/>
    <w:rsid w:val="00191963"/>
    <w:rsid w:val="00191A9A"/>
    <w:rsid w:val="00191C2C"/>
    <w:rsid w:val="0019351F"/>
    <w:rsid w:val="001936F7"/>
    <w:rsid w:val="00196934"/>
    <w:rsid w:val="00196D59"/>
    <w:rsid w:val="00196E3B"/>
    <w:rsid w:val="00197C06"/>
    <w:rsid w:val="001A05D5"/>
    <w:rsid w:val="001A091F"/>
    <w:rsid w:val="001A1B2A"/>
    <w:rsid w:val="001A3DE1"/>
    <w:rsid w:val="001A687F"/>
    <w:rsid w:val="001A6B7E"/>
    <w:rsid w:val="001A6BDD"/>
    <w:rsid w:val="001A77A4"/>
    <w:rsid w:val="001B075E"/>
    <w:rsid w:val="001B1453"/>
    <w:rsid w:val="001B1E15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426C"/>
    <w:rsid w:val="001C642C"/>
    <w:rsid w:val="001C71E6"/>
    <w:rsid w:val="001D0C74"/>
    <w:rsid w:val="001D1184"/>
    <w:rsid w:val="001D3A14"/>
    <w:rsid w:val="001D5DF6"/>
    <w:rsid w:val="001D7D59"/>
    <w:rsid w:val="001E1E03"/>
    <w:rsid w:val="001E2F3C"/>
    <w:rsid w:val="001E38E4"/>
    <w:rsid w:val="001E5A0B"/>
    <w:rsid w:val="001E6423"/>
    <w:rsid w:val="001E7EF4"/>
    <w:rsid w:val="001F19AD"/>
    <w:rsid w:val="001F2009"/>
    <w:rsid w:val="001F3148"/>
    <w:rsid w:val="001F34B4"/>
    <w:rsid w:val="001F3B28"/>
    <w:rsid w:val="001F7619"/>
    <w:rsid w:val="001F76DB"/>
    <w:rsid w:val="002002B6"/>
    <w:rsid w:val="00200975"/>
    <w:rsid w:val="00201EA2"/>
    <w:rsid w:val="002024D4"/>
    <w:rsid w:val="00206C1D"/>
    <w:rsid w:val="00207720"/>
    <w:rsid w:val="00207AF5"/>
    <w:rsid w:val="0021360F"/>
    <w:rsid w:val="00217258"/>
    <w:rsid w:val="002176B9"/>
    <w:rsid w:val="002179D3"/>
    <w:rsid w:val="00217F18"/>
    <w:rsid w:val="00227790"/>
    <w:rsid w:val="00231F46"/>
    <w:rsid w:val="0023281C"/>
    <w:rsid w:val="002333CD"/>
    <w:rsid w:val="0023363F"/>
    <w:rsid w:val="00235790"/>
    <w:rsid w:val="00236851"/>
    <w:rsid w:val="0024250F"/>
    <w:rsid w:val="00242F68"/>
    <w:rsid w:val="00243A91"/>
    <w:rsid w:val="002448E6"/>
    <w:rsid w:val="00245F8F"/>
    <w:rsid w:val="00246585"/>
    <w:rsid w:val="00246C27"/>
    <w:rsid w:val="0024748C"/>
    <w:rsid w:val="0024782D"/>
    <w:rsid w:val="0025259A"/>
    <w:rsid w:val="002526B4"/>
    <w:rsid w:val="00254929"/>
    <w:rsid w:val="00254B53"/>
    <w:rsid w:val="00255120"/>
    <w:rsid w:val="002611C5"/>
    <w:rsid w:val="0026232D"/>
    <w:rsid w:val="00263EAD"/>
    <w:rsid w:val="00264CE5"/>
    <w:rsid w:val="00265531"/>
    <w:rsid w:val="00265CA1"/>
    <w:rsid w:val="002663C5"/>
    <w:rsid w:val="0027039C"/>
    <w:rsid w:val="0027093B"/>
    <w:rsid w:val="002728C9"/>
    <w:rsid w:val="00276328"/>
    <w:rsid w:val="002769B9"/>
    <w:rsid w:val="002774B6"/>
    <w:rsid w:val="00280255"/>
    <w:rsid w:val="00281B85"/>
    <w:rsid w:val="0028509E"/>
    <w:rsid w:val="002855B5"/>
    <w:rsid w:val="0028613A"/>
    <w:rsid w:val="0028629D"/>
    <w:rsid w:val="0028685A"/>
    <w:rsid w:val="002908B7"/>
    <w:rsid w:val="0029245D"/>
    <w:rsid w:val="0029625C"/>
    <w:rsid w:val="00296AAC"/>
    <w:rsid w:val="00296F07"/>
    <w:rsid w:val="0029719D"/>
    <w:rsid w:val="002A0546"/>
    <w:rsid w:val="002A0BDE"/>
    <w:rsid w:val="002A16D9"/>
    <w:rsid w:val="002A1D8E"/>
    <w:rsid w:val="002A3277"/>
    <w:rsid w:val="002A4317"/>
    <w:rsid w:val="002A5518"/>
    <w:rsid w:val="002A62BE"/>
    <w:rsid w:val="002A6F27"/>
    <w:rsid w:val="002B035C"/>
    <w:rsid w:val="002B0CE6"/>
    <w:rsid w:val="002B3AD7"/>
    <w:rsid w:val="002B7071"/>
    <w:rsid w:val="002C058A"/>
    <w:rsid w:val="002C0ADD"/>
    <w:rsid w:val="002C0D42"/>
    <w:rsid w:val="002C29AA"/>
    <w:rsid w:val="002C32C3"/>
    <w:rsid w:val="002C6C63"/>
    <w:rsid w:val="002C76B7"/>
    <w:rsid w:val="002D20FC"/>
    <w:rsid w:val="002D39F6"/>
    <w:rsid w:val="002D4B2E"/>
    <w:rsid w:val="002D624E"/>
    <w:rsid w:val="002E18CC"/>
    <w:rsid w:val="002E38A0"/>
    <w:rsid w:val="002E53C3"/>
    <w:rsid w:val="002E72BE"/>
    <w:rsid w:val="002F009E"/>
    <w:rsid w:val="002F1326"/>
    <w:rsid w:val="002F3221"/>
    <w:rsid w:val="002F3B6E"/>
    <w:rsid w:val="002F5E78"/>
    <w:rsid w:val="002F62BA"/>
    <w:rsid w:val="002F66B5"/>
    <w:rsid w:val="002F70E5"/>
    <w:rsid w:val="0030174B"/>
    <w:rsid w:val="003025A3"/>
    <w:rsid w:val="003039A4"/>
    <w:rsid w:val="00304355"/>
    <w:rsid w:val="00304E97"/>
    <w:rsid w:val="00307414"/>
    <w:rsid w:val="00307FA7"/>
    <w:rsid w:val="003126E8"/>
    <w:rsid w:val="003143B1"/>
    <w:rsid w:val="00314E94"/>
    <w:rsid w:val="00315B7D"/>
    <w:rsid w:val="0031624F"/>
    <w:rsid w:val="0031636F"/>
    <w:rsid w:val="003168D0"/>
    <w:rsid w:val="00316D33"/>
    <w:rsid w:val="00321360"/>
    <w:rsid w:val="0032203A"/>
    <w:rsid w:val="0032266A"/>
    <w:rsid w:val="00323C01"/>
    <w:rsid w:val="003253CD"/>
    <w:rsid w:val="0032790D"/>
    <w:rsid w:val="00333E6C"/>
    <w:rsid w:val="003342E8"/>
    <w:rsid w:val="003343E4"/>
    <w:rsid w:val="003350E3"/>
    <w:rsid w:val="00336370"/>
    <w:rsid w:val="0034083E"/>
    <w:rsid w:val="00340DC0"/>
    <w:rsid w:val="00345ABD"/>
    <w:rsid w:val="00346920"/>
    <w:rsid w:val="00347154"/>
    <w:rsid w:val="00347BDC"/>
    <w:rsid w:val="003503E0"/>
    <w:rsid w:val="003515DF"/>
    <w:rsid w:val="003521B4"/>
    <w:rsid w:val="003535F5"/>
    <w:rsid w:val="00353E20"/>
    <w:rsid w:val="00356C7D"/>
    <w:rsid w:val="00357A40"/>
    <w:rsid w:val="00362957"/>
    <w:rsid w:val="003629DF"/>
    <w:rsid w:val="003635ED"/>
    <w:rsid w:val="00367343"/>
    <w:rsid w:val="00367B8F"/>
    <w:rsid w:val="0037151E"/>
    <w:rsid w:val="00371724"/>
    <w:rsid w:val="00375260"/>
    <w:rsid w:val="00375291"/>
    <w:rsid w:val="00375D0B"/>
    <w:rsid w:val="00376BE3"/>
    <w:rsid w:val="003771B0"/>
    <w:rsid w:val="00377255"/>
    <w:rsid w:val="00377893"/>
    <w:rsid w:val="00380F2D"/>
    <w:rsid w:val="00384C61"/>
    <w:rsid w:val="00393A3B"/>
    <w:rsid w:val="003947B2"/>
    <w:rsid w:val="0039553E"/>
    <w:rsid w:val="0039571C"/>
    <w:rsid w:val="003964D9"/>
    <w:rsid w:val="003A24B7"/>
    <w:rsid w:val="003A2D0D"/>
    <w:rsid w:val="003A2FB4"/>
    <w:rsid w:val="003A4DF8"/>
    <w:rsid w:val="003A6146"/>
    <w:rsid w:val="003A75FC"/>
    <w:rsid w:val="003B096E"/>
    <w:rsid w:val="003B107C"/>
    <w:rsid w:val="003B35AB"/>
    <w:rsid w:val="003B4622"/>
    <w:rsid w:val="003B4701"/>
    <w:rsid w:val="003B4D75"/>
    <w:rsid w:val="003B5BC6"/>
    <w:rsid w:val="003C066C"/>
    <w:rsid w:val="003C1DAC"/>
    <w:rsid w:val="003C2382"/>
    <w:rsid w:val="003C4E34"/>
    <w:rsid w:val="003D034F"/>
    <w:rsid w:val="003D3CF7"/>
    <w:rsid w:val="003D4153"/>
    <w:rsid w:val="003D483B"/>
    <w:rsid w:val="003D76D0"/>
    <w:rsid w:val="003E17A3"/>
    <w:rsid w:val="003E456B"/>
    <w:rsid w:val="003E497E"/>
    <w:rsid w:val="003E4A2E"/>
    <w:rsid w:val="003E5CA4"/>
    <w:rsid w:val="003E6A0C"/>
    <w:rsid w:val="003F04FA"/>
    <w:rsid w:val="003F0584"/>
    <w:rsid w:val="003F0C2C"/>
    <w:rsid w:val="003F1E6E"/>
    <w:rsid w:val="003F5535"/>
    <w:rsid w:val="003F591A"/>
    <w:rsid w:val="003F677A"/>
    <w:rsid w:val="00400780"/>
    <w:rsid w:val="00400EC4"/>
    <w:rsid w:val="004012E3"/>
    <w:rsid w:val="00401A0F"/>
    <w:rsid w:val="004025DC"/>
    <w:rsid w:val="004043FE"/>
    <w:rsid w:val="004057FF"/>
    <w:rsid w:val="0040588D"/>
    <w:rsid w:val="00405F41"/>
    <w:rsid w:val="004064EE"/>
    <w:rsid w:val="0040760F"/>
    <w:rsid w:val="00407898"/>
    <w:rsid w:val="00414357"/>
    <w:rsid w:val="00415D07"/>
    <w:rsid w:val="004205CF"/>
    <w:rsid w:val="004235D4"/>
    <w:rsid w:val="00424BBB"/>
    <w:rsid w:val="00426FDD"/>
    <w:rsid w:val="0043067E"/>
    <w:rsid w:val="00430779"/>
    <w:rsid w:val="00430792"/>
    <w:rsid w:val="00433238"/>
    <w:rsid w:val="00433758"/>
    <w:rsid w:val="004403FB"/>
    <w:rsid w:val="00440F13"/>
    <w:rsid w:val="00447AEA"/>
    <w:rsid w:val="00450D54"/>
    <w:rsid w:val="0045462D"/>
    <w:rsid w:val="00455983"/>
    <w:rsid w:val="00457BEA"/>
    <w:rsid w:val="004607B1"/>
    <w:rsid w:val="00462AB1"/>
    <w:rsid w:val="00464581"/>
    <w:rsid w:val="00465E8C"/>
    <w:rsid w:val="00467F06"/>
    <w:rsid w:val="004757D8"/>
    <w:rsid w:val="00477E42"/>
    <w:rsid w:val="0048014D"/>
    <w:rsid w:val="00482D7F"/>
    <w:rsid w:val="0048378F"/>
    <w:rsid w:val="004849DD"/>
    <w:rsid w:val="00484C60"/>
    <w:rsid w:val="00485E09"/>
    <w:rsid w:val="004862D2"/>
    <w:rsid w:val="00486851"/>
    <w:rsid w:val="004869F5"/>
    <w:rsid w:val="00486B3A"/>
    <w:rsid w:val="00487B1C"/>
    <w:rsid w:val="0049244D"/>
    <w:rsid w:val="00492976"/>
    <w:rsid w:val="00493486"/>
    <w:rsid w:val="004953E3"/>
    <w:rsid w:val="00495F1B"/>
    <w:rsid w:val="00496AA4"/>
    <w:rsid w:val="00496B5D"/>
    <w:rsid w:val="00496DE8"/>
    <w:rsid w:val="004977AD"/>
    <w:rsid w:val="004A090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D85"/>
    <w:rsid w:val="004C0C1A"/>
    <w:rsid w:val="004C216F"/>
    <w:rsid w:val="004C5BB9"/>
    <w:rsid w:val="004C5D93"/>
    <w:rsid w:val="004C6584"/>
    <w:rsid w:val="004C69FF"/>
    <w:rsid w:val="004C74AA"/>
    <w:rsid w:val="004C78C5"/>
    <w:rsid w:val="004D18F8"/>
    <w:rsid w:val="004D28F8"/>
    <w:rsid w:val="004D2EB4"/>
    <w:rsid w:val="004D2FE5"/>
    <w:rsid w:val="004D55DC"/>
    <w:rsid w:val="004D64F6"/>
    <w:rsid w:val="004D7087"/>
    <w:rsid w:val="004D7AB4"/>
    <w:rsid w:val="004E032C"/>
    <w:rsid w:val="004E20B4"/>
    <w:rsid w:val="004E4B1C"/>
    <w:rsid w:val="004E6366"/>
    <w:rsid w:val="004E7E7E"/>
    <w:rsid w:val="004F0FCD"/>
    <w:rsid w:val="004F2A23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685"/>
    <w:rsid w:val="005123F0"/>
    <w:rsid w:val="005139EF"/>
    <w:rsid w:val="005172B8"/>
    <w:rsid w:val="00517416"/>
    <w:rsid w:val="00517ABD"/>
    <w:rsid w:val="005241E6"/>
    <w:rsid w:val="0052488D"/>
    <w:rsid w:val="005264F2"/>
    <w:rsid w:val="0052755E"/>
    <w:rsid w:val="00527C21"/>
    <w:rsid w:val="0053410D"/>
    <w:rsid w:val="00536828"/>
    <w:rsid w:val="005408BE"/>
    <w:rsid w:val="0054094C"/>
    <w:rsid w:val="00540B68"/>
    <w:rsid w:val="00550DCC"/>
    <w:rsid w:val="005542C8"/>
    <w:rsid w:val="0055586A"/>
    <w:rsid w:val="00555F98"/>
    <w:rsid w:val="005578FC"/>
    <w:rsid w:val="00560147"/>
    <w:rsid w:val="00561905"/>
    <w:rsid w:val="00562780"/>
    <w:rsid w:val="00566E92"/>
    <w:rsid w:val="005723BF"/>
    <w:rsid w:val="00572795"/>
    <w:rsid w:val="00573791"/>
    <w:rsid w:val="00574957"/>
    <w:rsid w:val="005752F0"/>
    <w:rsid w:val="00576862"/>
    <w:rsid w:val="00577227"/>
    <w:rsid w:val="00580976"/>
    <w:rsid w:val="00582B4E"/>
    <w:rsid w:val="00582D39"/>
    <w:rsid w:val="005841D1"/>
    <w:rsid w:val="0058547E"/>
    <w:rsid w:val="0058613F"/>
    <w:rsid w:val="00586961"/>
    <w:rsid w:val="00590CB7"/>
    <w:rsid w:val="00591A40"/>
    <w:rsid w:val="00593000"/>
    <w:rsid w:val="00594CD1"/>
    <w:rsid w:val="00594D9F"/>
    <w:rsid w:val="00595AAB"/>
    <w:rsid w:val="005967C6"/>
    <w:rsid w:val="005A208E"/>
    <w:rsid w:val="005A262E"/>
    <w:rsid w:val="005A3503"/>
    <w:rsid w:val="005A4D21"/>
    <w:rsid w:val="005A54BA"/>
    <w:rsid w:val="005A64DB"/>
    <w:rsid w:val="005A6A3F"/>
    <w:rsid w:val="005A6C02"/>
    <w:rsid w:val="005B1CFD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6154"/>
    <w:rsid w:val="005C7FDB"/>
    <w:rsid w:val="005D411F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F09E7"/>
    <w:rsid w:val="005F2342"/>
    <w:rsid w:val="005F2453"/>
    <w:rsid w:val="005F28F1"/>
    <w:rsid w:val="005F5D3E"/>
    <w:rsid w:val="005F6708"/>
    <w:rsid w:val="005F6D36"/>
    <w:rsid w:val="005F7E0C"/>
    <w:rsid w:val="00604643"/>
    <w:rsid w:val="006079FD"/>
    <w:rsid w:val="0061025D"/>
    <w:rsid w:val="0061088B"/>
    <w:rsid w:val="00610966"/>
    <w:rsid w:val="0061336A"/>
    <w:rsid w:val="0061393E"/>
    <w:rsid w:val="006158A0"/>
    <w:rsid w:val="00615CAD"/>
    <w:rsid w:val="00615F25"/>
    <w:rsid w:val="0061709D"/>
    <w:rsid w:val="006201B6"/>
    <w:rsid w:val="00622888"/>
    <w:rsid w:val="006241A6"/>
    <w:rsid w:val="006245C3"/>
    <w:rsid w:val="00625C5F"/>
    <w:rsid w:val="00626EBE"/>
    <w:rsid w:val="006308A6"/>
    <w:rsid w:val="00632C50"/>
    <w:rsid w:val="00632F1B"/>
    <w:rsid w:val="006333D5"/>
    <w:rsid w:val="006340D2"/>
    <w:rsid w:val="00637A61"/>
    <w:rsid w:val="00640D3D"/>
    <w:rsid w:val="006415BA"/>
    <w:rsid w:val="00647619"/>
    <w:rsid w:val="00651890"/>
    <w:rsid w:val="006518E4"/>
    <w:rsid w:val="006524A5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705FC"/>
    <w:rsid w:val="0067207C"/>
    <w:rsid w:val="00672E17"/>
    <w:rsid w:val="00673B65"/>
    <w:rsid w:val="00674D12"/>
    <w:rsid w:val="00676201"/>
    <w:rsid w:val="006807A8"/>
    <w:rsid w:val="006837BD"/>
    <w:rsid w:val="00683EB8"/>
    <w:rsid w:val="0068437A"/>
    <w:rsid w:val="006856FC"/>
    <w:rsid w:val="00687A30"/>
    <w:rsid w:val="00687D11"/>
    <w:rsid w:val="00687EAA"/>
    <w:rsid w:val="00690C37"/>
    <w:rsid w:val="00691C67"/>
    <w:rsid w:val="006943D2"/>
    <w:rsid w:val="00695212"/>
    <w:rsid w:val="0069602D"/>
    <w:rsid w:val="006964AD"/>
    <w:rsid w:val="006A01D5"/>
    <w:rsid w:val="006A1831"/>
    <w:rsid w:val="006A1CCC"/>
    <w:rsid w:val="006A1E33"/>
    <w:rsid w:val="006A3775"/>
    <w:rsid w:val="006A43D6"/>
    <w:rsid w:val="006A56C9"/>
    <w:rsid w:val="006A672C"/>
    <w:rsid w:val="006A7000"/>
    <w:rsid w:val="006B1080"/>
    <w:rsid w:val="006B1D2C"/>
    <w:rsid w:val="006B33CC"/>
    <w:rsid w:val="006B7DCA"/>
    <w:rsid w:val="006C0FD6"/>
    <w:rsid w:val="006C1333"/>
    <w:rsid w:val="006C15FC"/>
    <w:rsid w:val="006C4280"/>
    <w:rsid w:val="006C5E09"/>
    <w:rsid w:val="006C654C"/>
    <w:rsid w:val="006C6D29"/>
    <w:rsid w:val="006D31A9"/>
    <w:rsid w:val="006D3B45"/>
    <w:rsid w:val="006D5878"/>
    <w:rsid w:val="006E0BC5"/>
    <w:rsid w:val="006E0DB6"/>
    <w:rsid w:val="006E39D7"/>
    <w:rsid w:val="006E716A"/>
    <w:rsid w:val="006F2A38"/>
    <w:rsid w:val="006F3231"/>
    <w:rsid w:val="006F418A"/>
    <w:rsid w:val="006F709E"/>
    <w:rsid w:val="00702E04"/>
    <w:rsid w:val="00703C79"/>
    <w:rsid w:val="00704A18"/>
    <w:rsid w:val="0070638B"/>
    <w:rsid w:val="00706DEF"/>
    <w:rsid w:val="0071069F"/>
    <w:rsid w:val="007107A5"/>
    <w:rsid w:val="00710DFD"/>
    <w:rsid w:val="00711468"/>
    <w:rsid w:val="00711C59"/>
    <w:rsid w:val="0071279B"/>
    <w:rsid w:val="00712B4A"/>
    <w:rsid w:val="00712C2A"/>
    <w:rsid w:val="00713367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E0B"/>
    <w:rsid w:val="007309B9"/>
    <w:rsid w:val="0073120C"/>
    <w:rsid w:val="00733828"/>
    <w:rsid w:val="007363CB"/>
    <w:rsid w:val="007366A6"/>
    <w:rsid w:val="00740B9B"/>
    <w:rsid w:val="007510B1"/>
    <w:rsid w:val="007554D7"/>
    <w:rsid w:val="00755DCC"/>
    <w:rsid w:val="00757390"/>
    <w:rsid w:val="007625D2"/>
    <w:rsid w:val="00775B57"/>
    <w:rsid w:val="00780FE3"/>
    <w:rsid w:val="007838B3"/>
    <w:rsid w:val="00786356"/>
    <w:rsid w:val="00786783"/>
    <w:rsid w:val="007903A8"/>
    <w:rsid w:val="007906BE"/>
    <w:rsid w:val="00791AF9"/>
    <w:rsid w:val="007921F1"/>
    <w:rsid w:val="007933E3"/>
    <w:rsid w:val="00793E73"/>
    <w:rsid w:val="00794342"/>
    <w:rsid w:val="00794593"/>
    <w:rsid w:val="00794729"/>
    <w:rsid w:val="00795807"/>
    <w:rsid w:val="007959E1"/>
    <w:rsid w:val="007A05D6"/>
    <w:rsid w:val="007A153E"/>
    <w:rsid w:val="007A1BDA"/>
    <w:rsid w:val="007A32D5"/>
    <w:rsid w:val="007A4BE7"/>
    <w:rsid w:val="007A6FE1"/>
    <w:rsid w:val="007A79C6"/>
    <w:rsid w:val="007A7F66"/>
    <w:rsid w:val="007B0DF7"/>
    <w:rsid w:val="007B2582"/>
    <w:rsid w:val="007B2A2B"/>
    <w:rsid w:val="007B5033"/>
    <w:rsid w:val="007B5C0C"/>
    <w:rsid w:val="007B5C22"/>
    <w:rsid w:val="007B691A"/>
    <w:rsid w:val="007C0954"/>
    <w:rsid w:val="007C0DD2"/>
    <w:rsid w:val="007C2F8A"/>
    <w:rsid w:val="007C3D7F"/>
    <w:rsid w:val="007C4D32"/>
    <w:rsid w:val="007C6D3D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50DA"/>
    <w:rsid w:val="007E5452"/>
    <w:rsid w:val="007E5B5D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2C2"/>
    <w:rsid w:val="007F575B"/>
    <w:rsid w:val="007F7507"/>
    <w:rsid w:val="007F7CBD"/>
    <w:rsid w:val="008002E6"/>
    <w:rsid w:val="0080291F"/>
    <w:rsid w:val="00802B2F"/>
    <w:rsid w:val="00802CAE"/>
    <w:rsid w:val="0080342F"/>
    <w:rsid w:val="0080479F"/>
    <w:rsid w:val="00804FB1"/>
    <w:rsid w:val="00805DEB"/>
    <w:rsid w:val="00807EC0"/>
    <w:rsid w:val="00812A08"/>
    <w:rsid w:val="008134EA"/>
    <w:rsid w:val="008139D3"/>
    <w:rsid w:val="00813C9C"/>
    <w:rsid w:val="008150DB"/>
    <w:rsid w:val="0081607E"/>
    <w:rsid w:val="008160DC"/>
    <w:rsid w:val="008210C7"/>
    <w:rsid w:val="00821C2A"/>
    <w:rsid w:val="008254B1"/>
    <w:rsid w:val="008254F2"/>
    <w:rsid w:val="00825A00"/>
    <w:rsid w:val="00825BE2"/>
    <w:rsid w:val="00831461"/>
    <w:rsid w:val="00831801"/>
    <w:rsid w:val="00831BC7"/>
    <w:rsid w:val="00831CA7"/>
    <w:rsid w:val="008333EB"/>
    <w:rsid w:val="00833DA9"/>
    <w:rsid w:val="00834482"/>
    <w:rsid w:val="0083518E"/>
    <w:rsid w:val="0083783E"/>
    <w:rsid w:val="0084242A"/>
    <w:rsid w:val="00842DC1"/>
    <w:rsid w:val="00843D20"/>
    <w:rsid w:val="00844CBA"/>
    <w:rsid w:val="0084647D"/>
    <w:rsid w:val="008475FF"/>
    <w:rsid w:val="00853CEC"/>
    <w:rsid w:val="00854BBD"/>
    <w:rsid w:val="00856521"/>
    <w:rsid w:val="00857920"/>
    <w:rsid w:val="00860169"/>
    <w:rsid w:val="00861ED3"/>
    <w:rsid w:val="00862743"/>
    <w:rsid w:val="0086314E"/>
    <w:rsid w:val="00863311"/>
    <w:rsid w:val="00864010"/>
    <w:rsid w:val="00873184"/>
    <w:rsid w:val="0087557E"/>
    <w:rsid w:val="00876E74"/>
    <w:rsid w:val="00877734"/>
    <w:rsid w:val="00877BE7"/>
    <w:rsid w:val="0088109E"/>
    <w:rsid w:val="00882098"/>
    <w:rsid w:val="008839FE"/>
    <w:rsid w:val="00883C05"/>
    <w:rsid w:val="008843FE"/>
    <w:rsid w:val="00884BC4"/>
    <w:rsid w:val="0088734F"/>
    <w:rsid w:val="00890ADB"/>
    <w:rsid w:val="00891DAD"/>
    <w:rsid w:val="00892AB4"/>
    <w:rsid w:val="008936D1"/>
    <w:rsid w:val="00893DBF"/>
    <w:rsid w:val="00896052"/>
    <w:rsid w:val="008A1E85"/>
    <w:rsid w:val="008A456D"/>
    <w:rsid w:val="008B00F6"/>
    <w:rsid w:val="008B0395"/>
    <w:rsid w:val="008B061B"/>
    <w:rsid w:val="008B1F84"/>
    <w:rsid w:val="008B237B"/>
    <w:rsid w:val="008B316B"/>
    <w:rsid w:val="008B328C"/>
    <w:rsid w:val="008B3966"/>
    <w:rsid w:val="008B41CF"/>
    <w:rsid w:val="008B43FE"/>
    <w:rsid w:val="008C1928"/>
    <w:rsid w:val="008C1E10"/>
    <w:rsid w:val="008C25C3"/>
    <w:rsid w:val="008C2C02"/>
    <w:rsid w:val="008C7202"/>
    <w:rsid w:val="008D20E7"/>
    <w:rsid w:val="008D310F"/>
    <w:rsid w:val="008D5BE9"/>
    <w:rsid w:val="008D6F22"/>
    <w:rsid w:val="008D7DE1"/>
    <w:rsid w:val="008E140B"/>
    <w:rsid w:val="008E6092"/>
    <w:rsid w:val="008E61A2"/>
    <w:rsid w:val="008E6F40"/>
    <w:rsid w:val="008E7B40"/>
    <w:rsid w:val="008F0871"/>
    <w:rsid w:val="008F1654"/>
    <w:rsid w:val="008F3C84"/>
    <w:rsid w:val="008F533B"/>
    <w:rsid w:val="008F571C"/>
    <w:rsid w:val="008F7C87"/>
    <w:rsid w:val="008F7D0A"/>
    <w:rsid w:val="009008B1"/>
    <w:rsid w:val="00901F29"/>
    <w:rsid w:val="00903B53"/>
    <w:rsid w:val="00904530"/>
    <w:rsid w:val="009048C6"/>
    <w:rsid w:val="009062D8"/>
    <w:rsid w:val="00911511"/>
    <w:rsid w:val="00912A3B"/>
    <w:rsid w:val="00912CE1"/>
    <w:rsid w:val="009138CD"/>
    <w:rsid w:val="009142A3"/>
    <w:rsid w:val="00917921"/>
    <w:rsid w:val="00917C97"/>
    <w:rsid w:val="0092257A"/>
    <w:rsid w:val="00923889"/>
    <w:rsid w:val="00924BDC"/>
    <w:rsid w:val="00924EE1"/>
    <w:rsid w:val="0092649A"/>
    <w:rsid w:val="00927EAF"/>
    <w:rsid w:val="00930222"/>
    <w:rsid w:val="009303FB"/>
    <w:rsid w:val="00930F03"/>
    <w:rsid w:val="00931F2C"/>
    <w:rsid w:val="00932BD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2C1E"/>
    <w:rsid w:val="009443BE"/>
    <w:rsid w:val="0094774B"/>
    <w:rsid w:val="00950FFC"/>
    <w:rsid w:val="0095155D"/>
    <w:rsid w:val="009517B2"/>
    <w:rsid w:val="00951CB8"/>
    <w:rsid w:val="00955F1B"/>
    <w:rsid w:val="009601D9"/>
    <w:rsid w:val="00961AE0"/>
    <w:rsid w:val="00961C7E"/>
    <w:rsid w:val="0096475E"/>
    <w:rsid w:val="009659EB"/>
    <w:rsid w:val="009663F1"/>
    <w:rsid w:val="00966440"/>
    <w:rsid w:val="00966CA0"/>
    <w:rsid w:val="00967BD3"/>
    <w:rsid w:val="009720B2"/>
    <w:rsid w:val="00976928"/>
    <w:rsid w:val="0098391F"/>
    <w:rsid w:val="00987802"/>
    <w:rsid w:val="0099006B"/>
    <w:rsid w:val="00991BCC"/>
    <w:rsid w:val="0099578D"/>
    <w:rsid w:val="00996AE8"/>
    <w:rsid w:val="009A0A72"/>
    <w:rsid w:val="009A243D"/>
    <w:rsid w:val="009A5857"/>
    <w:rsid w:val="009A5BFC"/>
    <w:rsid w:val="009A5E97"/>
    <w:rsid w:val="009A6405"/>
    <w:rsid w:val="009A6F1A"/>
    <w:rsid w:val="009B1E04"/>
    <w:rsid w:val="009B2142"/>
    <w:rsid w:val="009B3658"/>
    <w:rsid w:val="009B4590"/>
    <w:rsid w:val="009B49F1"/>
    <w:rsid w:val="009B4CC7"/>
    <w:rsid w:val="009B5BDB"/>
    <w:rsid w:val="009B5D03"/>
    <w:rsid w:val="009B6405"/>
    <w:rsid w:val="009B7CE5"/>
    <w:rsid w:val="009C0F03"/>
    <w:rsid w:val="009C5936"/>
    <w:rsid w:val="009C60B8"/>
    <w:rsid w:val="009C6AC6"/>
    <w:rsid w:val="009C6D2C"/>
    <w:rsid w:val="009C731B"/>
    <w:rsid w:val="009C74AE"/>
    <w:rsid w:val="009D127E"/>
    <w:rsid w:val="009D3134"/>
    <w:rsid w:val="009D3542"/>
    <w:rsid w:val="009D5ABB"/>
    <w:rsid w:val="009D6071"/>
    <w:rsid w:val="009D7CF5"/>
    <w:rsid w:val="009E042E"/>
    <w:rsid w:val="009E41CE"/>
    <w:rsid w:val="009E456D"/>
    <w:rsid w:val="009E502E"/>
    <w:rsid w:val="009E62A4"/>
    <w:rsid w:val="009E71FF"/>
    <w:rsid w:val="009E764D"/>
    <w:rsid w:val="009F0658"/>
    <w:rsid w:val="009F2C73"/>
    <w:rsid w:val="009F450F"/>
    <w:rsid w:val="009F6A72"/>
    <w:rsid w:val="009F7252"/>
    <w:rsid w:val="00A00507"/>
    <w:rsid w:val="00A022AB"/>
    <w:rsid w:val="00A04C07"/>
    <w:rsid w:val="00A05228"/>
    <w:rsid w:val="00A05524"/>
    <w:rsid w:val="00A061C2"/>
    <w:rsid w:val="00A062FF"/>
    <w:rsid w:val="00A06418"/>
    <w:rsid w:val="00A07624"/>
    <w:rsid w:val="00A11C9C"/>
    <w:rsid w:val="00A11CC0"/>
    <w:rsid w:val="00A130BA"/>
    <w:rsid w:val="00A132C5"/>
    <w:rsid w:val="00A15165"/>
    <w:rsid w:val="00A153B2"/>
    <w:rsid w:val="00A15A3D"/>
    <w:rsid w:val="00A17617"/>
    <w:rsid w:val="00A17910"/>
    <w:rsid w:val="00A17F7B"/>
    <w:rsid w:val="00A20C5F"/>
    <w:rsid w:val="00A22A04"/>
    <w:rsid w:val="00A22D7D"/>
    <w:rsid w:val="00A23770"/>
    <w:rsid w:val="00A23C9D"/>
    <w:rsid w:val="00A23DC3"/>
    <w:rsid w:val="00A254F5"/>
    <w:rsid w:val="00A27816"/>
    <w:rsid w:val="00A27942"/>
    <w:rsid w:val="00A27A0F"/>
    <w:rsid w:val="00A305D9"/>
    <w:rsid w:val="00A305FE"/>
    <w:rsid w:val="00A30740"/>
    <w:rsid w:val="00A31934"/>
    <w:rsid w:val="00A414A8"/>
    <w:rsid w:val="00A42193"/>
    <w:rsid w:val="00A42441"/>
    <w:rsid w:val="00A42446"/>
    <w:rsid w:val="00A4476D"/>
    <w:rsid w:val="00A50792"/>
    <w:rsid w:val="00A51772"/>
    <w:rsid w:val="00A52487"/>
    <w:rsid w:val="00A532D2"/>
    <w:rsid w:val="00A54A7B"/>
    <w:rsid w:val="00A56CD7"/>
    <w:rsid w:val="00A57A93"/>
    <w:rsid w:val="00A60212"/>
    <w:rsid w:val="00A615D2"/>
    <w:rsid w:val="00A61609"/>
    <w:rsid w:val="00A637C4"/>
    <w:rsid w:val="00A70111"/>
    <w:rsid w:val="00A704C2"/>
    <w:rsid w:val="00A705A5"/>
    <w:rsid w:val="00A71AD9"/>
    <w:rsid w:val="00A71C51"/>
    <w:rsid w:val="00A72C18"/>
    <w:rsid w:val="00A73F15"/>
    <w:rsid w:val="00A75004"/>
    <w:rsid w:val="00A75A21"/>
    <w:rsid w:val="00A76099"/>
    <w:rsid w:val="00A76C11"/>
    <w:rsid w:val="00A77110"/>
    <w:rsid w:val="00A77573"/>
    <w:rsid w:val="00A826A5"/>
    <w:rsid w:val="00A82968"/>
    <w:rsid w:val="00A84AEF"/>
    <w:rsid w:val="00A850CA"/>
    <w:rsid w:val="00A86AA8"/>
    <w:rsid w:val="00A86B67"/>
    <w:rsid w:val="00A86C62"/>
    <w:rsid w:val="00A870E9"/>
    <w:rsid w:val="00A90474"/>
    <w:rsid w:val="00A90685"/>
    <w:rsid w:val="00A909A0"/>
    <w:rsid w:val="00A924D3"/>
    <w:rsid w:val="00A94AF3"/>
    <w:rsid w:val="00A95301"/>
    <w:rsid w:val="00A95D1E"/>
    <w:rsid w:val="00A97583"/>
    <w:rsid w:val="00A9760A"/>
    <w:rsid w:val="00A9766A"/>
    <w:rsid w:val="00AA180F"/>
    <w:rsid w:val="00AA1D18"/>
    <w:rsid w:val="00AA29BE"/>
    <w:rsid w:val="00AA2E3F"/>
    <w:rsid w:val="00AA36DB"/>
    <w:rsid w:val="00AA534F"/>
    <w:rsid w:val="00AA6B4A"/>
    <w:rsid w:val="00AB075E"/>
    <w:rsid w:val="00AB085F"/>
    <w:rsid w:val="00AB2614"/>
    <w:rsid w:val="00AB3369"/>
    <w:rsid w:val="00AB4B19"/>
    <w:rsid w:val="00AB7757"/>
    <w:rsid w:val="00AC1AF0"/>
    <w:rsid w:val="00AC4C73"/>
    <w:rsid w:val="00AC5C66"/>
    <w:rsid w:val="00AC6A7F"/>
    <w:rsid w:val="00AC723C"/>
    <w:rsid w:val="00AD0151"/>
    <w:rsid w:val="00AD07F6"/>
    <w:rsid w:val="00AD12DB"/>
    <w:rsid w:val="00AD25A2"/>
    <w:rsid w:val="00AD288B"/>
    <w:rsid w:val="00AD5858"/>
    <w:rsid w:val="00AD5F4D"/>
    <w:rsid w:val="00AD6055"/>
    <w:rsid w:val="00AE02AD"/>
    <w:rsid w:val="00AE043B"/>
    <w:rsid w:val="00AE1A90"/>
    <w:rsid w:val="00AE1C6F"/>
    <w:rsid w:val="00AE3021"/>
    <w:rsid w:val="00AE3A45"/>
    <w:rsid w:val="00AE6D73"/>
    <w:rsid w:val="00AE708B"/>
    <w:rsid w:val="00AE7A1F"/>
    <w:rsid w:val="00AE7DED"/>
    <w:rsid w:val="00AF0F16"/>
    <w:rsid w:val="00AF2B0C"/>
    <w:rsid w:val="00AF61F9"/>
    <w:rsid w:val="00AF659C"/>
    <w:rsid w:val="00AF6A05"/>
    <w:rsid w:val="00AF7E4E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190A"/>
    <w:rsid w:val="00B2237B"/>
    <w:rsid w:val="00B22B60"/>
    <w:rsid w:val="00B25016"/>
    <w:rsid w:val="00B2550A"/>
    <w:rsid w:val="00B27DB0"/>
    <w:rsid w:val="00B30D42"/>
    <w:rsid w:val="00B33A7D"/>
    <w:rsid w:val="00B34DD0"/>
    <w:rsid w:val="00B35027"/>
    <w:rsid w:val="00B3757C"/>
    <w:rsid w:val="00B376E5"/>
    <w:rsid w:val="00B42940"/>
    <w:rsid w:val="00B459FD"/>
    <w:rsid w:val="00B45C29"/>
    <w:rsid w:val="00B46515"/>
    <w:rsid w:val="00B471D7"/>
    <w:rsid w:val="00B478AC"/>
    <w:rsid w:val="00B47F4F"/>
    <w:rsid w:val="00B50627"/>
    <w:rsid w:val="00B508E8"/>
    <w:rsid w:val="00B50E4F"/>
    <w:rsid w:val="00B510C3"/>
    <w:rsid w:val="00B5148B"/>
    <w:rsid w:val="00B51888"/>
    <w:rsid w:val="00B545EA"/>
    <w:rsid w:val="00B558B6"/>
    <w:rsid w:val="00B56CFF"/>
    <w:rsid w:val="00B60A35"/>
    <w:rsid w:val="00B61E9D"/>
    <w:rsid w:val="00B62252"/>
    <w:rsid w:val="00B62AC2"/>
    <w:rsid w:val="00B66391"/>
    <w:rsid w:val="00B6676F"/>
    <w:rsid w:val="00B67AEF"/>
    <w:rsid w:val="00B67D07"/>
    <w:rsid w:val="00B70532"/>
    <w:rsid w:val="00B71857"/>
    <w:rsid w:val="00B72A18"/>
    <w:rsid w:val="00B7496B"/>
    <w:rsid w:val="00B74A80"/>
    <w:rsid w:val="00B74F82"/>
    <w:rsid w:val="00B7514E"/>
    <w:rsid w:val="00B84005"/>
    <w:rsid w:val="00B85F0E"/>
    <w:rsid w:val="00B90057"/>
    <w:rsid w:val="00B900CC"/>
    <w:rsid w:val="00B90362"/>
    <w:rsid w:val="00B91B8F"/>
    <w:rsid w:val="00B920C7"/>
    <w:rsid w:val="00B93733"/>
    <w:rsid w:val="00B96A7D"/>
    <w:rsid w:val="00BA0706"/>
    <w:rsid w:val="00BA1F62"/>
    <w:rsid w:val="00BA3666"/>
    <w:rsid w:val="00BA3EBC"/>
    <w:rsid w:val="00BA4CDF"/>
    <w:rsid w:val="00BA654C"/>
    <w:rsid w:val="00BA6CE4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7B89"/>
    <w:rsid w:val="00BC0577"/>
    <w:rsid w:val="00BC118B"/>
    <w:rsid w:val="00BC1959"/>
    <w:rsid w:val="00BC2ECC"/>
    <w:rsid w:val="00BC3554"/>
    <w:rsid w:val="00BC6AA9"/>
    <w:rsid w:val="00BC6BB4"/>
    <w:rsid w:val="00BD2494"/>
    <w:rsid w:val="00BD4984"/>
    <w:rsid w:val="00BD6E5D"/>
    <w:rsid w:val="00BD73EC"/>
    <w:rsid w:val="00BE0D3A"/>
    <w:rsid w:val="00BE5C07"/>
    <w:rsid w:val="00BE5E05"/>
    <w:rsid w:val="00BF2D37"/>
    <w:rsid w:val="00BF31AD"/>
    <w:rsid w:val="00BF4C9A"/>
    <w:rsid w:val="00BF7731"/>
    <w:rsid w:val="00C01356"/>
    <w:rsid w:val="00C10FBF"/>
    <w:rsid w:val="00C14D1E"/>
    <w:rsid w:val="00C15F49"/>
    <w:rsid w:val="00C1608F"/>
    <w:rsid w:val="00C163DD"/>
    <w:rsid w:val="00C21F20"/>
    <w:rsid w:val="00C2273D"/>
    <w:rsid w:val="00C23EFB"/>
    <w:rsid w:val="00C262E8"/>
    <w:rsid w:val="00C26C68"/>
    <w:rsid w:val="00C27049"/>
    <w:rsid w:val="00C27363"/>
    <w:rsid w:val="00C276BB"/>
    <w:rsid w:val="00C32B8C"/>
    <w:rsid w:val="00C34FDB"/>
    <w:rsid w:val="00C405AA"/>
    <w:rsid w:val="00C40E4B"/>
    <w:rsid w:val="00C41E30"/>
    <w:rsid w:val="00C42143"/>
    <w:rsid w:val="00C4378F"/>
    <w:rsid w:val="00C439DD"/>
    <w:rsid w:val="00C444DB"/>
    <w:rsid w:val="00C45EBC"/>
    <w:rsid w:val="00C51787"/>
    <w:rsid w:val="00C52648"/>
    <w:rsid w:val="00C52964"/>
    <w:rsid w:val="00C53D5B"/>
    <w:rsid w:val="00C56D11"/>
    <w:rsid w:val="00C60C90"/>
    <w:rsid w:val="00C630BF"/>
    <w:rsid w:val="00C63A02"/>
    <w:rsid w:val="00C64138"/>
    <w:rsid w:val="00C64D18"/>
    <w:rsid w:val="00C65E55"/>
    <w:rsid w:val="00C66BD7"/>
    <w:rsid w:val="00C66C24"/>
    <w:rsid w:val="00C67A9C"/>
    <w:rsid w:val="00C704E2"/>
    <w:rsid w:val="00C7099D"/>
    <w:rsid w:val="00C71714"/>
    <w:rsid w:val="00C7190C"/>
    <w:rsid w:val="00C72DBB"/>
    <w:rsid w:val="00C735D1"/>
    <w:rsid w:val="00C75F53"/>
    <w:rsid w:val="00C8072E"/>
    <w:rsid w:val="00C80F91"/>
    <w:rsid w:val="00C86D79"/>
    <w:rsid w:val="00C8718A"/>
    <w:rsid w:val="00C90736"/>
    <w:rsid w:val="00C91914"/>
    <w:rsid w:val="00C9412C"/>
    <w:rsid w:val="00C946A8"/>
    <w:rsid w:val="00C96281"/>
    <w:rsid w:val="00C969B7"/>
    <w:rsid w:val="00C96D1B"/>
    <w:rsid w:val="00CA0B80"/>
    <w:rsid w:val="00CA2FE1"/>
    <w:rsid w:val="00CA338B"/>
    <w:rsid w:val="00CA3A78"/>
    <w:rsid w:val="00CA3DEB"/>
    <w:rsid w:val="00CA519B"/>
    <w:rsid w:val="00CA5E87"/>
    <w:rsid w:val="00CA6835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7110"/>
    <w:rsid w:val="00CD6D09"/>
    <w:rsid w:val="00CD7110"/>
    <w:rsid w:val="00CD74A6"/>
    <w:rsid w:val="00CE01A4"/>
    <w:rsid w:val="00CE1854"/>
    <w:rsid w:val="00CE26C3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6106"/>
    <w:rsid w:val="00D008AF"/>
    <w:rsid w:val="00D032A3"/>
    <w:rsid w:val="00D0425F"/>
    <w:rsid w:val="00D0626D"/>
    <w:rsid w:val="00D06375"/>
    <w:rsid w:val="00D06B7E"/>
    <w:rsid w:val="00D075A0"/>
    <w:rsid w:val="00D1025A"/>
    <w:rsid w:val="00D105EE"/>
    <w:rsid w:val="00D12D50"/>
    <w:rsid w:val="00D146E6"/>
    <w:rsid w:val="00D14E0E"/>
    <w:rsid w:val="00D1668A"/>
    <w:rsid w:val="00D16E0D"/>
    <w:rsid w:val="00D20284"/>
    <w:rsid w:val="00D20B78"/>
    <w:rsid w:val="00D22A89"/>
    <w:rsid w:val="00D2327B"/>
    <w:rsid w:val="00D2379E"/>
    <w:rsid w:val="00D246FD"/>
    <w:rsid w:val="00D24E11"/>
    <w:rsid w:val="00D26783"/>
    <w:rsid w:val="00D31019"/>
    <w:rsid w:val="00D32624"/>
    <w:rsid w:val="00D33000"/>
    <w:rsid w:val="00D33A9C"/>
    <w:rsid w:val="00D350A6"/>
    <w:rsid w:val="00D36FAA"/>
    <w:rsid w:val="00D40A4E"/>
    <w:rsid w:val="00D4153D"/>
    <w:rsid w:val="00D42344"/>
    <w:rsid w:val="00D442CD"/>
    <w:rsid w:val="00D451D1"/>
    <w:rsid w:val="00D46C2A"/>
    <w:rsid w:val="00D46CC5"/>
    <w:rsid w:val="00D508B7"/>
    <w:rsid w:val="00D524AD"/>
    <w:rsid w:val="00D53734"/>
    <w:rsid w:val="00D548DE"/>
    <w:rsid w:val="00D571AB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21A0"/>
    <w:rsid w:val="00D7342A"/>
    <w:rsid w:val="00D81D3E"/>
    <w:rsid w:val="00D8281B"/>
    <w:rsid w:val="00D82A91"/>
    <w:rsid w:val="00D83E5B"/>
    <w:rsid w:val="00D851E5"/>
    <w:rsid w:val="00D8538F"/>
    <w:rsid w:val="00D85B4C"/>
    <w:rsid w:val="00D85D84"/>
    <w:rsid w:val="00D86925"/>
    <w:rsid w:val="00D86F17"/>
    <w:rsid w:val="00D91ED7"/>
    <w:rsid w:val="00D933E4"/>
    <w:rsid w:val="00D9381B"/>
    <w:rsid w:val="00D96439"/>
    <w:rsid w:val="00D96F4D"/>
    <w:rsid w:val="00DA05A5"/>
    <w:rsid w:val="00DA0831"/>
    <w:rsid w:val="00DA0A1F"/>
    <w:rsid w:val="00DA171D"/>
    <w:rsid w:val="00DA266A"/>
    <w:rsid w:val="00DA3F87"/>
    <w:rsid w:val="00DA4BCE"/>
    <w:rsid w:val="00DA56AB"/>
    <w:rsid w:val="00DA5E0C"/>
    <w:rsid w:val="00DB23A3"/>
    <w:rsid w:val="00DB2ABD"/>
    <w:rsid w:val="00DB6DB4"/>
    <w:rsid w:val="00DC02BD"/>
    <w:rsid w:val="00DC2A89"/>
    <w:rsid w:val="00DC5A3A"/>
    <w:rsid w:val="00DC6024"/>
    <w:rsid w:val="00DC6ED6"/>
    <w:rsid w:val="00DD037B"/>
    <w:rsid w:val="00DD046B"/>
    <w:rsid w:val="00DD1611"/>
    <w:rsid w:val="00DD1C21"/>
    <w:rsid w:val="00DD300C"/>
    <w:rsid w:val="00DD353A"/>
    <w:rsid w:val="00DD4287"/>
    <w:rsid w:val="00DD4855"/>
    <w:rsid w:val="00DD61D7"/>
    <w:rsid w:val="00DD6339"/>
    <w:rsid w:val="00DE1999"/>
    <w:rsid w:val="00DE2E08"/>
    <w:rsid w:val="00DE3B57"/>
    <w:rsid w:val="00DE440A"/>
    <w:rsid w:val="00DE4592"/>
    <w:rsid w:val="00DE4640"/>
    <w:rsid w:val="00DE4782"/>
    <w:rsid w:val="00DE49E0"/>
    <w:rsid w:val="00DE7931"/>
    <w:rsid w:val="00DF0007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E0058D"/>
    <w:rsid w:val="00E00689"/>
    <w:rsid w:val="00E00E90"/>
    <w:rsid w:val="00E01C07"/>
    <w:rsid w:val="00E01EF7"/>
    <w:rsid w:val="00E05327"/>
    <w:rsid w:val="00E05923"/>
    <w:rsid w:val="00E0683F"/>
    <w:rsid w:val="00E0716D"/>
    <w:rsid w:val="00E1468B"/>
    <w:rsid w:val="00E21D62"/>
    <w:rsid w:val="00E240D5"/>
    <w:rsid w:val="00E25A7D"/>
    <w:rsid w:val="00E2707F"/>
    <w:rsid w:val="00E30BDF"/>
    <w:rsid w:val="00E31786"/>
    <w:rsid w:val="00E31D15"/>
    <w:rsid w:val="00E33D5E"/>
    <w:rsid w:val="00E353E2"/>
    <w:rsid w:val="00E3669E"/>
    <w:rsid w:val="00E403C2"/>
    <w:rsid w:val="00E40FD8"/>
    <w:rsid w:val="00E4649D"/>
    <w:rsid w:val="00E4682A"/>
    <w:rsid w:val="00E46887"/>
    <w:rsid w:val="00E5095E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5EF"/>
    <w:rsid w:val="00E65BED"/>
    <w:rsid w:val="00E7125B"/>
    <w:rsid w:val="00E72F8C"/>
    <w:rsid w:val="00E73C6C"/>
    <w:rsid w:val="00E74C89"/>
    <w:rsid w:val="00E77861"/>
    <w:rsid w:val="00E8014F"/>
    <w:rsid w:val="00E808F6"/>
    <w:rsid w:val="00E810D9"/>
    <w:rsid w:val="00E814A4"/>
    <w:rsid w:val="00E828B2"/>
    <w:rsid w:val="00E84484"/>
    <w:rsid w:val="00E84C9F"/>
    <w:rsid w:val="00E8514A"/>
    <w:rsid w:val="00E90077"/>
    <w:rsid w:val="00E90746"/>
    <w:rsid w:val="00E90CC4"/>
    <w:rsid w:val="00E930B4"/>
    <w:rsid w:val="00E94B8C"/>
    <w:rsid w:val="00E96081"/>
    <w:rsid w:val="00E977D9"/>
    <w:rsid w:val="00E97A24"/>
    <w:rsid w:val="00EA1E6D"/>
    <w:rsid w:val="00EA5A39"/>
    <w:rsid w:val="00EA5DE0"/>
    <w:rsid w:val="00EA6D99"/>
    <w:rsid w:val="00EA6EDE"/>
    <w:rsid w:val="00EA76F2"/>
    <w:rsid w:val="00EB0B1D"/>
    <w:rsid w:val="00EB0F41"/>
    <w:rsid w:val="00EB1E8B"/>
    <w:rsid w:val="00EB2FB1"/>
    <w:rsid w:val="00EB328D"/>
    <w:rsid w:val="00EB3753"/>
    <w:rsid w:val="00EB4861"/>
    <w:rsid w:val="00EB492B"/>
    <w:rsid w:val="00EB4E50"/>
    <w:rsid w:val="00EB507E"/>
    <w:rsid w:val="00EB5B89"/>
    <w:rsid w:val="00EB6886"/>
    <w:rsid w:val="00EB7602"/>
    <w:rsid w:val="00EB7797"/>
    <w:rsid w:val="00EC1043"/>
    <w:rsid w:val="00EC1100"/>
    <w:rsid w:val="00EC20C6"/>
    <w:rsid w:val="00EC54B0"/>
    <w:rsid w:val="00ED1AFF"/>
    <w:rsid w:val="00ED2B77"/>
    <w:rsid w:val="00ED3F5B"/>
    <w:rsid w:val="00ED6411"/>
    <w:rsid w:val="00ED738E"/>
    <w:rsid w:val="00ED7718"/>
    <w:rsid w:val="00EE186D"/>
    <w:rsid w:val="00EE1FAC"/>
    <w:rsid w:val="00EE2A43"/>
    <w:rsid w:val="00EE2D6F"/>
    <w:rsid w:val="00EE55A9"/>
    <w:rsid w:val="00EE7A44"/>
    <w:rsid w:val="00EF1766"/>
    <w:rsid w:val="00EF28EB"/>
    <w:rsid w:val="00EF61F6"/>
    <w:rsid w:val="00F00AFA"/>
    <w:rsid w:val="00F03F38"/>
    <w:rsid w:val="00F04563"/>
    <w:rsid w:val="00F04F00"/>
    <w:rsid w:val="00F059A3"/>
    <w:rsid w:val="00F07BDC"/>
    <w:rsid w:val="00F10864"/>
    <w:rsid w:val="00F12038"/>
    <w:rsid w:val="00F12ECB"/>
    <w:rsid w:val="00F1380E"/>
    <w:rsid w:val="00F149EE"/>
    <w:rsid w:val="00F14DF6"/>
    <w:rsid w:val="00F14E36"/>
    <w:rsid w:val="00F15AF9"/>
    <w:rsid w:val="00F2009C"/>
    <w:rsid w:val="00F20A69"/>
    <w:rsid w:val="00F22365"/>
    <w:rsid w:val="00F23BA4"/>
    <w:rsid w:val="00F240E0"/>
    <w:rsid w:val="00F24372"/>
    <w:rsid w:val="00F245F8"/>
    <w:rsid w:val="00F258B7"/>
    <w:rsid w:val="00F258C4"/>
    <w:rsid w:val="00F25989"/>
    <w:rsid w:val="00F26828"/>
    <w:rsid w:val="00F30F3C"/>
    <w:rsid w:val="00F324B4"/>
    <w:rsid w:val="00F34587"/>
    <w:rsid w:val="00F36C82"/>
    <w:rsid w:val="00F36FD5"/>
    <w:rsid w:val="00F402C9"/>
    <w:rsid w:val="00F41F6A"/>
    <w:rsid w:val="00F4385A"/>
    <w:rsid w:val="00F44D06"/>
    <w:rsid w:val="00F45C75"/>
    <w:rsid w:val="00F4672D"/>
    <w:rsid w:val="00F51FF3"/>
    <w:rsid w:val="00F5335B"/>
    <w:rsid w:val="00F53A8E"/>
    <w:rsid w:val="00F55341"/>
    <w:rsid w:val="00F5638C"/>
    <w:rsid w:val="00F568EB"/>
    <w:rsid w:val="00F57362"/>
    <w:rsid w:val="00F576A8"/>
    <w:rsid w:val="00F57B5A"/>
    <w:rsid w:val="00F60E9B"/>
    <w:rsid w:val="00F61593"/>
    <w:rsid w:val="00F62474"/>
    <w:rsid w:val="00F62FF7"/>
    <w:rsid w:val="00F64DEA"/>
    <w:rsid w:val="00F659EF"/>
    <w:rsid w:val="00F65EE3"/>
    <w:rsid w:val="00F66254"/>
    <w:rsid w:val="00F67B93"/>
    <w:rsid w:val="00F7008A"/>
    <w:rsid w:val="00F71C3E"/>
    <w:rsid w:val="00F72180"/>
    <w:rsid w:val="00F727AF"/>
    <w:rsid w:val="00F75961"/>
    <w:rsid w:val="00F76D45"/>
    <w:rsid w:val="00F77458"/>
    <w:rsid w:val="00F80753"/>
    <w:rsid w:val="00F80BD6"/>
    <w:rsid w:val="00F8187D"/>
    <w:rsid w:val="00F81C4F"/>
    <w:rsid w:val="00F85A32"/>
    <w:rsid w:val="00F86692"/>
    <w:rsid w:val="00F86A7C"/>
    <w:rsid w:val="00F86CE7"/>
    <w:rsid w:val="00F9025F"/>
    <w:rsid w:val="00F912C1"/>
    <w:rsid w:val="00F91882"/>
    <w:rsid w:val="00F91953"/>
    <w:rsid w:val="00F9250E"/>
    <w:rsid w:val="00F93086"/>
    <w:rsid w:val="00F9426E"/>
    <w:rsid w:val="00F94795"/>
    <w:rsid w:val="00F94EF2"/>
    <w:rsid w:val="00FA0334"/>
    <w:rsid w:val="00FA2955"/>
    <w:rsid w:val="00FA2A4B"/>
    <w:rsid w:val="00FA3C7D"/>
    <w:rsid w:val="00FA4430"/>
    <w:rsid w:val="00FA478C"/>
    <w:rsid w:val="00FA4968"/>
    <w:rsid w:val="00FA4D0A"/>
    <w:rsid w:val="00FA70F0"/>
    <w:rsid w:val="00FB260A"/>
    <w:rsid w:val="00FB3B21"/>
    <w:rsid w:val="00FC0CE4"/>
    <w:rsid w:val="00FC2126"/>
    <w:rsid w:val="00FC53F5"/>
    <w:rsid w:val="00FC5597"/>
    <w:rsid w:val="00FC779B"/>
    <w:rsid w:val="00FC7A31"/>
    <w:rsid w:val="00FD0CBD"/>
    <w:rsid w:val="00FD25DC"/>
    <w:rsid w:val="00FD28B8"/>
    <w:rsid w:val="00FE02F9"/>
    <w:rsid w:val="00FE0EB4"/>
    <w:rsid w:val="00FE125B"/>
    <w:rsid w:val="00FE1CD7"/>
    <w:rsid w:val="00FE2B52"/>
    <w:rsid w:val="00FE2E3F"/>
    <w:rsid w:val="00FE39B2"/>
    <w:rsid w:val="00FE5998"/>
    <w:rsid w:val="00FE5BC4"/>
    <w:rsid w:val="00FE63FA"/>
    <w:rsid w:val="00FE7007"/>
    <w:rsid w:val="00FE7960"/>
    <w:rsid w:val="00FF0D5B"/>
    <w:rsid w:val="00FF2124"/>
    <w:rsid w:val="00FF21D1"/>
    <w:rsid w:val="00FF2411"/>
    <w:rsid w:val="00FF568A"/>
    <w:rsid w:val="00FF57D6"/>
    <w:rsid w:val="00FF6556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EE"/>
    <w:pPr>
      <w:ind w:left="720"/>
      <w:contextualSpacing/>
    </w:pPr>
  </w:style>
  <w:style w:type="paragraph" w:customStyle="1" w:styleId="a4">
    <w:name w:val="Знак"/>
    <w:basedOn w:val="a"/>
    <w:rsid w:val="00147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3947B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35C"/>
    <w:rPr>
      <w:color w:val="800080" w:themeColor="followedHyperlink"/>
      <w:u w:val="single"/>
    </w:rPr>
  </w:style>
  <w:style w:type="paragraph" w:styleId="a7">
    <w:name w:val="Body Text Indent"/>
    <w:basedOn w:val="a"/>
    <w:link w:val="a8"/>
    <w:rsid w:val="00E814A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81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DC6024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a">
    <w:name w:val="Нижний колонтитул Знак"/>
    <w:basedOn w:val="a0"/>
    <w:link w:val="a9"/>
    <w:uiPriority w:val="99"/>
    <w:rsid w:val="00DC602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C60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6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60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0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A2A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2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today/print.asp?file=directors_board/suhov.htm" TargetMode="External"/><Relationship Id="rId13" Type="http://schemas.openxmlformats.org/officeDocument/2006/relationships/hyperlink" Target="consultantplus://offline/ref=19057852FFFA23204A356B6F965A92746075C54D038E2D3580C6BE6CACEEE56BF68700512BB72EI8hAE" TargetMode="External"/><Relationship Id="rId18" Type="http://schemas.openxmlformats.org/officeDocument/2006/relationships/hyperlink" Target="http://www.cbr.ru/analytics/standart_acts/projects/120913_1_41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57852FFFA23204A356B6F965A92746075C54D038E2D3580C6BE6CACEEE56BF68700512ABE21I8h9E" TargetMode="External"/><Relationship Id="rId17" Type="http://schemas.openxmlformats.org/officeDocument/2006/relationships/hyperlink" Target="http://www.cbr.ru/analytics/standart_acts/projects/120913_1_4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C4E0C8FBD273F3870150BAE3120D32736E46344ADFD6635168A4E8F454e8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57852FFFA23204A356B6F965A92746075C54D038E2D3580C6BE6CACEEE56BF68700512ABE2BI8h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C4E0C8FBD273F3870150BAE3120D32736E46344ADFD6635168A4E8F454e8N" TargetMode="External"/><Relationship Id="rId10" Type="http://schemas.openxmlformats.org/officeDocument/2006/relationships/hyperlink" Target="consultantplus://offline/ref=19057852FFFA23204A356B6F965A92746075C54D038E2D3580C6BE6CACEEE56BF68700512BB72EI8hA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2F7C680995865053D3A72B564E559853FFB9924BA4CD2E9DAD4EB6DC61EA894C845B21BB930C4E2k9K" TargetMode="External"/><Relationship Id="rId14" Type="http://schemas.openxmlformats.org/officeDocument/2006/relationships/hyperlink" Target="consultantplus://offline/ref=93340A92C4C133D0AD2F4059444159C27D57CA5F1F3E507D9F5474B596e0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06075-3BD4-43A6-9134-D38E79B1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16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48</cp:revision>
  <dcterms:created xsi:type="dcterms:W3CDTF">2013-02-04T06:36:00Z</dcterms:created>
  <dcterms:modified xsi:type="dcterms:W3CDTF">2013-02-08T06:00:00Z</dcterms:modified>
</cp:coreProperties>
</file>