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77" w:rsidRDefault="00B143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3810</wp:posOffset>
                </wp:positionV>
                <wp:extent cx="4733925" cy="11620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FD" w:rsidRPr="00B143FD" w:rsidRDefault="002D22EC" w:rsidP="002D22EC">
                            <w:pPr>
                              <w:tabs>
                                <w:tab w:val="left" w:pos="7938"/>
                              </w:tabs>
                              <w:adjustRightInd w:val="0"/>
                              <w:ind w:right="1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Ответы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на вопросы,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поступившие в Оргкомитет от участников к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встрече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руководителей Банка России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 руководителями коммерческих банков 1-2 февраля 2018г. в ОПК «БОР»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и адресованные </w:t>
                            </w:r>
                            <w:r w:rsidR="00B70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первому заместителю Председателя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Банка России Скоробогатовой О.Н.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9.75pt;margin-top:.3pt;width:372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" stroked="f">
                <v:textbox>
                  <w:txbxContent>
                    <w:p w:rsidR="00B143FD" w:rsidRPr="00B143FD" w:rsidRDefault="002D22EC" w:rsidP="002D22EC">
                      <w:pPr>
                        <w:tabs>
                          <w:tab w:val="left" w:pos="7938"/>
                        </w:tabs>
                        <w:adjustRightInd w:val="0"/>
                        <w:ind w:right="17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Ответы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на вопросы,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поступившие в Оргкомитет от участников к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встрече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руководителей Банка России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 руководителями коммерческих банков 1-2 февраля 2018г. в ОПК «БОР»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и адресованные </w:t>
                      </w:r>
                      <w:r w:rsidR="00B7082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первому заместителю Председателя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Банка России Скоробогатовой О.Н.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1A94A6" wp14:editId="4EC554C8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EC" w:rsidRDefault="002D22EC" w:rsidP="002D22EC">
      <w:pPr>
        <w:pStyle w:val="aa"/>
        <w:shd w:val="clear" w:color="auto" w:fill="auto"/>
        <w:ind w:firstLine="851"/>
      </w:pPr>
      <w:bookmarkStart w:id="0" w:name="_GoBack"/>
      <w:bookmarkEnd w:id="0"/>
      <w:r w:rsidRPr="00124084">
        <w:rPr>
          <w:rStyle w:val="1"/>
          <w:b/>
          <w:color w:val="000000"/>
        </w:rPr>
        <w:t xml:space="preserve">Вопрос 1: </w:t>
      </w:r>
      <w:r w:rsidRPr="00124084">
        <w:rPr>
          <w:rStyle w:val="1"/>
          <w:b/>
          <w:bCs/>
          <w:color w:val="000000"/>
        </w:rPr>
        <w:t>В конце 2017 года Президент подписал закон, предусматривающий</w:t>
      </w:r>
      <w:r>
        <w:rPr>
          <w:rStyle w:val="1"/>
          <w:b/>
          <w:bCs/>
          <w:color w:val="000000"/>
        </w:rPr>
        <w:t xml:space="preserve"> правовые основы удаленной идентификации клиента банка - физлица с использованием его биометрических данных и сведений о нем, содержащихся в ЕСИА.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b/>
          <w:bCs/>
          <w:color w:val="000000"/>
        </w:rPr>
        <w:t>Как Банк России оценивает временные перспективы полноценного внедрения обозначенного способа идентификации клиента банками? Каковы возможные новые инициативы регулятора в обозначенной сфере? Предполагается ли расширение перечня пользователей удаленной идентификации в будущем, кроме банков?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Механизм удаленной идентификации позволит физическим лицам получать финансовые услуги дистанционно в любом банке. Реализация указанного механизма является одной из ключевых задач для перевода финансовых услуг в цифровую среду, развития эффективных и безопасных решений в этой области. Он будет способствовать повышению финансовой доступности, развитию конкуренции и снижению издержек на финансовом рынке.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 настоящее время ведется разработка единой биометрической системы, а также оснащение банковских офисов необходимым оборудованием для сбора биометрических персональных данных и доработка банковских информационных систем. Механизм удаленной идентификации будет внедрен в июле 2018 г.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Ряд нормативных актов (например, порядок обработки и передачи биометрических персональных данных, порядок регистрации физических лиц в ЕСИА и состав необходимых сведений) будут выпущены до вступления закона в силу (конец июня 2018 года), что позволит рынку подготовиться к широкомасштабному запуску данного механизма.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Реализация механизма удаленной идентификации на первом этапе только для банковского сектора позволит оценить эффективность его применения и возможность распространения для других участников финансового рынка и их клиентов.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  <w:rPr>
          <w:rStyle w:val="1"/>
          <w:color w:val="000000"/>
        </w:rPr>
      </w:pPr>
      <w:r>
        <w:rPr>
          <w:rStyle w:val="1"/>
          <w:color w:val="000000"/>
        </w:rPr>
        <w:t xml:space="preserve">Следующим этапом будет обеспечена возможность дистанционного предоставления услуг </w:t>
      </w:r>
      <w:proofErr w:type="spellStart"/>
      <w:r>
        <w:rPr>
          <w:rStyle w:val="1"/>
          <w:color w:val="000000"/>
        </w:rPr>
        <w:t>некредитными</w:t>
      </w:r>
      <w:proofErr w:type="spellEnd"/>
      <w:r>
        <w:rPr>
          <w:rStyle w:val="1"/>
          <w:color w:val="000000"/>
        </w:rPr>
        <w:t xml:space="preserve"> финансовыми организациями, а также государственных и иных услуг.</w:t>
      </w:r>
      <w:bookmarkStart w:id="1" w:name="bookmark3"/>
    </w:p>
    <w:p w:rsidR="002D22EC" w:rsidRPr="00124084" w:rsidRDefault="002D22EC" w:rsidP="002D22EC">
      <w:pPr>
        <w:pStyle w:val="aa"/>
        <w:shd w:val="clear" w:color="auto" w:fill="auto"/>
        <w:spacing w:after="220"/>
        <w:ind w:firstLine="720"/>
        <w:rPr>
          <w:rStyle w:val="2"/>
          <w:bCs w:val="0"/>
          <w:color w:val="000000"/>
        </w:rPr>
      </w:pPr>
      <w:r w:rsidRPr="00124084">
        <w:rPr>
          <w:rStyle w:val="2"/>
          <w:color w:val="000000"/>
        </w:rPr>
        <w:t xml:space="preserve">Вопрос 2: </w:t>
      </w:r>
      <w:r w:rsidRPr="00124084">
        <w:rPr>
          <w:rStyle w:val="2"/>
          <w:bCs w:val="0"/>
          <w:color w:val="000000"/>
        </w:rPr>
        <w:t>Какие нормативные акты Банк России планирует принять в рамках реализации требований проекта изменений в отдельные</w:t>
      </w:r>
      <w:bookmarkEnd w:id="1"/>
      <w:r w:rsidRPr="00124084">
        <w:rPr>
          <w:rStyle w:val="2"/>
          <w:bCs w:val="0"/>
          <w:color w:val="000000"/>
        </w:rPr>
        <w:t xml:space="preserve"> </w:t>
      </w:r>
      <w:r w:rsidRPr="00124084">
        <w:rPr>
          <w:rStyle w:val="2"/>
          <w:bCs w:val="0"/>
          <w:color w:val="000000"/>
        </w:rPr>
        <w:lastRenderedPageBreak/>
        <w:t>законодательные акты РФ в части противодействия хищению денежных средств с банковских счетов и в какие сроки планируется введение в действие указанных изменений?</w:t>
      </w:r>
    </w:p>
    <w:p w:rsidR="002D22EC" w:rsidRDefault="002D22EC" w:rsidP="003D3A03">
      <w:pPr>
        <w:pStyle w:val="aa"/>
        <w:shd w:val="clear" w:color="auto" w:fill="auto"/>
        <w:tabs>
          <w:tab w:val="left" w:pos="8808"/>
        </w:tabs>
        <w:ind w:firstLine="72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В</w:t>
      </w:r>
      <w:proofErr w:type="gramEnd"/>
      <w:r>
        <w:rPr>
          <w:rStyle w:val="1"/>
          <w:color w:val="000000"/>
        </w:rPr>
        <w:t xml:space="preserve"> рамках реализации требований проекта федерального закона № 296412-7</w:t>
      </w:r>
      <w:r w:rsidR="003D3A03">
        <w:t xml:space="preserve"> </w:t>
      </w:r>
      <w:r>
        <w:rPr>
          <w:rStyle w:val="1"/>
          <w:color w:val="000000"/>
        </w:rPr>
        <w:t>«О внесении изменений в отдельные законодательные акты Российской Федерации (в части противодействия хищению денежных средств)» Банк России планирует принять следующие нормативные акты: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Указание Банка России «Об установлении Банком России обязательных признаков и требованиях к установлению кредитными организациями дополнительных признаков совершения перевода денежных средств без согласия клиента»;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Указание Банка России «О порядке проведения мероприятий по противодействию совершению переводов денежных средств без согласия клиента»;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Указание Банка России «О порядке и объеме информации, содержащейся в базе данных о случаях совершения (попытках совершения) перевода денежных средств без согласия клиента».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Введение в действие указанных нормативных актов - не позднее срока вступления в силу указанного федерального закона.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</w:pPr>
      <w:r>
        <w:rPr>
          <w:rStyle w:val="1"/>
          <w:color w:val="000000"/>
        </w:rPr>
        <w:t xml:space="preserve">Кроме того, в 2019 г. Банк России планирует выпустить нормативный акт, устанавливающий обязательность применения кредитными и </w:t>
      </w:r>
      <w:proofErr w:type="spellStart"/>
      <w:r>
        <w:rPr>
          <w:rStyle w:val="1"/>
          <w:color w:val="000000"/>
        </w:rPr>
        <w:t>некредитными</w:t>
      </w:r>
      <w:proofErr w:type="spellEnd"/>
      <w:r>
        <w:rPr>
          <w:rStyle w:val="1"/>
          <w:color w:val="000000"/>
        </w:rPr>
        <w:t xml:space="preserve"> финансовыми организациями национального стандарта Российской Федерации ГОСТ Р 57580.1-2017 «Безопасность финансовых (банковских) операций. Защита информации финансовых организаций. Базовый набор организационных и технических мер».</w:t>
      </w:r>
    </w:p>
    <w:p w:rsidR="002D22EC" w:rsidRDefault="002D22EC" w:rsidP="002D22EC">
      <w:pPr>
        <w:pStyle w:val="20"/>
        <w:keepNext/>
        <w:keepLines/>
        <w:shd w:val="clear" w:color="auto" w:fill="auto"/>
        <w:spacing w:line="305" w:lineRule="auto"/>
        <w:ind w:left="0" w:firstLine="709"/>
      </w:pPr>
      <w:bookmarkStart w:id="2" w:name="bookmark4"/>
      <w:r w:rsidRPr="00124084">
        <w:rPr>
          <w:rStyle w:val="2"/>
          <w:b/>
          <w:color w:val="000000"/>
        </w:rPr>
        <w:t>Вопрос 3:</w:t>
      </w:r>
      <w:r>
        <w:rPr>
          <w:rStyle w:val="2"/>
          <w:color w:val="000000"/>
        </w:rPr>
        <w:t xml:space="preserve"> </w:t>
      </w:r>
      <w:r>
        <w:rPr>
          <w:rStyle w:val="2"/>
          <w:b/>
          <w:bCs/>
          <w:color w:val="000000"/>
        </w:rPr>
        <w:t xml:space="preserve">Какова стратегия Банка России в вопросе внедрения систем мгновенных платежей физлиц </w:t>
      </w:r>
      <w:r w:rsidRPr="00C94C55">
        <w:rPr>
          <w:rStyle w:val="2"/>
          <w:b/>
          <w:bCs/>
          <w:color w:val="000000"/>
        </w:rPr>
        <w:t>(</w:t>
      </w:r>
      <w:r>
        <w:rPr>
          <w:rStyle w:val="2"/>
          <w:b/>
          <w:bCs/>
          <w:color w:val="000000"/>
          <w:lang w:val="en-US"/>
        </w:rPr>
        <w:t>real</w:t>
      </w:r>
      <w:r w:rsidRPr="00C94C55">
        <w:rPr>
          <w:rStyle w:val="2"/>
          <w:b/>
          <w:bCs/>
          <w:color w:val="000000"/>
        </w:rPr>
        <w:t xml:space="preserve"> </w:t>
      </w:r>
      <w:r>
        <w:rPr>
          <w:rStyle w:val="2"/>
          <w:b/>
          <w:bCs/>
          <w:color w:val="000000"/>
          <w:lang w:val="en-US"/>
        </w:rPr>
        <w:t>time</w:t>
      </w:r>
      <w:r w:rsidRPr="00C94C55">
        <w:rPr>
          <w:rStyle w:val="2"/>
          <w:b/>
          <w:bCs/>
          <w:color w:val="000000"/>
        </w:rPr>
        <w:t xml:space="preserve"> </w:t>
      </w:r>
      <w:r>
        <w:rPr>
          <w:rStyle w:val="2"/>
          <w:b/>
          <w:bCs/>
          <w:color w:val="000000"/>
          <w:lang w:val="en-US"/>
        </w:rPr>
        <w:t>payment</w:t>
      </w:r>
      <w:r w:rsidRPr="00C94C55">
        <w:rPr>
          <w:rStyle w:val="2"/>
          <w:b/>
          <w:bCs/>
          <w:color w:val="000000"/>
        </w:rPr>
        <w:t>)?</w:t>
      </w:r>
      <w:bookmarkEnd w:id="2"/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Планируется внедрение системы быстрых платежей, которая позволит потребителям финансовых услуг проводить платежи и переводы в режиме реального времени, 365/24/7 с использованием номера мобильного телефона и, в перспективе, иных простых идентификаторов получателей средств. Предполагается, что данные функции будут реализованы через приложения банков-участников системы.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</w:pPr>
      <w:r>
        <w:rPr>
          <w:rStyle w:val="1"/>
          <w:color w:val="000000"/>
        </w:rPr>
        <w:t>Платформа позволит осуществлять переводы между физическими лицами, в том числе между счетами одного физического лица в разных банках, переводы физических лиц в адрес юридических лиц за товары и услуги, оплату счетов.</w:t>
      </w:r>
    </w:p>
    <w:p w:rsidR="002D22EC" w:rsidRDefault="002D22EC" w:rsidP="002D22EC">
      <w:pPr>
        <w:pStyle w:val="aa"/>
        <w:shd w:val="clear" w:color="auto" w:fill="auto"/>
        <w:ind w:firstLine="740"/>
      </w:pPr>
      <w:r>
        <w:rPr>
          <w:rStyle w:val="1"/>
          <w:color w:val="000000"/>
        </w:rPr>
        <w:t xml:space="preserve">Также будет обеспечена возможность реализации дополнительных инновационных сервисов (например, упрощенное выставление счетов при покупке в интернет-магазинах без введения реквизитов, перевод средств в мессенджерах и </w:t>
      </w:r>
      <w:r>
        <w:rPr>
          <w:rStyle w:val="1"/>
          <w:color w:val="000000"/>
        </w:rPr>
        <w:lastRenderedPageBreak/>
        <w:t>социальных сетях, разделение общего счета при совместных покупках, защита от рисков при проведении сделок).</w:t>
      </w:r>
    </w:p>
    <w:p w:rsidR="002D22EC" w:rsidRDefault="002D22EC" w:rsidP="002D22EC">
      <w:pPr>
        <w:pStyle w:val="aa"/>
        <w:shd w:val="clear" w:color="auto" w:fill="auto"/>
        <w:ind w:firstLine="740"/>
      </w:pPr>
      <w:r>
        <w:rPr>
          <w:rStyle w:val="1"/>
          <w:color w:val="000000"/>
        </w:rPr>
        <w:t xml:space="preserve">К настоящему моменту Ассоциацией развития финансовых технологий (Ассоциацией </w:t>
      </w:r>
      <w:proofErr w:type="spellStart"/>
      <w:r>
        <w:rPr>
          <w:rStyle w:val="1"/>
          <w:color w:val="000000"/>
        </w:rPr>
        <w:t>ФинТех</w:t>
      </w:r>
      <w:proofErr w:type="spellEnd"/>
      <w:r>
        <w:rPr>
          <w:rStyle w:val="1"/>
          <w:color w:val="000000"/>
        </w:rPr>
        <w:t>) подготовлены требования к реализации пилотного проекта по созданию платформы быстрых платежей. С января 2018 г. начнется разработка соответствующего прототипа, который планируется завершить к середине 2018 г.</w:t>
      </w:r>
    </w:p>
    <w:p w:rsidR="002D22EC" w:rsidRDefault="002D22EC" w:rsidP="002D22EC">
      <w:pPr>
        <w:pStyle w:val="aa"/>
        <w:shd w:val="clear" w:color="auto" w:fill="auto"/>
        <w:ind w:firstLine="740"/>
      </w:pPr>
      <w:r>
        <w:rPr>
          <w:rStyle w:val="1"/>
          <w:color w:val="000000"/>
        </w:rPr>
        <w:t xml:space="preserve">В пилотном проекте примет участие несколько банков-участников Ассоциации </w:t>
      </w:r>
      <w:proofErr w:type="spellStart"/>
      <w:r>
        <w:rPr>
          <w:rStyle w:val="1"/>
          <w:color w:val="000000"/>
        </w:rPr>
        <w:t>ФинТех</w:t>
      </w:r>
      <w:proofErr w:type="spellEnd"/>
      <w:r>
        <w:rPr>
          <w:rStyle w:val="1"/>
          <w:color w:val="000000"/>
        </w:rPr>
        <w:t>, а на этапе внедрения промышленного решения к системе смогут подключиться все банки.</w:t>
      </w:r>
    </w:p>
    <w:p w:rsidR="002D22EC" w:rsidRPr="00124084" w:rsidRDefault="002D22EC" w:rsidP="002D22EC">
      <w:pPr>
        <w:pStyle w:val="aa"/>
        <w:shd w:val="clear" w:color="auto" w:fill="auto"/>
        <w:spacing w:after="220"/>
        <w:ind w:firstLine="709"/>
        <w:rPr>
          <w:b/>
        </w:rPr>
      </w:pPr>
      <w:r w:rsidRPr="00124084">
        <w:rPr>
          <w:rStyle w:val="1"/>
          <w:b/>
          <w:color w:val="000000"/>
        </w:rPr>
        <w:t xml:space="preserve">Вопрос 4: </w:t>
      </w:r>
      <w:r w:rsidRPr="00124084">
        <w:rPr>
          <w:rStyle w:val="1"/>
          <w:b/>
          <w:bCs/>
          <w:color w:val="000000"/>
        </w:rPr>
        <w:t xml:space="preserve">Как Банк России оценивает перспективы использования технологии </w:t>
      </w:r>
      <w:proofErr w:type="spellStart"/>
      <w:r w:rsidRPr="00124084">
        <w:rPr>
          <w:rStyle w:val="1"/>
          <w:b/>
          <w:bCs/>
          <w:color w:val="000000"/>
        </w:rPr>
        <w:t>блокчейн</w:t>
      </w:r>
      <w:proofErr w:type="spellEnd"/>
      <w:r w:rsidRPr="00124084">
        <w:rPr>
          <w:rStyle w:val="1"/>
          <w:b/>
          <w:bCs/>
          <w:color w:val="000000"/>
        </w:rPr>
        <w:t xml:space="preserve"> для банковского обслуживания? Каким образом банки могут ознакомиться с текущим статусом пилотных проектов, запущенных Ассоциацией </w:t>
      </w:r>
      <w:proofErr w:type="spellStart"/>
      <w:r w:rsidRPr="00124084">
        <w:rPr>
          <w:rStyle w:val="1"/>
          <w:b/>
          <w:bCs/>
          <w:color w:val="000000"/>
        </w:rPr>
        <w:t>ФинТех</w:t>
      </w:r>
      <w:proofErr w:type="spellEnd"/>
      <w:r w:rsidRPr="00124084">
        <w:rPr>
          <w:rStyle w:val="1"/>
          <w:b/>
          <w:bCs/>
          <w:color w:val="000000"/>
        </w:rPr>
        <w:t xml:space="preserve"> на базе </w:t>
      </w:r>
      <w:proofErr w:type="spellStart"/>
      <w:r w:rsidRPr="00124084">
        <w:rPr>
          <w:rStyle w:val="1"/>
          <w:b/>
          <w:bCs/>
          <w:color w:val="000000"/>
        </w:rPr>
        <w:t>Мастерчейн</w:t>
      </w:r>
      <w:proofErr w:type="spellEnd"/>
      <w:r w:rsidRPr="00124084">
        <w:rPr>
          <w:rStyle w:val="1"/>
          <w:b/>
          <w:bCs/>
          <w:color w:val="000000"/>
        </w:rPr>
        <w:t>?</w:t>
      </w:r>
    </w:p>
    <w:p w:rsidR="002D22EC" w:rsidRDefault="002D22EC" w:rsidP="002D22EC">
      <w:pPr>
        <w:pStyle w:val="aa"/>
        <w:shd w:val="clear" w:color="auto" w:fill="auto"/>
        <w:spacing w:line="300" w:lineRule="auto"/>
        <w:ind w:firstLine="74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В настоящее время Банк России изучает технологию распределенных реестров совместно с участниками финансового рынка на базе Ассоциации </w:t>
      </w:r>
      <w:proofErr w:type="spellStart"/>
      <w:r>
        <w:rPr>
          <w:rStyle w:val="1"/>
          <w:color w:val="000000"/>
        </w:rPr>
        <w:t>ФинТех</w:t>
      </w:r>
      <w:proofErr w:type="spellEnd"/>
      <w:r>
        <w:rPr>
          <w:rStyle w:val="1"/>
          <w:color w:val="000000"/>
        </w:rPr>
        <w:t>, которая ведет пилотные проекты с целью оценки эффективности технологии и целесообразности ее применения в российском финансовом секторе.</w:t>
      </w:r>
    </w:p>
    <w:p w:rsidR="002D22EC" w:rsidRDefault="002D22EC" w:rsidP="002D22EC">
      <w:pPr>
        <w:pStyle w:val="aa"/>
        <w:shd w:val="clear" w:color="auto" w:fill="auto"/>
        <w:spacing w:line="300" w:lineRule="auto"/>
        <w:ind w:firstLine="740"/>
      </w:pPr>
      <w:r>
        <w:rPr>
          <w:rStyle w:val="1"/>
          <w:color w:val="000000"/>
        </w:rPr>
        <w:t xml:space="preserve">Необходимо прежде всего определение бизнес-процессов, в которых использование распределенных реестров будет иметь наибольший положительный эффект. Для этого в рамках Ассоциации </w:t>
      </w:r>
      <w:proofErr w:type="spellStart"/>
      <w:r>
        <w:rPr>
          <w:rStyle w:val="1"/>
          <w:color w:val="000000"/>
        </w:rPr>
        <w:t>ФинТех</w:t>
      </w:r>
      <w:proofErr w:type="spellEnd"/>
      <w:r>
        <w:rPr>
          <w:rStyle w:val="1"/>
          <w:color w:val="000000"/>
        </w:rPr>
        <w:t xml:space="preserve"> была разработана платформа «</w:t>
      </w:r>
      <w:proofErr w:type="spellStart"/>
      <w:r>
        <w:rPr>
          <w:rStyle w:val="1"/>
          <w:color w:val="000000"/>
        </w:rPr>
        <w:t>Мастерчейн</w:t>
      </w:r>
      <w:proofErr w:type="spellEnd"/>
      <w:r>
        <w:rPr>
          <w:rStyle w:val="1"/>
          <w:color w:val="000000"/>
        </w:rPr>
        <w:t>». Сейчас на основе этой платформы пилотируются такие сценарии, как учет электронных закладных, цифровые аккредитивы, цифровые банковские гарантии.</w:t>
      </w:r>
    </w:p>
    <w:p w:rsidR="002D22EC" w:rsidRDefault="002D22EC" w:rsidP="002D22EC">
      <w:pPr>
        <w:pStyle w:val="aa"/>
        <w:shd w:val="clear" w:color="auto" w:fill="auto"/>
        <w:spacing w:line="300" w:lineRule="auto"/>
        <w:ind w:firstLine="740"/>
        <w:rPr>
          <w:rStyle w:val="1"/>
          <w:color w:val="000000"/>
        </w:rPr>
      </w:pPr>
      <w:r>
        <w:rPr>
          <w:rStyle w:val="1"/>
          <w:color w:val="000000"/>
        </w:rPr>
        <w:t xml:space="preserve">Проекты реализуются участниками Ассоциации </w:t>
      </w:r>
      <w:proofErr w:type="spellStart"/>
      <w:r>
        <w:rPr>
          <w:rStyle w:val="1"/>
          <w:color w:val="000000"/>
        </w:rPr>
        <w:t>ФинТех</w:t>
      </w:r>
      <w:proofErr w:type="spellEnd"/>
      <w:r>
        <w:rPr>
          <w:rStyle w:val="1"/>
          <w:color w:val="000000"/>
        </w:rPr>
        <w:t>. После пилотирования в ограниченной среде наиболее успешные их них будут доступны для всего рынка.</w:t>
      </w:r>
    </w:p>
    <w:p w:rsidR="002D22EC" w:rsidRDefault="002D22EC" w:rsidP="002D22EC">
      <w:pPr>
        <w:pStyle w:val="aa"/>
        <w:shd w:val="clear" w:color="auto" w:fill="auto"/>
        <w:spacing w:line="300" w:lineRule="auto"/>
        <w:ind w:firstLine="740"/>
      </w:pPr>
    </w:p>
    <w:p w:rsidR="002D22EC" w:rsidRPr="00124084" w:rsidRDefault="002D22EC" w:rsidP="002D22EC">
      <w:pPr>
        <w:pStyle w:val="aa"/>
        <w:shd w:val="clear" w:color="auto" w:fill="auto"/>
        <w:spacing w:line="300" w:lineRule="auto"/>
        <w:ind w:firstLine="709"/>
        <w:rPr>
          <w:b/>
        </w:rPr>
      </w:pPr>
      <w:r w:rsidRPr="00124084">
        <w:rPr>
          <w:rStyle w:val="1"/>
          <w:b/>
          <w:color w:val="000000"/>
        </w:rPr>
        <w:t xml:space="preserve">Вопрос 5: 13 </w:t>
      </w:r>
      <w:r w:rsidRPr="00124084">
        <w:rPr>
          <w:rStyle w:val="1"/>
          <w:b/>
          <w:bCs/>
          <w:color w:val="000000"/>
        </w:rPr>
        <w:t xml:space="preserve">января </w:t>
      </w:r>
      <w:r w:rsidRPr="00124084">
        <w:rPr>
          <w:rStyle w:val="1"/>
          <w:b/>
          <w:color w:val="000000"/>
        </w:rPr>
        <w:t xml:space="preserve">2018 </w:t>
      </w:r>
      <w:r w:rsidRPr="00124084">
        <w:rPr>
          <w:rStyle w:val="1"/>
          <w:b/>
          <w:bCs/>
          <w:color w:val="000000"/>
        </w:rPr>
        <w:t xml:space="preserve">года в ЕС вступила в силу пересмотренная директива о платежных услугах </w:t>
      </w:r>
      <w:r w:rsidRPr="00124084">
        <w:rPr>
          <w:rStyle w:val="1"/>
          <w:b/>
          <w:color w:val="000000"/>
          <w:lang w:val="en-US"/>
        </w:rPr>
        <w:t>PSD</w:t>
      </w:r>
      <w:r w:rsidRPr="00124084">
        <w:rPr>
          <w:rStyle w:val="1"/>
          <w:b/>
          <w:color w:val="000000"/>
        </w:rPr>
        <w:t xml:space="preserve">2. </w:t>
      </w:r>
      <w:r w:rsidRPr="00124084">
        <w:rPr>
          <w:rStyle w:val="1"/>
          <w:b/>
          <w:bCs/>
          <w:color w:val="000000"/>
        </w:rPr>
        <w:t xml:space="preserve">Ключевое изменение предполагает создание банками доступа к платежным данным клиента третьих лиц через </w:t>
      </w:r>
      <w:r w:rsidRPr="00124084">
        <w:rPr>
          <w:rStyle w:val="1"/>
          <w:b/>
          <w:color w:val="000000"/>
          <w:lang w:val="en-US"/>
        </w:rPr>
        <w:t>API</w:t>
      </w:r>
      <w:r w:rsidRPr="00124084">
        <w:rPr>
          <w:rStyle w:val="1"/>
          <w:b/>
          <w:color w:val="000000"/>
        </w:rPr>
        <w:t xml:space="preserve">, </w:t>
      </w:r>
      <w:r w:rsidRPr="00124084">
        <w:rPr>
          <w:rStyle w:val="1"/>
          <w:b/>
          <w:bCs/>
          <w:color w:val="000000"/>
        </w:rPr>
        <w:t>что будет способствовать развитию конкуренции на рынке.</w:t>
      </w:r>
    </w:p>
    <w:p w:rsidR="002D22EC" w:rsidRDefault="002D22EC" w:rsidP="002D22EC">
      <w:pPr>
        <w:pStyle w:val="aa"/>
        <w:shd w:val="clear" w:color="auto" w:fill="auto"/>
        <w:spacing w:line="300" w:lineRule="auto"/>
        <w:ind w:firstLine="740"/>
      </w:pPr>
      <w:r>
        <w:rPr>
          <w:rStyle w:val="1"/>
          <w:b/>
          <w:bCs/>
          <w:color w:val="000000"/>
        </w:rPr>
        <w:t>Планируется ли в перспективе введение подобных изменений в российское законодательство?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Открытые </w:t>
      </w:r>
      <w:r>
        <w:rPr>
          <w:rStyle w:val="1"/>
          <w:color w:val="000000"/>
          <w:lang w:val="en-US"/>
        </w:rPr>
        <w:t>API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активно развиваются в разных странах. Ключевыми инициативами в данной сфере являются Вторая платежная директива в ЕС </w:t>
      </w:r>
      <w:r w:rsidRPr="00C94C55">
        <w:rPr>
          <w:rStyle w:val="1"/>
          <w:color w:val="000000"/>
        </w:rPr>
        <w:t>(</w:t>
      </w:r>
      <w:r>
        <w:rPr>
          <w:rStyle w:val="1"/>
          <w:color w:val="000000"/>
          <w:lang w:val="en-US"/>
        </w:rPr>
        <w:t>PSD</w:t>
      </w:r>
      <w:r w:rsidRPr="00C94C55">
        <w:rPr>
          <w:rStyle w:val="1"/>
          <w:color w:val="000000"/>
        </w:rPr>
        <w:t xml:space="preserve">2) </w:t>
      </w:r>
      <w:r>
        <w:rPr>
          <w:rStyle w:val="1"/>
          <w:color w:val="000000"/>
        </w:rPr>
        <w:t xml:space="preserve">и внедрение </w:t>
      </w:r>
      <w:r>
        <w:rPr>
          <w:rStyle w:val="1"/>
          <w:color w:val="000000"/>
          <w:lang w:val="en-US"/>
        </w:rPr>
        <w:t>Open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  <w:lang w:val="en-US"/>
        </w:rPr>
        <w:t>API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 Великобритании.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Для обеспечения динамичного развития финансовых сервисов, повышения конкуренции, а также защиты прав и интересов всех участников финансового рынка, </w:t>
      </w:r>
      <w:r>
        <w:rPr>
          <w:rStyle w:val="1"/>
          <w:color w:val="000000"/>
        </w:rPr>
        <w:lastRenderedPageBreak/>
        <w:t xml:space="preserve">включая потребителей, финансовые организации и </w:t>
      </w:r>
      <w:proofErr w:type="spellStart"/>
      <w:r>
        <w:rPr>
          <w:rStyle w:val="1"/>
          <w:color w:val="000000"/>
        </w:rPr>
        <w:t>финтех</w:t>
      </w:r>
      <w:proofErr w:type="spellEnd"/>
      <w:r>
        <w:rPr>
          <w:rStyle w:val="1"/>
          <w:color w:val="000000"/>
        </w:rPr>
        <w:t xml:space="preserve">-компании, Банк России планирует реализовать ряд мероприятий по развитию и внедрению </w:t>
      </w:r>
      <w:proofErr w:type="gramStart"/>
      <w:r>
        <w:rPr>
          <w:rStyle w:val="1"/>
          <w:color w:val="000000"/>
        </w:rPr>
        <w:t>принципов</w:t>
      </w:r>
      <w:proofErr w:type="gramEnd"/>
      <w:r>
        <w:rPr>
          <w:rStyle w:val="1"/>
          <w:color w:val="000000"/>
        </w:rPr>
        <w:t xml:space="preserve"> открытых </w:t>
      </w:r>
      <w:r>
        <w:rPr>
          <w:rStyle w:val="1"/>
          <w:color w:val="000000"/>
          <w:lang w:val="en-US"/>
        </w:rPr>
        <w:t>API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 финансовом рынке Российской Федерации.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По инициативе Банка России в Ассоциации </w:t>
      </w:r>
      <w:proofErr w:type="spellStart"/>
      <w:r>
        <w:rPr>
          <w:rStyle w:val="1"/>
          <w:color w:val="000000"/>
        </w:rPr>
        <w:t>ФинТех</w:t>
      </w:r>
      <w:proofErr w:type="spellEnd"/>
      <w:r>
        <w:rPr>
          <w:rStyle w:val="1"/>
          <w:color w:val="000000"/>
        </w:rPr>
        <w:t xml:space="preserve">, учрежденной в декабре 2016 г. совместно с крупнейшими российскими финансовыми организациями, было открыто отдельное направление деятельности - развитие открытых </w:t>
      </w:r>
      <w:r>
        <w:rPr>
          <w:rStyle w:val="1"/>
          <w:color w:val="000000"/>
          <w:lang w:val="en-US"/>
        </w:rPr>
        <w:t>API</w:t>
      </w:r>
      <w:r w:rsidRPr="00C94C55">
        <w:rPr>
          <w:rStyle w:val="1"/>
          <w:color w:val="000000"/>
        </w:rPr>
        <w:t>.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</w:pPr>
      <w:r>
        <w:rPr>
          <w:rStyle w:val="1"/>
          <w:color w:val="000000"/>
        </w:rPr>
        <w:t xml:space="preserve">По соответствующему направлению деятельности планируется определение подходов, проведение пилотных проектов, разработка стандартов и методических документов по применению открытых </w:t>
      </w:r>
      <w:r>
        <w:rPr>
          <w:rStyle w:val="1"/>
          <w:color w:val="000000"/>
          <w:lang w:val="en-US"/>
        </w:rPr>
        <w:t>API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участниками финансового рынка, а также предложений по регулированию в данной сфере в России.</w:t>
      </w:r>
    </w:p>
    <w:p w:rsidR="002D22EC" w:rsidRDefault="002D22EC" w:rsidP="002D22EC">
      <w:pPr>
        <w:pStyle w:val="20"/>
        <w:keepNext/>
        <w:keepLines/>
        <w:shd w:val="clear" w:color="auto" w:fill="auto"/>
        <w:spacing w:line="298" w:lineRule="auto"/>
        <w:ind w:left="3180"/>
        <w:jc w:val="left"/>
      </w:pPr>
      <w:bookmarkStart w:id="3" w:name="bookmark5"/>
      <w:r>
        <w:rPr>
          <w:rStyle w:val="2"/>
          <w:b/>
          <w:bCs/>
          <w:color w:val="000000"/>
        </w:rPr>
        <w:t>Вопросы кредитных организаций</w:t>
      </w:r>
      <w:bookmarkEnd w:id="3"/>
    </w:p>
    <w:p w:rsidR="002D22EC" w:rsidRPr="00124084" w:rsidRDefault="002D22EC" w:rsidP="002D22EC">
      <w:pPr>
        <w:pStyle w:val="aa"/>
        <w:shd w:val="clear" w:color="auto" w:fill="auto"/>
        <w:spacing w:line="300" w:lineRule="auto"/>
        <w:ind w:firstLine="709"/>
        <w:rPr>
          <w:b/>
        </w:rPr>
      </w:pPr>
      <w:r w:rsidRPr="00124084">
        <w:rPr>
          <w:rStyle w:val="1"/>
          <w:b/>
          <w:color w:val="000000"/>
        </w:rPr>
        <w:t xml:space="preserve">Вопрос 1: </w:t>
      </w:r>
      <w:r w:rsidRPr="00124084">
        <w:rPr>
          <w:rStyle w:val="1"/>
          <w:b/>
          <w:bCs/>
          <w:color w:val="000000"/>
        </w:rPr>
        <w:t>В соответствии с п.1 ст. 14 ФЗ № 161</w:t>
      </w:r>
      <w:r w:rsidRPr="00124084">
        <w:rPr>
          <w:rStyle w:val="1"/>
          <w:b/>
          <w:bCs/>
          <w:color w:val="000000"/>
          <w:vertAlign w:val="superscript"/>
        </w:rPr>
        <w:footnoteReference w:id="1"/>
      </w:r>
      <w:r w:rsidRPr="00124084">
        <w:rPr>
          <w:rStyle w:val="1"/>
          <w:b/>
          <w:bCs/>
          <w:color w:val="000000"/>
        </w:rPr>
        <w:t xml:space="preserve"> банки вправе на основании договора привлекать банковских платежных агентов для принятия от физического лица наличных денежных средств, в том числе с применением платежных терминалов и банкоматов.</w:t>
      </w:r>
    </w:p>
    <w:p w:rsidR="002D22EC" w:rsidRPr="00124084" w:rsidRDefault="002D22EC" w:rsidP="002D22EC">
      <w:pPr>
        <w:pStyle w:val="aa"/>
        <w:shd w:val="clear" w:color="auto" w:fill="auto"/>
        <w:spacing w:after="220" w:line="300" w:lineRule="auto"/>
        <w:ind w:firstLine="709"/>
        <w:rPr>
          <w:b/>
        </w:rPr>
      </w:pPr>
      <w:r w:rsidRPr="00124084">
        <w:rPr>
          <w:rStyle w:val="1"/>
          <w:b/>
          <w:bCs/>
          <w:color w:val="000000"/>
        </w:rPr>
        <w:t>Может ли банк во исполнение указанной нормы привлекать банковских платежных агентов для приема выручки от физического лица, выступающего в качестве уполномоченного представителя юридического лица?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Оказание услуги по приему наличных денежных средств от представителя юридического лица является кассовым обслуживанием организаций, осуществляемым кредитной организацией. При этом Федеральным законом от 27 июня 2011 года № 161-ФЗ «О национальной платежной системе» возможность привлечения кредитной организацией банковского платежного агента для участия в осуществлении кассового обслуживания клиента - юридического лица не предусмотрена.</w:t>
      </w:r>
    </w:p>
    <w:p w:rsidR="002D22EC" w:rsidRDefault="002D22EC" w:rsidP="002D22EC">
      <w:pPr>
        <w:pStyle w:val="aa"/>
        <w:shd w:val="clear" w:color="auto" w:fill="auto"/>
        <w:spacing w:line="300" w:lineRule="auto"/>
        <w:ind w:left="142" w:firstLine="567"/>
      </w:pPr>
      <w:r w:rsidRPr="00124084">
        <w:rPr>
          <w:rStyle w:val="1"/>
          <w:b/>
          <w:color w:val="000000"/>
        </w:rPr>
        <w:t xml:space="preserve">Вопрос 2: </w:t>
      </w:r>
      <w:r w:rsidRPr="00124084">
        <w:rPr>
          <w:rStyle w:val="1"/>
          <w:b/>
          <w:bCs/>
          <w:color w:val="000000"/>
        </w:rPr>
        <w:t>Правомерно ли осуществление банком операций по приему наличных денежных средств юридических лиц через банкоматы при отсутствии счета, и перевод денежных средств для зачисления на их расчетные счета в другой кредитной организации</w:t>
      </w:r>
      <w:r>
        <w:rPr>
          <w:rStyle w:val="1"/>
          <w:b/>
          <w:bCs/>
          <w:color w:val="000000"/>
        </w:rPr>
        <w:t>?</w:t>
      </w:r>
    </w:p>
    <w:p w:rsidR="002D22EC" w:rsidRDefault="002D22EC" w:rsidP="002D22EC">
      <w:pPr>
        <w:pStyle w:val="20"/>
        <w:keepNext/>
        <w:keepLines/>
        <w:shd w:val="clear" w:color="auto" w:fill="auto"/>
        <w:spacing w:after="0"/>
        <w:ind w:left="0" w:firstLine="740"/>
      </w:pPr>
      <w:bookmarkStart w:id="4" w:name="bookmark6"/>
      <w:r>
        <w:rPr>
          <w:rStyle w:val="2"/>
          <w:b/>
          <w:bCs/>
          <w:color w:val="000000"/>
        </w:rPr>
        <w:t>Обязательно ли обеспечивать соблюдение совокупности следующих условий:</w:t>
      </w:r>
      <w:bookmarkEnd w:id="4"/>
    </w:p>
    <w:p w:rsidR="002D22EC" w:rsidRDefault="002D22EC" w:rsidP="002D22EC">
      <w:pPr>
        <w:pStyle w:val="aa"/>
        <w:numPr>
          <w:ilvl w:val="0"/>
          <w:numId w:val="2"/>
        </w:numPr>
        <w:shd w:val="clear" w:color="auto" w:fill="auto"/>
        <w:tabs>
          <w:tab w:val="left" w:pos="927"/>
        </w:tabs>
        <w:spacing w:line="300" w:lineRule="auto"/>
        <w:ind w:firstLine="740"/>
      </w:pPr>
      <w:r>
        <w:rPr>
          <w:rStyle w:val="1"/>
          <w:b/>
          <w:bCs/>
          <w:color w:val="000000"/>
        </w:rPr>
        <w:t>между кредитной организацией, в которой юридическому лицу открыт счет и самим юридическим лицом заключен договор на расчетно-кассовое обслуживание;</w:t>
      </w:r>
    </w:p>
    <w:p w:rsidR="002D22EC" w:rsidRDefault="002D22EC" w:rsidP="002D22EC">
      <w:pPr>
        <w:pStyle w:val="aa"/>
        <w:numPr>
          <w:ilvl w:val="0"/>
          <w:numId w:val="2"/>
        </w:numPr>
        <w:shd w:val="clear" w:color="auto" w:fill="auto"/>
        <w:tabs>
          <w:tab w:val="left" w:pos="932"/>
        </w:tabs>
        <w:spacing w:after="220" w:line="300" w:lineRule="auto"/>
        <w:ind w:firstLine="740"/>
      </w:pPr>
      <w:r>
        <w:rPr>
          <w:rStyle w:val="1"/>
          <w:b/>
          <w:bCs/>
          <w:color w:val="000000"/>
        </w:rPr>
        <w:t xml:space="preserve">между кредитной организацией, в которой юридическому лицу открыт </w:t>
      </w:r>
      <w:r>
        <w:rPr>
          <w:rStyle w:val="1"/>
          <w:b/>
          <w:bCs/>
          <w:color w:val="000000"/>
        </w:rPr>
        <w:lastRenderedPageBreak/>
        <w:t>счет, и банком, являющимся владельцем банкомата, заключен договор, во исполнение которого банк осуществляет кассовое обслуживание юридического лица, принимая наличные денежные средства юридического лица с последующим переводом денежных средств для зачисления на их расчетные счета в кредитной организации?</w:t>
      </w:r>
    </w:p>
    <w:p w:rsidR="002D22EC" w:rsidRDefault="002D22EC" w:rsidP="002D22EC">
      <w:pPr>
        <w:pStyle w:val="aa"/>
        <w:shd w:val="clear" w:color="auto" w:fill="auto"/>
        <w:ind w:firstLine="74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В соответствии с письмом Банка России от 17 мая 2014 года №01- 29/3816 кредитные организации могут принимать от юридических лиц наличные деньги, сумки с наличными деньгами и осуществлять перевод денежных средств кредитной организации для зачисления соответствующих сумм на банковские счета клиентов в рамках выполнения договоров, на основании которых осуществляются инкассация наличных денег и кассовое обслуживание.</w:t>
      </w:r>
    </w:p>
    <w:p w:rsidR="002D22EC" w:rsidRDefault="002D22EC" w:rsidP="002D22EC">
      <w:pPr>
        <w:pStyle w:val="aa"/>
        <w:shd w:val="clear" w:color="auto" w:fill="auto"/>
        <w:spacing w:after="220"/>
        <w:ind w:firstLine="740"/>
      </w:pPr>
      <w:r>
        <w:rPr>
          <w:rStyle w:val="1"/>
          <w:color w:val="000000"/>
        </w:rPr>
        <w:t>Согласно Положению Банка России от 24 апреля 2008 года № 318-П «О порядке ведения кассовых операций и правилах хранения, перевозки и инкассации банкнот и монет Банка России в кредитных организациях на территории Российской Федерации</w:t>
      </w:r>
      <w:proofErr w:type="gramStart"/>
      <w:r>
        <w:rPr>
          <w:rStyle w:val="1"/>
          <w:color w:val="000000"/>
        </w:rPr>
        <w:t>»</w:t>
      </w:r>
      <w:proofErr w:type="gramEnd"/>
      <w:r>
        <w:rPr>
          <w:rStyle w:val="1"/>
          <w:color w:val="000000"/>
        </w:rPr>
        <w:t xml:space="preserve"> кредитные организации могут осуществлять кассовые операции по приему наличных денег с применением технических средств, в том числе банкоматов.</w:t>
      </w:r>
    </w:p>
    <w:p w:rsidR="002D22EC" w:rsidRPr="00124084" w:rsidRDefault="002D22EC" w:rsidP="002D22EC">
      <w:pPr>
        <w:pStyle w:val="aa"/>
        <w:shd w:val="clear" w:color="auto" w:fill="auto"/>
        <w:spacing w:after="220"/>
        <w:ind w:firstLine="709"/>
        <w:rPr>
          <w:b/>
        </w:rPr>
      </w:pPr>
      <w:r w:rsidRPr="00124084">
        <w:rPr>
          <w:rStyle w:val="1"/>
          <w:b/>
          <w:color w:val="000000"/>
        </w:rPr>
        <w:t xml:space="preserve">Вопрос 3: </w:t>
      </w:r>
      <w:r w:rsidRPr="00124084">
        <w:rPr>
          <w:rStyle w:val="1"/>
          <w:b/>
          <w:bCs/>
          <w:color w:val="000000"/>
        </w:rPr>
        <w:t xml:space="preserve">Вправе ли банк не исполнять исполнительные документы, поступившие к специальному счету 40821 поставщика, предназначенного для зачисления платы за жилое помещение и коммунальных платежей, учитывая, что денежные средства на таком счете до их распределения по расчетным счетам владельца счета и </w:t>
      </w:r>
      <w:proofErr w:type="spellStart"/>
      <w:r w:rsidRPr="00124084">
        <w:rPr>
          <w:rStyle w:val="1"/>
          <w:b/>
          <w:bCs/>
          <w:color w:val="000000"/>
        </w:rPr>
        <w:t>ресурсоснабжающих</w:t>
      </w:r>
      <w:proofErr w:type="spellEnd"/>
      <w:r w:rsidRPr="00124084">
        <w:rPr>
          <w:rStyle w:val="1"/>
          <w:b/>
          <w:bCs/>
          <w:color w:val="000000"/>
        </w:rPr>
        <w:t xml:space="preserve"> организаций включают в себя платежи граждан за коммунальные услуги, оказанные </w:t>
      </w:r>
      <w:proofErr w:type="spellStart"/>
      <w:r w:rsidRPr="00124084">
        <w:rPr>
          <w:rStyle w:val="1"/>
          <w:b/>
          <w:bCs/>
          <w:color w:val="000000"/>
        </w:rPr>
        <w:t>ресурсоснабжающими</w:t>
      </w:r>
      <w:proofErr w:type="spellEnd"/>
      <w:r w:rsidRPr="00124084">
        <w:rPr>
          <w:rStyle w:val="1"/>
          <w:b/>
          <w:bCs/>
          <w:color w:val="000000"/>
        </w:rPr>
        <w:t xml:space="preserve"> организациями и имеют специальное назначение, следовательно, не могут быть признаны денежными средствами владельца счета?</w:t>
      </w:r>
    </w:p>
    <w:p w:rsidR="002D22EC" w:rsidRDefault="002D22EC" w:rsidP="002D22EC">
      <w:pPr>
        <w:pStyle w:val="aa"/>
        <w:shd w:val="clear" w:color="auto" w:fill="auto"/>
        <w:spacing w:line="300" w:lineRule="auto"/>
        <w:ind w:firstLine="74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Федеральным законом от 10.07.2002 № 86-ФЗ «О Центральном банке</w:t>
      </w:r>
      <w:r>
        <w:t xml:space="preserve"> </w:t>
      </w:r>
      <w:r>
        <w:rPr>
          <w:rStyle w:val="1"/>
          <w:color w:val="000000"/>
        </w:rPr>
        <w:t>Российской Федерации (Банке России)» (далее - Закон № 86-ФЗ) Банк России не наделен правом толкования положений Федерального закона от 03.06.2009 № 1ОЗ-ФЗ «О деятельности по приему платежей физических лиц, осуществляемой платежными агентами» (далее - Закон № 1ОЗ-ФЗ), а также Федерального закона от 02.10.2007 № 229-ФЗ «Об исполнительном производстве» (далее - Закон № 229-ФЗ).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Вместе с тем, законодательство Российской Федерации не устанавливает ограничений в отношении возможности обращения взыскания на денежные средства, находящиеся на специальном банковском счете, открытом в соотв</w:t>
      </w:r>
      <w:r w:rsidR="003D3A03">
        <w:rPr>
          <w:rStyle w:val="1"/>
          <w:color w:val="000000"/>
        </w:rPr>
        <w:t>етствии со статьей 4 Закона № 103</w:t>
      </w:r>
      <w:r>
        <w:rPr>
          <w:rStyle w:val="1"/>
          <w:color w:val="000000"/>
        </w:rPr>
        <w:t>-ФЗ.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Специальный банковский счет поставщика является одним из видов банковских счетов, открываемых на основании договора банковского счета, в связи </w:t>
      </w:r>
      <w:r>
        <w:rPr>
          <w:rStyle w:val="1"/>
          <w:color w:val="000000"/>
        </w:rPr>
        <w:lastRenderedPageBreak/>
        <w:t>с чем к нему применяются требования, установленные главой 45 Гражданского кодекса Российской Федерации (далее - ГК РФ).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Общая норма, содержащаяся в пункте 2 </w:t>
      </w:r>
      <w:r>
        <w:rPr>
          <w:rStyle w:val="1"/>
          <w:color w:val="000000"/>
          <w:u w:val="single"/>
        </w:rPr>
        <w:t>статьи 854</w:t>
      </w:r>
      <w:r>
        <w:rPr>
          <w:rStyle w:val="1"/>
          <w:color w:val="000000"/>
        </w:rPr>
        <w:t xml:space="preserve"> ГК РФ, предусматривает, что без распоряжения клиента списание денежных средств, находящихся на счете, допускается по решению суда, а также в случаях, установленных законом или предусмотренных договором между банком и клиентом.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</w:pPr>
      <w:r>
        <w:rPr>
          <w:rStyle w:val="1"/>
          <w:color w:val="000000"/>
        </w:rPr>
        <w:t xml:space="preserve">В соответствии с Законом № 229-ФЗ банк или иная кредитная организация может не исполнить исполнительный документ только в случае отсутствия на счетах должника денежных средств либо в случае, когда на денежные средства, находящиеся на указанных счетах, наложен арест </w:t>
      </w:r>
      <w:proofErr w:type="gramStart"/>
      <w:r>
        <w:rPr>
          <w:rStyle w:val="1"/>
          <w:color w:val="000000"/>
        </w:rPr>
        <w:t>или</w:t>
      </w:r>
      <w:proofErr w:type="gramEnd"/>
      <w:r>
        <w:rPr>
          <w:rStyle w:val="1"/>
          <w:color w:val="000000"/>
        </w:rPr>
        <w:t xml:space="preserve"> когда в порядке, установленном </w:t>
      </w:r>
      <w:r>
        <w:rPr>
          <w:rStyle w:val="1"/>
          <w:color w:val="000000"/>
          <w:u w:val="single"/>
        </w:rPr>
        <w:t>законом,</w:t>
      </w:r>
      <w:r>
        <w:rPr>
          <w:rStyle w:val="1"/>
          <w:color w:val="000000"/>
        </w:rPr>
        <w:t xml:space="preserve"> приостановлены операции с денежными средствами, либо в иных случаях, предусмотренных федеральным законом (часть 8 статьи 70 Закона № 229-ФЗ).</w:t>
      </w:r>
    </w:p>
    <w:p w:rsidR="002D22EC" w:rsidRPr="00124084" w:rsidRDefault="002D22EC" w:rsidP="002D22EC">
      <w:pPr>
        <w:pStyle w:val="aa"/>
        <w:shd w:val="clear" w:color="auto" w:fill="auto"/>
        <w:spacing w:after="220"/>
        <w:ind w:firstLine="709"/>
        <w:rPr>
          <w:b/>
        </w:rPr>
      </w:pPr>
      <w:r w:rsidRPr="00124084">
        <w:rPr>
          <w:rStyle w:val="1"/>
          <w:b/>
          <w:color w:val="000000"/>
        </w:rPr>
        <w:t xml:space="preserve">Вопрос 4: </w:t>
      </w:r>
      <w:r w:rsidRPr="00124084">
        <w:rPr>
          <w:rStyle w:val="1"/>
          <w:b/>
          <w:bCs/>
          <w:color w:val="000000"/>
        </w:rPr>
        <w:t>Каким документом возможно оформлять прием наличных от юридических лиц в оплату комиссионного вознаграждения банка напрямую на счет доходов банка, минуя свой расчетный счет: приходным кассовым ордером, объявлением на взнос наличными либо иным документом?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Прием наличных денег за оказанную кредитной организацией услугу, в том числе оплата комиссионного вознаграждения, в соответствии с Указанием Банка России от 30 июля 2014 года № 3352-У «О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оформления» оформляется приходным кассовым ордером 0402008.</w:t>
      </w:r>
    </w:p>
    <w:p w:rsidR="002D22EC" w:rsidRDefault="002D22EC" w:rsidP="002D22EC">
      <w:pPr>
        <w:pStyle w:val="aa"/>
        <w:shd w:val="clear" w:color="auto" w:fill="auto"/>
        <w:ind w:firstLine="709"/>
      </w:pPr>
      <w:r w:rsidRPr="00124084">
        <w:rPr>
          <w:rStyle w:val="1"/>
          <w:b/>
          <w:color w:val="000000"/>
        </w:rPr>
        <w:t>Вопрос 5:</w:t>
      </w:r>
      <w:r>
        <w:rPr>
          <w:rStyle w:val="1"/>
          <w:color w:val="000000"/>
        </w:rPr>
        <w:t xml:space="preserve"> </w:t>
      </w:r>
      <w:r>
        <w:rPr>
          <w:rStyle w:val="1"/>
          <w:b/>
          <w:bCs/>
          <w:color w:val="000000"/>
        </w:rPr>
        <w:t>Являются ли платежными агентами в понимании Федерального закона от 03.06.2009 № 103-ФЗ «О деятельности по приему платежей физических лиц, осуществляемой платежными агентами» организации, одновременно осуществляющие деятельность по непосредственному приему платежей от физических лиц за оказанные им третьим лицом (поставщиком) услуги (поставленные товары и т.п.) и деятельность по оказанию таким физическим лицам иных сопутствующих услуг (консультация о порядке оказания услуги, информирование о продукте, подбор и продвижение товара и др.)?</w:t>
      </w:r>
    </w:p>
    <w:p w:rsidR="002D22EC" w:rsidRDefault="002D22EC" w:rsidP="002D22EC">
      <w:pPr>
        <w:pStyle w:val="aa"/>
        <w:shd w:val="clear" w:color="auto" w:fill="auto"/>
        <w:spacing w:after="220"/>
        <w:ind w:firstLine="720"/>
      </w:pPr>
      <w:r>
        <w:rPr>
          <w:rStyle w:val="1"/>
          <w:b/>
          <w:bCs/>
          <w:color w:val="000000"/>
        </w:rPr>
        <w:t xml:space="preserve">Например, </w:t>
      </w:r>
      <w:proofErr w:type="spellStart"/>
      <w:r>
        <w:rPr>
          <w:rStyle w:val="1"/>
          <w:b/>
          <w:bCs/>
          <w:color w:val="000000"/>
        </w:rPr>
        <w:t>турагент</w:t>
      </w:r>
      <w:proofErr w:type="spellEnd"/>
      <w:r>
        <w:rPr>
          <w:rStyle w:val="1"/>
          <w:b/>
          <w:bCs/>
          <w:color w:val="000000"/>
        </w:rPr>
        <w:t xml:space="preserve">, который помимо непосредственного приема платежей от физических лиц в соответствии с Федеральным законом от 24.11.1996 № 132-ФЗ «Об основах туристской деятельности в Российской </w:t>
      </w:r>
      <w:r>
        <w:rPr>
          <w:rStyle w:val="1"/>
          <w:b/>
          <w:bCs/>
          <w:color w:val="000000"/>
        </w:rPr>
        <w:lastRenderedPageBreak/>
        <w:t>Федерации» по поручению туроператора осуществляет продвижение и реализацию туристского продукта?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Как было отмечено ранее, Законом № 86-ФЗ Банк России не наделен правом толкования норм Закона № 103-ФЗ.</w:t>
      </w:r>
    </w:p>
    <w:p w:rsidR="002D22EC" w:rsidRDefault="002D22EC" w:rsidP="002D22EC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Вместе с тем, при решении рассматриваемого вопроса считаем возможным принимать во внимание имеющуюся судебную практику.</w:t>
      </w:r>
    </w:p>
    <w:p w:rsidR="002D22EC" w:rsidRPr="00EE080E" w:rsidRDefault="002D22EC" w:rsidP="002D22E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1"/>
          <w:color w:val="000000"/>
        </w:rPr>
        <w:t>Так, например, в Постановлении от 04.06.2015 № 301-АД14-41 Верховный Суд Российской Федерации указал, что действие Закона № 103-ФЗ «…распространяется на отношения, связанные с оказанием платежным агентом единственной услуги – услуги по приему платежей с их последующей передачей поставщикам и иным субъектам, указанным в законе, а деятельность платежного агента заключается только в приеме денежных средств; юридическое лицо (индивидуальный предприниматель), выступая в качестве платежного агента, не принимает участия в оказании услуг между плательщиком и поставщиком услуг и не оказывает иных самостоятельных услуг, кроме приема и передачи денежных средств».</w:t>
      </w:r>
    </w:p>
    <w:sectPr w:rsidR="002D22EC" w:rsidRPr="00EE08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E7" w:rsidRDefault="00A365E7" w:rsidP="00A365E7">
      <w:pPr>
        <w:spacing w:after="0" w:line="240" w:lineRule="auto"/>
      </w:pPr>
      <w:r>
        <w:separator/>
      </w:r>
    </w:p>
  </w:endnote>
  <w:end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44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65E7" w:rsidRPr="00A365E7" w:rsidRDefault="00A365E7" w:rsidP="00A365E7">
        <w:pPr>
          <w:pStyle w:val="a6"/>
          <w:jc w:val="right"/>
          <w:rPr>
            <w:rFonts w:ascii="Times New Roman" w:hAnsi="Times New Roman" w:cs="Times New Roman"/>
          </w:rPr>
        </w:pPr>
        <w:r w:rsidRPr="00A365E7">
          <w:rPr>
            <w:rFonts w:ascii="Times New Roman" w:hAnsi="Times New Roman" w:cs="Times New Roman"/>
          </w:rPr>
          <w:fldChar w:fldCharType="begin"/>
        </w:r>
        <w:r w:rsidRPr="00A365E7">
          <w:rPr>
            <w:rFonts w:ascii="Times New Roman" w:hAnsi="Times New Roman" w:cs="Times New Roman"/>
          </w:rPr>
          <w:instrText>PAGE   \* MERGEFORMAT</w:instrText>
        </w:r>
        <w:r w:rsidRPr="00A365E7">
          <w:rPr>
            <w:rFonts w:ascii="Times New Roman" w:hAnsi="Times New Roman" w:cs="Times New Roman"/>
          </w:rPr>
          <w:fldChar w:fldCharType="separate"/>
        </w:r>
        <w:r w:rsidR="006C5A1A">
          <w:rPr>
            <w:rFonts w:ascii="Times New Roman" w:hAnsi="Times New Roman" w:cs="Times New Roman"/>
            <w:noProof/>
          </w:rPr>
          <w:t>7</w:t>
        </w:r>
        <w:r w:rsidRPr="00A365E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E7" w:rsidRDefault="00A365E7" w:rsidP="00A365E7">
      <w:pPr>
        <w:spacing w:after="0" w:line="240" w:lineRule="auto"/>
      </w:pPr>
      <w:r>
        <w:separator/>
      </w:r>
    </w:p>
  </w:footnote>
  <w:foot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footnote>
  <w:footnote w:id="1">
    <w:p w:rsidR="002D22EC" w:rsidRDefault="002D22EC" w:rsidP="002D22EC">
      <w:pPr>
        <w:pStyle w:val="a9"/>
        <w:shd w:val="clear" w:color="auto" w:fill="auto"/>
        <w:tabs>
          <w:tab w:val="left" w:pos="567"/>
        </w:tabs>
        <w:spacing w:line="240" w:lineRule="auto"/>
        <w:ind w:right="340" w:firstLine="284"/>
      </w:pPr>
      <w:r>
        <w:rPr>
          <w:rStyle w:val="a8"/>
          <w:color w:val="000000"/>
          <w:vertAlign w:val="superscript"/>
        </w:rPr>
        <w:footnoteRef/>
      </w:r>
      <w:r>
        <w:rPr>
          <w:rStyle w:val="a8"/>
          <w:color w:val="000000"/>
        </w:rPr>
        <w:t xml:space="preserve"> Федеральный закон от 27.06.2011 № 161-ФЗ «О национальной платежной системе»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572E4071"/>
    <w:multiLevelType w:val="hybridMultilevel"/>
    <w:tmpl w:val="F1A4D9D0"/>
    <w:lvl w:ilvl="0" w:tplc="1D0EE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FD"/>
    <w:rsid w:val="000264CF"/>
    <w:rsid w:val="00064484"/>
    <w:rsid w:val="000F6041"/>
    <w:rsid w:val="00201ADF"/>
    <w:rsid w:val="002D22EC"/>
    <w:rsid w:val="003D3A03"/>
    <w:rsid w:val="004A3D77"/>
    <w:rsid w:val="006C5A1A"/>
    <w:rsid w:val="00A365E7"/>
    <w:rsid w:val="00B143FD"/>
    <w:rsid w:val="00B7082C"/>
    <w:rsid w:val="00C408F0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AF9F-5218-4942-BE2E-471C1E6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14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43FD"/>
    <w:pPr>
      <w:widowControl w:val="0"/>
      <w:shd w:val="clear" w:color="auto" w:fill="FFFFFF"/>
      <w:spacing w:before="126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F604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E7"/>
  </w:style>
  <w:style w:type="paragraph" w:styleId="a6">
    <w:name w:val="footer"/>
    <w:basedOn w:val="a"/>
    <w:link w:val="a7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E7"/>
  </w:style>
  <w:style w:type="character" w:customStyle="1" w:styleId="a8">
    <w:name w:val="Сноска_"/>
    <w:basedOn w:val="a0"/>
    <w:link w:val="a9"/>
    <w:uiPriority w:val="99"/>
    <w:locked/>
    <w:rsid w:val="002D22EC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2D22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2D22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2D22EC"/>
    <w:pPr>
      <w:widowControl w:val="0"/>
      <w:shd w:val="clear" w:color="auto" w:fill="FFFFFF"/>
      <w:spacing w:after="0" w:line="264" w:lineRule="auto"/>
      <w:ind w:firstLine="740"/>
      <w:jc w:val="both"/>
    </w:pPr>
    <w:rPr>
      <w:rFonts w:ascii="Times New Roman" w:hAnsi="Times New Roman" w:cs="Times New Roman"/>
    </w:rPr>
  </w:style>
  <w:style w:type="paragraph" w:styleId="aa">
    <w:name w:val="Body Text"/>
    <w:basedOn w:val="a"/>
    <w:link w:val="1"/>
    <w:uiPriority w:val="99"/>
    <w:rsid w:val="002D22EC"/>
    <w:pPr>
      <w:widowControl w:val="0"/>
      <w:shd w:val="clear" w:color="auto" w:fill="FFFFFF"/>
      <w:spacing w:after="0" w:line="298" w:lineRule="auto"/>
      <w:ind w:firstLine="4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D22EC"/>
  </w:style>
  <w:style w:type="paragraph" w:customStyle="1" w:styleId="20">
    <w:name w:val="Заголовок №2"/>
    <w:basedOn w:val="a"/>
    <w:link w:val="2"/>
    <w:uiPriority w:val="99"/>
    <w:rsid w:val="002D22EC"/>
    <w:pPr>
      <w:widowControl w:val="0"/>
      <w:shd w:val="clear" w:color="auto" w:fill="FFFFFF"/>
      <w:spacing w:after="220" w:line="300" w:lineRule="auto"/>
      <w:ind w:left="9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Елена</dc:creator>
  <cp:keywords/>
  <dc:description/>
  <cp:lastModifiedBy>Елена Самохина</cp:lastModifiedBy>
  <cp:revision>7</cp:revision>
  <dcterms:created xsi:type="dcterms:W3CDTF">2018-03-18T13:43:00Z</dcterms:created>
  <dcterms:modified xsi:type="dcterms:W3CDTF">2018-03-19T01:41:00Z</dcterms:modified>
</cp:coreProperties>
</file>