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7" w:rsidRDefault="00B143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2409825</wp:posOffset>
                </wp:positionH>
                <wp:positionV relativeFrom="paragraph">
                  <wp:posOffset>3810</wp:posOffset>
                </wp:positionV>
                <wp:extent cx="4733925" cy="1162050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3FD" w:rsidRPr="00B143FD" w:rsidRDefault="002D22EC" w:rsidP="002D22EC">
                            <w:pPr>
                              <w:tabs>
                                <w:tab w:val="left" w:pos="7938"/>
                              </w:tabs>
                              <w:adjustRightInd w:val="0"/>
                              <w:ind w:right="17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143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Ответы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на вопросы, </w:t>
                            </w:r>
                            <w:r w:rsidRPr="00B14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поступившие в Оргкомитет от участников к </w:t>
                            </w:r>
                            <w:r w:rsidRPr="00B143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встрече </w:t>
                            </w:r>
                            <w:r w:rsidRPr="00B14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руководителей Банка России</w:t>
                            </w:r>
                            <w:r w:rsidRPr="00B143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14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с руководителями коммерческих банков 1-2 февраля 2018г. в ОПК «БОР»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и адресованные </w:t>
                            </w:r>
                            <w:r w:rsidR="00B7082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первому заместителю Председателя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Банка России Скоробогатовой О.Н.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9.75pt;margin-top:.3pt;width:372.7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" stroked="f">
                <v:textbox>
                  <w:txbxContent>
                    <w:p w:rsidR="00B143FD" w:rsidRPr="00B143FD" w:rsidRDefault="002D22EC" w:rsidP="002D22EC">
                      <w:pPr>
                        <w:tabs>
                          <w:tab w:val="left" w:pos="7938"/>
                        </w:tabs>
                        <w:adjustRightInd w:val="0"/>
                        <w:ind w:right="17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B143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Ответы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на вопросы, </w:t>
                      </w:r>
                      <w:r w:rsidRPr="00B143F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поступившие в Оргкомитет от участников к </w:t>
                      </w:r>
                      <w:r w:rsidRPr="00B143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встрече </w:t>
                      </w:r>
                      <w:r w:rsidRPr="00B143F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руководителей Банка России</w:t>
                      </w:r>
                      <w:r w:rsidRPr="00B143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B143F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с руководителями коммерческих банков 1-2 февраля 2018г. в ОПК «БОР»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и адресованные </w:t>
                      </w:r>
                      <w:r w:rsidR="00B7082C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первому заместителю Председателя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Банка России Скоробогатовой О.Н.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81A94A6" wp14:editId="4EC554C8">
            <wp:extent cx="1447800" cy="12039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2EC" w:rsidRDefault="002D22EC" w:rsidP="002D22EC">
      <w:pPr>
        <w:pStyle w:val="aa"/>
        <w:shd w:val="clear" w:color="auto" w:fill="auto"/>
        <w:ind w:firstLine="851"/>
      </w:pPr>
      <w:bookmarkStart w:id="0" w:name="_GoBack"/>
      <w:bookmarkEnd w:id="0"/>
      <w:r w:rsidRPr="00124084">
        <w:rPr>
          <w:rStyle w:val="1"/>
          <w:b/>
          <w:color w:val="000000"/>
        </w:rPr>
        <w:t xml:space="preserve">Вопрос 1: </w:t>
      </w:r>
      <w:r w:rsidRPr="00124084">
        <w:rPr>
          <w:rStyle w:val="1"/>
          <w:b/>
          <w:bCs/>
          <w:color w:val="000000"/>
        </w:rPr>
        <w:t>В конце 2017 года Президент подписал закон, предусматривающий</w:t>
      </w:r>
      <w:r>
        <w:rPr>
          <w:rStyle w:val="1"/>
          <w:b/>
          <w:bCs/>
          <w:color w:val="000000"/>
        </w:rPr>
        <w:t xml:space="preserve"> правовые основы удаленной идентификации клиента банка - физлица с использованием его биометрических данных и сведений о нем, содержащихся в ЕСИА.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b/>
          <w:bCs/>
          <w:color w:val="000000"/>
        </w:rPr>
        <w:t>Как Банк России оценивает временные перспективы полноценного внедрения обозначенного способа идентификации клиента банками? Каковы возможные новые инициативы регулятора в обозначенной сфере? Предполагается ли расширение перечня пользователей удаленной идентификации в будущем, кроме банков?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  <w:u w:val="single"/>
        </w:rPr>
        <w:t>Ответ:</w:t>
      </w:r>
      <w:r>
        <w:rPr>
          <w:rStyle w:val="1"/>
          <w:color w:val="000000"/>
        </w:rPr>
        <w:t xml:space="preserve"> Механизм удаленной идентификации позволит физическим лицам получать финансовые услуги дистанционно в любом банке. Реализация указанного механизма является одной из ключевых задач для перевода финансовых услуг в цифровую среду, развития эффективных и безопасных решений в этой области. Он будет способствовать повышению финансовой доступности, развитию конкуренции и снижению издержек на финансовом рынке.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</w:rPr>
        <w:t>В настоящее время ведется разработка единой биометрической системы, а также оснащение банковских офисов необходимым оборудованием для сбора биометрических персональных данных и доработка банковских информационных систем. Механизм удаленной идентификации будет внедрен в июле 2018 г.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</w:rPr>
        <w:t>Ряд нормативных актов (например, порядок обработки и передачи биометрических персональных данных, порядок регистрации физических лиц в ЕСИА и состав необходимых сведений) будут выпущены до вступления закона в силу (конец июня 2018 года), что позволит рынку подготовиться к широкомасштабному запуску данного механизма.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</w:rPr>
        <w:t>Реализация механизма удаленной идентификации на первом этапе только для банковского сектора позволит оценить эффективность его применения и возможность распространения для других участников финансового рынка и их клиентов.</w:t>
      </w:r>
    </w:p>
    <w:p w:rsidR="002D22EC" w:rsidRDefault="002D22EC" w:rsidP="002D22EC">
      <w:pPr>
        <w:pStyle w:val="aa"/>
        <w:shd w:val="clear" w:color="auto" w:fill="auto"/>
        <w:spacing w:after="220"/>
        <w:ind w:firstLine="720"/>
        <w:rPr>
          <w:rStyle w:val="1"/>
          <w:color w:val="000000"/>
        </w:rPr>
      </w:pPr>
      <w:r>
        <w:rPr>
          <w:rStyle w:val="1"/>
          <w:color w:val="000000"/>
        </w:rPr>
        <w:t xml:space="preserve">Следующим этапом будет обеспечена возможность дистанционного предоставления услуг </w:t>
      </w:r>
      <w:proofErr w:type="spellStart"/>
      <w:r>
        <w:rPr>
          <w:rStyle w:val="1"/>
          <w:color w:val="000000"/>
        </w:rPr>
        <w:t>некредитными</w:t>
      </w:r>
      <w:proofErr w:type="spellEnd"/>
      <w:r>
        <w:rPr>
          <w:rStyle w:val="1"/>
          <w:color w:val="000000"/>
        </w:rPr>
        <w:t xml:space="preserve"> финансовыми организациями, а также государственных и иных услуг.</w:t>
      </w:r>
      <w:bookmarkStart w:id="1" w:name="bookmark3"/>
    </w:p>
    <w:p w:rsidR="002D22EC" w:rsidRPr="00124084" w:rsidRDefault="002D22EC" w:rsidP="002D22EC">
      <w:pPr>
        <w:pStyle w:val="aa"/>
        <w:shd w:val="clear" w:color="auto" w:fill="auto"/>
        <w:spacing w:after="220"/>
        <w:ind w:firstLine="720"/>
        <w:rPr>
          <w:rStyle w:val="2"/>
          <w:bCs w:val="0"/>
          <w:color w:val="000000"/>
        </w:rPr>
      </w:pPr>
      <w:r w:rsidRPr="00124084">
        <w:rPr>
          <w:rStyle w:val="2"/>
          <w:color w:val="000000"/>
        </w:rPr>
        <w:t xml:space="preserve">Вопрос 2: </w:t>
      </w:r>
      <w:r w:rsidRPr="00124084">
        <w:rPr>
          <w:rStyle w:val="2"/>
          <w:bCs w:val="0"/>
          <w:color w:val="000000"/>
        </w:rPr>
        <w:t>Какие нормативные акты Банк России планирует принять в рамках реализации требований проекта изменений в отдельные</w:t>
      </w:r>
      <w:bookmarkEnd w:id="1"/>
      <w:r w:rsidRPr="00124084">
        <w:rPr>
          <w:rStyle w:val="2"/>
          <w:bCs w:val="0"/>
          <w:color w:val="000000"/>
        </w:rPr>
        <w:t xml:space="preserve"> </w:t>
      </w:r>
      <w:r w:rsidRPr="00124084">
        <w:rPr>
          <w:rStyle w:val="2"/>
          <w:bCs w:val="0"/>
          <w:color w:val="000000"/>
        </w:rPr>
        <w:lastRenderedPageBreak/>
        <w:t>законодательные акты РФ в части противодействия хищению денежных средств с банковских счетов и в какие сроки планируется введение в действие указанных изменений?</w:t>
      </w:r>
    </w:p>
    <w:p w:rsidR="002D22EC" w:rsidRDefault="002D22EC" w:rsidP="003D3A03">
      <w:pPr>
        <w:pStyle w:val="aa"/>
        <w:shd w:val="clear" w:color="auto" w:fill="auto"/>
        <w:tabs>
          <w:tab w:val="left" w:pos="8808"/>
        </w:tabs>
        <w:ind w:firstLine="720"/>
      </w:pPr>
      <w:r>
        <w:rPr>
          <w:rStyle w:val="1"/>
          <w:color w:val="000000"/>
          <w:u w:val="single"/>
        </w:rPr>
        <w:t>Ответ:</w:t>
      </w: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В</w:t>
      </w:r>
      <w:proofErr w:type="gramEnd"/>
      <w:r>
        <w:rPr>
          <w:rStyle w:val="1"/>
          <w:color w:val="000000"/>
        </w:rPr>
        <w:t xml:space="preserve"> рамках реализации требований проекта федерального закона № 296412-7</w:t>
      </w:r>
      <w:r w:rsidR="003D3A03">
        <w:t xml:space="preserve"> </w:t>
      </w:r>
      <w:r>
        <w:rPr>
          <w:rStyle w:val="1"/>
          <w:color w:val="000000"/>
        </w:rPr>
        <w:t>«О внесении изменений в отдельные законодательные акты Российской Федерации (в части противодействия хищению денежных средств)» Банк России планирует принять следующие нормативные акты: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</w:rPr>
        <w:t>Указание Банка России «Об установлении Банком России обязательных признаков и требованиях к установлению кредитными организациями дополнительных признаков совершения перевода денежных средств без согласия клиента»;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</w:rPr>
        <w:t>Указание Банка России «О порядке проведения мероприятий по противодействию совершению переводов денежных средств без согласия клиента»;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</w:rPr>
        <w:t>Указание Банка России «О порядке и объеме информации, содержащейся в базе данных о случаях совершения (попытках совершения) перевода денежных средств без согласия клиента».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</w:rPr>
        <w:t>Введение в действие указанных нормативных актов - не позднее срока вступления в силу указанного федерального закона.</w:t>
      </w:r>
    </w:p>
    <w:p w:rsidR="002D22EC" w:rsidRDefault="002D22EC" w:rsidP="002D22EC">
      <w:pPr>
        <w:pStyle w:val="aa"/>
        <w:shd w:val="clear" w:color="auto" w:fill="auto"/>
        <w:spacing w:after="220"/>
        <w:ind w:firstLine="720"/>
      </w:pPr>
      <w:r>
        <w:rPr>
          <w:rStyle w:val="1"/>
          <w:color w:val="000000"/>
        </w:rPr>
        <w:t xml:space="preserve">Кроме того, в 2019 г. Банк России планирует выпустить нормативный акт, устанавливающий обязательность применения кредитными и </w:t>
      </w:r>
      <w:proofErr w:type="spellStart"/>
      <w:r>
        <w:rPr>
          <w:rStyle w:val="1"/>
          <w:color w:val="000000"/>
        </w:rPr>
        <w:t>некредитными</w:t>
      </w:r>
      <w:proofErr w:type="spellEnd"/>
      <w:r>
        <w:rPr>
          <w:rStyle w:val="1"/>
          <w:color w:val="000000"/>
        </w:rPr>
        <w:t xml:space="preserve"> финансовыми организациями национального стандарта Российской Федерации ГОСТ Р 57580.1-2017 «Безопасность финансовых (банковских) операций. Защита информации финансовых организаций. Базовый набор организационных и технических мер».</w:t>
      </w:r>
    </w:p>
    <w:p w:rsidR="002D22EC" w:rsidRDefault="002D22EC" w:rsidP="002D22EC">
      <w:pPr>
        <w:pStyle w:val="20"/>
        <w:keepNext/>
        <w:keepLines/>
        <w:shd w:val="clear" w:color="auto" w:fill="auto"/>
        <w:spacing w:line="305" w:lineRule="auto"/>
        <w:ind w:left="0" w:firstLine="709"/>
      </w:pPr>
      <w:bookmarkStart w:id="2" w:name="bookmark4"/>
      <w:r w:rsidRPr="00124084">
        <w:rPr>
          <w:rStyle w:val="2"/>
          <w:b/>
          <w:color w:val="000000"/>
        </w:rPr>
        <w:t>Вопрос 3:</w:t>
      </w:r>
      <w:r>
        <w:rPr>
          <w:rStyle w:val="2"/>
          <w:color w:val="000000"/>
        </w:rPr>
        <w:t xml:space="preserve"> </w:t>
      </w:r>
      <w:r>
        <w:rPr>
          <w:rStyle w:val="2"/>
          <w:b/>
          <w:bCs/>
          <w:color w:val="000000"/>
        </w:rPr>
        <w:t xml:space="preserve">Какова стратегия Банка России в вопросе внедрения систем мгновенных платежей физлиц </w:t>
      </w:r>
      <w:r w:rsidRPr="00C94C55">
        <w:rPr>
          <w:rStyle w:val="2"/>
          <w:b/>
          <w:bCs/>
          <w:color w:val="000000"/>
        </w:rPr>
        <w:t>(</w:t>
      </w:r>
      <w:r>
        <w:rPr>
          <w:rStyle w:val="2"/>
          <w:b/>
          <w:bCs/>
          <w:color w:val="000000"/>
          <w:lang w:val="en-US"/>
        </w:rPr>
        <w:t>real</w:t>
      </w:r>
      <w:r w:rsidRPr="00C94C55">
        <w:rPr>
          <w:rStyle w:val="2"/>
          <w:b/>
          <w:bCs/>
          <w:color w:val="000000"/>
        </w:rPr>
        <w:t xml:space="preserve"> </w:t>
      </w:r>
      <w:r>
        <w:rPr>
          <w:rStyle w:val="2"/>
          <w:b/>
          <w:bCs/>
          <w:color w:val="000000"/>
          <w:lang w:val="en-US"/>
        </w:rPr>
        <w:t>time</w:t>
      </w:r>
      <w:r w:rsidRPr="00C94C55">
        <w:rPr>
          <w:rStyle w:val="2"/>
          <w:b/>
          <w:bCs/>
          <w:color w:val="000000"/>
        </w:rPr>
        <w:t xml:space="preserve"> </w:t>
      </w:r>
      <w:r>
        <w:rPr>
          <w:rStyle w:val="2"/>
          <w:b/>
          <w:bCs/>
          <w:color w:val="000000"/>
          <w:lang w:val="en-US"/>
        </w:rPr>
        <w:t>payment</w:t>
      </w:r>
      <w:r w:rsidRPr="00C94C55">
        <w:rPr>
          <w:rStyle w:val="2"/>
          <w:b/>
          <w:bCs/>
          <w:color w:val="000000"/>
        </w:rPr>
        <w:t>)?</w:t>
      </w:r>
      <w:bookmarkEnd w:id="2"/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  <w:u w:val="single"/>
        </w:rPr>
        <w:t>Ответ:</w:t>
      </w:r>
      <w:r>
        <w:rPr>
          <w:rStyle w:val="1"/>
          <w:color w:val="000000"/>
        </w:rPr>
        <w:t xml:space="preserve"> Планируется внедрение системы быстрых платежей, которая позволит потребителям финансовых услуг проводить платежи и переводы в режиме реального времени, 365/24/7 с использованием номера мобильного телефона и, в перспективе, иных простых идентификаторов получателей средств. Предполагается, что данные функции будут реализованы через приложения банков-участников системы.</w:t>
      </w:r>
    </w:p>
    <w:p w:rsidR="002D22EC" w:rsidRDefault="002D22EC" w:rsidP="002D22EC">
      <w:pPr>
        <w:pStyle w:val="aa"/>
        <w:shd w:val="clear" w:color="auto" w:fill="auto"/>
        <w:spacing w:after="220"/>
        <w:ind w:firstLine="720"/>
      </w:pPr>
      <w:r>
        <w:rPr>
          <w:rStyle w:val="1"/>
          <w:color w:val="000000"/>
        </w:rPr>
        <w:t>Платформа позволит осуществлять переводы между физическими лицами, в том числе между счетами одного физического лица в разных банках, переводы физических лиц в адрес юридических лиц за товары и услуги, оплату счетов.</w:t>
      </w:r>
    </w:p>
    <w:p w:rsidR="002D22EC" w:rsidRDefault="002D22EC" w:rsidP="002D22EC">
      <w:pPr>
        <w:pStyle w:val="aa"/>
        <w:shd w:val="clear" w:color="auto" w:fill="auto"/>
        <w:ind w:firstLine="740"/>
      </w:pPr>
      <w:r>
        <w:rPr>
          <w:rStyle w:val="1"/>
          <w:color w:val="000000"/>
        </w:rPr>
        <w:t xml:space="preserve">Также будет обеспечена возможность реализации дополнительных инновационных сервисов (например, упрощенное выставление счетов при покупке в интернет-магазинах без введения реквизитов, перевод средств в мессенджерах и </w:t>
      </w:r>
      <w:r>
        <w:rPr>
          <w:rStyle w:val="1"/>
          <w:color w:val="000000"/>
        </w:rPr>
        <w:lastRenderedPageBreak/>
        <w:t>социальных сетях, разделение общего счета при совместных покупках, защита от рисков при проведении сделок).</w:t>
      </w:r>
    </w:p>
    <w:p w:rsidR="002D22EC" w:rsidRDefault="002D22EC" w:rsidP="002D22EC">
      <w:pPr>
        <w:pStyle w:val="aa"/>
        <w:shd w:val="clear" w:color="auto" w:fill="auto"/>
        <w:ind w:firstLine="740"/>
      </w:pPr>
      <w:r>
        <w:rPr>
          <w:rStyle w:val="1"/>
          <w:color w:val="000000"/>
        </w:rPr>
        <w:t xml:space="preserve">К настоящему моменту Ассоциацией развития финансовых технологий (Ассоциацией </w:t>
      </w:r>
      <w:proofErr w:type="spellStart"/>
      <w:r>
        <w:rPr>
          <w:rStyle w:val="1"/>
          <w:color w:val="000000"/>
        </w:rPr>
        <w:t>ФинТех</w:t>
      </w:r>
      <w:proofErr w:type="spellEnd"/>
      <w:r>
        <w:rPr>
          <w:rStyle w:val="1"/>
          <w:color w:val="000000"/>
        </w:rPr>
        <w:t>) подготовлены требования к реализации пилотного проекта по созданию платформы быстрых платежей. С января 2018 г. начнется разработка соответствующего прототипа, который планируется завершить к середине 2018 г.</w:t>
      </w:r>
    </w:p>
    <w:p w:rsidR="002D22EC" w:rsidRDefault="002D22EC" w:rsidP="002D22EC">
      <w:pPr>
        <w:pStyle w:val="aa"/>
        <w:shd w:val="clear" w:color="auto" w:fill="auto"/>
        <w:ind w:firstLine="740"/>
      </w:pPr>
      <w:r>
        <w:rPr>
          <w:rStyle w:val="1"/>
          <w:color w:val="000000"/>
        </w:rPr>
        <w:t xml:space="preserve">В пилотном проекте примет участие несколько банков-участников Ассоциации </w:t>
      </w:r>
      <w:proofErr w:type="spellStart"/>
      <w:r>
        <w:rPr>
          <w:rStyle w:val="1"/>
          <w:color w:val="000000"/>
        </w:rPr>
        <w:t>ФинТех</w:t>
      </w:r>
      <w:proofErr w:type="spellEnd"/>
      <w:r>
        <w:rPr>
          <w:rStyle w:val="1"/>
          <w:color w:val="000000"/>
        </w:rPr>
        <w:t>, а на этапе внедрения промышленного решения к системе смогут подключиться все банки.</w:t>
      </w:r>
    </w:p>
    <w:p w:rsidR="002D22EC" w:rsidRPr="00124084" w:rsidRDefault="002D22EC" w:rsidP="002D22EC">
      <w:pPr>
        <w:pStyle w:val="aa"/>
        <w:shd w:val="clear" w:color="auto" w:fill="auto"/>
        <w:spacing w:after="220"/>
        <w:ind w:firstLine="709"/>
        <w:rPr>
          <w:b/>
        </w:rPr>
      </w:pPr>
      <w:r w:rsidRPr="00124084">
        <w:rPr>
          <w:rStyle w:val="1"/>
          <w:b/>
          <w:color w:val="000000"/>
        </w:rPr>
        <w:t xml:space="preserve">Вопрос 4: </w:t>
      </w:r>
      <w:r w:rsidRPr="00124084">
        <w:rPr>
          <w:rStyle w:val="1"/>
          <w:b/>
          <w:bCs/>
          <w:color w:val="000000"/>
        </w:rPr>
        <w:t xml:space="preserve">Как Банк России оценивает перспективы использования технологии </w:t>
      </w:r>
      <w:proofErr w:type="spellStart"/>
      <w:r w:rsidRPr="00124084">
        <w:rPr>
          <w:rStyle w:val="1"/>
          <w:b/>
          <w:bCs/>
          <w:color w:val="000000"/>
        </w:rPr>
        <w:t>блокчейн</w:t>
      </w:r>
      <w:proofErr w:type="spellEnd"/>
      <w:r w:rsidRPr="00124084">
        <w:rPr>
          <w:rStyle w:val="1"/>
          <w:b/>
          <w:bCs/>
          <w:color w:val="000000"/>
        </w:rPr>
        <w:t xml:space="preserve"> для банковского обслуживания? Каким образом банки могут ознакомиться с текущим статусом пилотных проектов, запущенных Ассоциацией </w:t>
      </w:r>
      <w:proofErr w:type="spellStart"/>
      <w:r w:rsidRPr="00124084">
        <w:rPr>
          <w:rStyle w:val="1"/>
          <w:b/>
          <w:bCs/>
          <w:color w:val="000000"/>
        </w:rPr>
        <w:t>ФинТех</w:t>
      </w:r>
      <w:proofErr w:type="spellEnd"/>
      <w:r w:rsidRPr="00124084">
        <w:rPr>
          <w:rStyle w:val="1"/>
          <w:b/>
          <w:bCs/>
          <w:color w:val="000000"/>
        </w:rPr>
        <w:t xml:space="preserve"> на базе </w:t>
      </w:r>
      <w:proofErr w:type="spellStart"/>
      <w:r w:rsidRPr="00124084">
        <w:rPr>
          <w:rStyle w:val="1"/>
          <w:b/>
          <w:bCs/>
          <w:color w:val="000000"/>
        </w:rPr>
        <w:t>Мастерчейн</w:t>
      </w:r>
      <w:proofErr w:type="spellEnd"/>
      <w:r w:rsidRPr="00124084">
        <w:rPr>
          <w:rStyle w:val="1"/>
          <w:b/>
          <w:bCs/>
          <w:color w:val="000000"/>
        </w:rPr>
        <w:t>?</w:t>
      </w:r>
    </w:p>
    <w:p w:rsidR="002D22EC" w:rsidRDefault="002D22EC" w:rsidP="002D22EC">
      <w:pPr>
        <w:pStyle w:val="aa"/>
        <w:shd w:val="clear" w:color="auto" w:fill="auto"/>
        <w:spacing w:line="300" w:lineRule="auto"/>
        <w:ind w:firstLine="740"/>
      </w:pPr>
      <w:r>
        <w:rPr>
          <w:rStyle w:val="1"/>
          <w:color w:val="000000"/>
          <w:u w:val="single"/>
        </w:rPr>
        <w:t>Ответ:</w:t>
      </w:r>
      <w:r>
        <w:rPr>
          <w:rStyle w:val="1"/>
          <w:color w:val="000000"/>
        </w:rPr>
        <w:t xml:space="preserve"> В настоящее время Банк России изучает технологию распределенных реестров совместно с участниками финансового рынка на базе Ассоциации </w:t>
      </w:r>
      <w:proofErr w:type="spellStart"/>
      <w:r>
        <w:rPr>
          <w:rStyle w:val="1"/>
          <w:color w:val="000000"/>
        </w:rPr>
        <w:t>ФинТех</w:t>
      </w:r>
      <w:proofErr w:type="spellEnd"/>
      <w:r>
        <w:rPr>
          <w:rStyle w:val="1"/>
          <w:color w:val="000000"/>
        </w:rPr>
        <w:t>, которая ведет пилотные проекты с целью оценки эффективности технологии и целесообразности ее применения в российском финансовом секторе.</w:t>
      </w:r>
    </w:p>
    <w:p w:rsidR="002D22EC" w:rsidRDefault="002D22EC" w:rsidP="002D22EC">
      <w:pPr>
        <w:pStyle w:val="aa"/>
        <w:shd w:val="clear" w:color="auto" w:fill="auto"/>
        <w:spacing w:line="300" w:lineRule="auto"/>
        <w:ind w:firstLine="740"/>
      </w:pPr>
      <w:r>
        <w:rPr>
          <w:rStyle w:val="1"/>
          <w:color w:val="000000"/>
        </w:rPr>
        <w:t xml:space="preserve">Необходимо прежде всего определение бизнес-процессов, в которых использование распределенных реестров будет иметь наибольший положительный эффект. Для этого в рамках Ассоциации </w:t>
      </w:r>
      <w:proofErr w:type="spellStart"/>
      <w:r>
        <w:rPr>
          <w:rStyle w:val="1"/>
          <w:color w:val="000000"/>
        </w:rPr>
        <w:t>ФинТех</w:t>
      </w:r>
      <w:proofErr w:type="spellEnd"/>
      <w:r>
        <w:rPr>
          <w:rStyle w:val="1"/>
          <w:color w:val="000000"/>
        </w:rPr>
        <w:t xml:space="preserve"> была разработана платформа «</w:t>
      </w:r>
      <w:proofErr w:type="spellStart"/>
      <w:r>
        <w:rPr>
          <w:rStyle w:val="1"/>
          <w:color w:val="000000"/>
        </w:rPr>
        <w:t>Мастерчейн</w:t>
      </w:r>
      <w:proofErr w:type="spellEnd"/>
      <w:r>
        <w:rPr>
          <w:rStyle w:val="1"/>
          <w:color w:val="000000"/>
        </w:rPr>
        <w:t>». Сейчас на основе этой платформы пилотируются такие сценарии, как учет электронных закладных, цифровые аккредитивы, цифровые банковские гарантии.</w:t>
      </w:r>
    </w:p>
    <w:p w:rsidR="002D22EC" w:rsidRDefault="002D22EC" w:rsidP="002D22EC">
      <w:pPr>
        <w:pStyle w:val="aa"/>
        <w:shd w:val="clear" w:color="auto" w:fill="auto"/>
        <w:spacing w:line="300" w:lineRule="auto"/>
        <w:ind w:firstLine="740"/>
        <w:rPr>
          <w:rStyle w:val="1"/>
          <w:color w:val="000000"/>
        </w:rPr>
      </w:pPr>
      <w:r>
        <w:rPr>
          <w:rStyle w:val="1"/>
          <w:color w:val="000000"/>
        </w:rPr>
        <w:t xml:space="preserve">Проекты реализуются участниками Ассоциации </w:t>
      </w:r>
      <w:proofErr w:type="spellStart"/>
      <w:r>
        <w:rPr>
          <w:rStyle w:val="1"/>
          <w:color w:val="000000"/>
        </w:rPr>
        <w:t>ФинТех</w:t>
      </w:r>
      <w:proofErr w:type="spellEnd"/>
      <w:r>
        <w:rPr>
          <w:rStyle w:val="1"/>
          <w:color w:val="000000"/>
        </w:rPr>
        <w:t>. После пилотирования в ограниченной среде наиболее успешные их них будут доступны для всего рынка.</w:t>
      </w:r>
    </w:p>
    <w:p w:rsidR="002D22EC" w:rsidRDefault="002D22EC" w:rsidP="002D22EC">
      <w:pPr>
        <w:pStyle w:val="aa"/>
        <w:shd w:val="clear" w:color="auto" w:fill="auto"/>
        <w:spacing w:line="300" w:lineRule="auto"/>
        <w:ind w:firstLine="740"/>
      </w:pPr>
    </w:p>
    <w:p w:rsidR="002D22EC" w:rsidRPr="00124084" w:rsidRDefault="002D22EC" w:rsidP="002D22EC">
      <w:pPr>
        <w:pStyle w:val="aa"/>
        <w:shd w:val="clear" w:color="auto" w:fill="auto"/>
        <w:spacing w:line="300" w:lineRule="auto"/>
        <w:ind w:firstLine="709"/>
        <w:rPr>
          <w:b/>
        </w:rPr>
      </w:pPr>
      <w:r w:rsidRPr="00124084">
        <w:rPr>
          <w:rStyle w:val="1"/>
          <w:b/>
          <w:color w:val="000000"/>
        </w:rPr>
        <w:t xml:space="preserve">Вопрос 5: 13 </w:t>
      </w:r>
      <w:r w:rsidRPr="00124084">
        <w:rPr>
          <w:rStyle w:val="1"/>
          <w:b/>
          <w:bCs/>
          <w:color w:val="000000"/>
        </w:rPr>
        <w:t xml:space="preserve">января </w:t>
      </w:r>
      <w:r w:rsidRPr="00124084">
        <w:rPr>
          <w:rStyle w:val="1"/>
          <w:b/>
          <w:color w:val="000000"/>
        </w:rPr>
        <w:t xml:space="preserve">2018 </w:t>
      </w:r>
      <w:r w:rsidRPr="00124084">
        <w:rPr>
          <w:rStyle w:val="1"/>
          <w:b/>
          <w:bCs/>
          <w:color w:val="000000"/>
        </w:rPr>
        <w:t xml:space="preserve">года в ЕС вступила в силу пересмотренная директива о платежных услугах </w:t>
      </w:r>
      <w:r w:rsidRPr="00124084">
        <w:rPr>
          <w:rStyle w:val="1"/>
          <w:b/>
          <w:color w:val="000000"/>
          <w:lang w:val="en-US"/>
        </w:rPr>
        <w:t>PSD</w:t>
      </w:r>
      <w:r w:rsidRPr="00124084">
        <w:rPr>
          <w:rStyle w:val="1"/>
          <w:b/>
          <w:color w:val="000000"/>
        </w:rPr>
        <w:t xml:space="preserve">2. </w:t>
      </w:r>
      <w:r w:rsidRPr="00124084">
        <w:rPr>
          <w:rStyle w:val="1"/>
          <w:b/>
          <w:bCs/>
          <w:color w:val="000000"/>
        </w:rPr>
        <w:t xml:space="preserve">Ключевое изменение предполагает создание банками доступа к платежным данным клиента третьих лиц через </w:t>
      </w:r>
      <w:r w:rsidRPr="00124084">
        <w:rPr>
          <w:rStyle w:val="1"/>
          <w:b/>
          <w:color w:val="000000"/>
          <w:lang w:val="en-US"/>
        </w:rPr>
        <w:t>API</w:t>
      </w:r>
      <w:r w:rsidRPr="00124084">
        <w:rPr>
          <w:rStyle w:val="1"/>
          <w:b/>
          <w:color w:val="000000"/>
        </w:rPr>
        <w:t xml:space="preserve">, </w:t>
      </w:r>
      <w:r w:rsidRPr="00124084">
        <w:rPr>
          <w:rStyle w:val="1"/>
          <w:b/>
          <w:bCs/>
          <w:color w:val="000000"/>
        </w:rPr>
        <w:t>что будет способствовать развитию конкуренции на рынке.</w:t>
      </w:r>
    </w:p>
    <w:p w:rsidR="002D22EC" w:rsidRDefault="002D22EC" w:rsidP="002D22EC">
      <w:pPr>
        <w:pStyle w:val="aa"/>
        <w:shd w:val="clear" w:color="auto" w:fill="auto"/>
        <w:spacing w:line="300" w:lineRule="auto"/>
        <w:ind w:firstLine="740"/>
      </w:pPr>
      <w:r>
        <w:rPr>
          <w:rStyle w:val="1"/>
          <w:b/>
          <w:bCs/>
          <w:color w:val="000000"/>
        </w:rPr>
        <w:t>Планируется ли в перспективе введение подобных изменений в российское законодательство?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  <w:u w:val="single"/>
        </w:rPr>
        <w:t>Ответ:</w:t>
      </w:r>
      <w:r>
        <w:rPr>
          <w:rStyle w:val="1"/>
          <w:color w:val="000000"/>
        </w:rPr>
        <w:t xml:space="preserve"> Открытые </w:t>
      </w:r>
      <w:r>
        <w:rPr>
          <w:rStyle w:val="1"/>
          <w:color w:val="000000"/>
          <w:lang w:val="en-US"/>
        </w:rPr>
        <w:t>API</w:t>
      </w:r>
      <w:r w:rsidRPr="00C94C55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активно развиваются в разных странах. Ключевыми инициативами в данной сфере являются Вторая платежная директива в ЕС </w:t>
      </w:r>
      <w:r w:rsidRPr="00C94C55">
        <w:rPr>
          <w:rStyle w:val="1"/>
          <w:color w:val="000000"/>
        </w:rPr>
        <w:t>(</w:t>
      </w:r>
      <w:r>
        <w:rPr>
          <w:rStyle w:val="1"/>
          <w:color w:val="000000"/>
          <w:lang w:val="en-US"/>
        </w:rPr>
        <w:t>PSD</w:t>
      </w:r>
      <w:r w:rsidRPr="00C94C55">
        <w:rPr>
          <w:rStyle w:val="1"/>
          <w:color w:val="000000"/>
        </w:rPr>
        <w:t xml:space="preserve">2) </w:t>
      </w:r>
      <w:r>
        <w:rPr>
          <w:rStyle w:val="1"/>
          <w:color w:val="000000"/>
        </w:rPr>
        <w:t xml:space="preserve">и внедрение </w:t>
      </w:r>
      <w:r>
        <w:rPr>
          <w:rStyle w:val="1"/>
          <w:color w:val="000000"/>
          <w:lang w:val="en-US"/>
        </w:rPr>
        <w:t>Open</w:t>
      </w:r>
      <w:r w:rsidRPr="00C94C55">
        <w:rPr>
          <w:rStyle w:val="1"/>
          <w:color w:val="000000"/>
        </w:rPr>
        <w:t xml:space="preserve"> </w:t>
      </w:r>
      <w:r>
        <w:rPr>
          <w:rStyle w:val="1"/>
          <w:color w:val="000000"/>
          <w:lang w:val="en-US"/>
        </w:rPr>
        <w:t>API</w:t>
      </w:r>
      <w:r w:rsidRPr="00C94C55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в Великобритании.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</w:rPr>
        <w:t xml:space="preserve">Для обеспечения динамичного развития финансовых сервисов, повышения конкуренции, а также защиты прав и интересов всех участников финансового рынка, </w:t>
      </w:r>
      <w:r>
        <w:rPr>
          <w:rStyle w:val="1"/>
          <w:color w:val="000000"/>
        </w:rPr>
        <w:lastRenderedPageBreak/>
        <w:t xml:space="preserve">включая потребителей, финансовые организации и </w:t>
      </w:r>
      <w:proofErr w:type="spellStart"/>
      <w:r>
        <w:rPr>
          <w:rStyle w:val="1"/>
          <w:color w:val="000000"/>
        </w:rPr>
        <w:t>финтех</w:t>
      </w:r>
      <w:proofErr w:type="spellEnd"/>
      <w:r>
        <w:rPr>
          <w:rStyle w:val="1"/>
          <w:color w:val="000000"/>
        </w:rPr>
        <w:t xml:space="preserve">-компании, Банк России планирует реализовать ряд мероприятий по развитию и внедрению </w:t>
      </w:r>
      <w:proofErr w:type="gramStart"/>
      <w:r>
        <w:rPr>
          <w:rStyle w:val="1"/>
          <w:color w:val="000000"/>
        </w:rPr>
        <w:t>принципов</w:t>
      </w:r>
      <w:proofErr w:type="gramEnd"/>
      <w:r>
        <w:rPr>
          <w:rStyle w:val="1"/>
          <w:color w:val="000000"/>
        </w:rPr>
        <w:t xml:space="preserve"> открытых </w:t>
      </w:r>
      <w:r>
        <w:rPr>
          <w:rStyle w:val="1"/>
          <w:color w:val="000000"/>
          <w:lang w:val="en-US"/>
        </w:rPr>
        <w:t>API</w:t>
      </w:r>
      <w:r w:rsidRPr="00C94C55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на финансовом рынке Российской Федерации.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</w:rPr>
        <w:t xml:space="preserve">По инициативе Банка России в Ассоциации </w:t>
      </w:r>
      <w:proofErr w:type="spellStart"/>
      <w:r>
        <w:rPr>
          <w:rStyle w:val="1"/>
          <w:color w:val="000000"/>
        </w:rPr>
        <w:t>ФинТех</w:t>
      </w:r>
      <w:proofErr w:type="spellEnd"/>
      <w:r>
        <w:rPr>
          <w:rStyle w:val="1"/>
          <w:color w:val="000000"/>
        </w:rPr>
        <w:t xml:space="preserve">, учрежденной в декабре 2016 г. совместно с крупнейшими российскими финансовыми организациями, было открыто отдельное направление деятельности - развитие открытых </w:t>
      </w:r>
      <w:r>
        <w:rPr>
          <w:rStyle w:val="1"/>
          <w:color w:val="000000"/>
          <w:lang w:val="en-US"/>
        </w:rPr>
        <w:t>API</w:t>
      </w:r>
      <w:r w:rsidRPr="00C94C55">
        <w:rPr>
          <w:rStyle w:val="1"/>
          <w:color w:val="000000"/>
        </w:rPr>
        <w:t>.</w:t>
      </w:r>
    </w:p>
    <w:p w:rsidR="002D22EC" w:rsidRDefault="002D22EC" w:rsidP="002D22EC">
      <w:pPr>
        <w:pStyle w:val="aa"/>
        <w:shd w:val="clear" w:color="auto" w:fill="auto"/>
        <w:spacing w:after="220"/>
        <w:ind w:firstLine="720"/>
      </w:pPr>
      <w:r>
        <w:rPr>
          <w:rStyle w:val="1"/>
          <w:color w:val="000000"/>
        </w:rPr>
        <w:t xml:space="preserve">По соответствующему направлению деятельности планируется определение подходов, проведение пилотных проектов, разработка стандартов и методических документов по применению открытых </w:t>
      </w:r>
      <w:r>
        <w:rPr>
          <w:rStyle w:val="1"/>
          <w:color w:val="000000"/>
          <w:lang w:val="en-US"/>
        </w:rPr>
        <w:t>API</w:t>
      </w:r>
      <w:r w:rsidRPr="00C94C55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участниками финансового рынка, а также предложений по регулированию в данной сфере в России.</w:t>
      </w:r>
    </w:p>
    <w:p w:rsidR="002D22EC" w:rsidRDefault="002D22EC" w:rsidP="002D22EC">
      <w:pPr>
        <w:pStyle w:val="20"/>
        <w:keepNext/>
        <w:keepLines/>
        <w:shd w:val="clear" w:color="auto" w:fill="auto"/>
        <w:spacing w:line="298" w:lineRule="auto"/>
        <w:ind w:left="3180"/>
        <w:jc w:val="left"/>
      </w:pPr>
      <w:bookmarkStart w:id="3" w:name="bookmark5"/>
      <w:r>
        <w:rPr>
          <w:rStyle w:val="2"/>
          <w:b/>
          <w:bCs/>
          <w:color w:val="000000"/>
        </w:rPr>
        <w:t>Вопросы кредитных организаций</w:t>
      </w:r>
      <w:bookmarkEnd w:id="3"/>
    </w:p>
    <w:p w:rsidR="002D22EC" w:rsidRPr="00124084" w:rsidRDefault="002D22EC" w:rsidP="002D22EC">
      <w:pPr>
        <w:pStyle w:val="aa"/>
        <w:shd w:val="clear" w:color="auto" w:fill="auto"/>
        <w:spacing w:line="300" w:lineRule="auto"/>
        <w:ind w:firstLine="709"/>
        <w:rPr>
          <w:b/>
        </w:rPr>
      </w:pPr>
      <w:r w:rsidRPr="00124084">
        <w:rPr>
          <w:rStyle w:val="1"/>
          <w:b/>
          <w:color w:val="000000"/>
        </w:rPr>
        <w:t xml:space="preserve">Вопрос 1: </w:t>
      </w:r>
      <w:r w:rsidRPr="00124084">
        <w:rPr>
          <w:rStyle w:val="1"/>
          <w:b/>
          <w:bCs/>
          <w:color w:val="000000"/>
        </w:rPr>
        <w:t>В соответствии с п.1 ст. 14 ФЗ № 161</w:t>
      </w:r>
      <w:r w:rsidRPr="00124084">
        <w:rPr>
          <w:rStyle w:val="1"/>
          <w:b/>
          <w:bCs/>
          <w:color w:val="000000"/>
          <w:vertAlign w:val="superscript"/>
        </w:rPr>
        <w:footnoteReference w:id="1"/>
      </w:r>
      <w:r w:rsidRPr="00124084">
        <w:rPr>
          <w:rStyle w:val="1"/>
          <w:b/>
          <w:bCs/>
          <w:color w:val="000000"/>
        </w:rPr>
        <w:t xml:space="preserve"> банки вправе на основании договора привлекать банковских платежных агентов для принятия от физического лица наличных денежных средств, в том числе с применением платежных терминалов и банкоматов.</w:t>
      </w:r>
    </w:p>
    <w:p w:rsidR="002D22EC" w:rsidRPr="00124084" w:rsidRDefault="002D22EC" w:rsidP="002D22EC">
      <w:pPr>
        <w:pStyle w:val="aa"/>
        <w:shd w:val="clear" w:color="auto" w:fill="auto"/>
        <w:spacing w:after="220" w:line="300" w:lineRule="auto"/>
        <w:ind w:firstLine="709"/>
        <w:rPr>
          <w:b/>
        </w:rPr>
      </w:pPr>
      <w:r w:rsidRPr="00124084">
        <w:rPr>
          <w:rStyle w:val="1"/>
          <w:b/>
          <w:bCs/>
          <w:color w:val="000000"/>
        </w:rPr>
        <w:t>Может ли банк во исполнение указанной нормы привлекать банковских платежных агентов для приема выручки от физического лица, выступающего в качестве уполномоченного представителя юридического лица?</w:t>
      </w:r>
    </w:p>
    <w:p w:rsidR="002D22EC" w:rsidRDefault="002D22EC" w:rsidP="002D22EC">
      <w:pPr>
        <w:pStyle w:val="aa"/>
        <w:shd w:val="clear" w:color="auto" w:fill="auto"/>
        <w:spacing w:after="220"/>
        <w:ind w:firstLine="720"/>
      </w:pPr>
      <w:r>
        <w:rPr>
          <w:rStyle w:val="1"/>
          <w:color w:val="000000"/>
          <w:u w:val="single"/>
        </w:rPr>
        <w:t>Ответ:</w:t>
      </w:r>
      <w:r>
        <w:rPr>
          <w:rStyle w:val="1"/>
          <w:color w:val="000000"/>
        </w:rPr>
        <w:t xml:space="preserve"> Оказание услуги по приему наличных денежных средств от представителя юридического лица является кассовым обслуживанием организаций, осуществляемым кредитной организацией. При этом Федеральным законом от 27 июня 2011 года № 161-ФЗ «О национальной платежной системе» возможность привлечения кредитной организацией банковского платежного агента для участия в осуществлении кассового обслуживания клиента - юридического лица не предусмотрена.</w:t>
      </w:r>
    </w:p>
    <w:p w:rsidR="002D22EC" w:rsidRDefault="002D22EC" w:rsidP="002D22EC">
      <w:pPr>
        <w:pStyle w:val="aa"/>
        <w:shd w:val="clear" w:color="auto" w:fill="auto"/>
        <w:spacing w:line="300" w:lineRule="auto"/>
        <w:ind w:left="142" w:firstLine="567"/>
      </w:pPr>
      <w:r w:rsidRPr="00124084">
        <w:rPr>
          <w:rStyle w:val="1"/>
          <w:b/>
          <w:color w:val="000000"/>
        </w:rPr>
        <w:t xml:space="preserve">Вопрос 2: </w:t>
      </w:r>
      <w:r w:rsidRPr="00124084">
        <w:rPr>
          <w:rStyle w:val="1"/>
          <w:b/>
          <w:bCs/>
          <w:color w:val="000000"/>
        </w:rPr>
        <w:t>Правомерно ли осуществление банком операций по приему наличных денежных средств юридических лиц через банкоматы при отсутствии счета, и перевод денежных средств для зачисления на их расчетные счета в другой кредитной организации</w:t>
      </w:r>
      <w:r>
        <w:rPr>
          <w:rStyle w:val="1"/>
          <w:b/>
          <w:bCs/>
          <w:color w:val="000000"/>
        </w:rPr>
        <w:t>?</w:t>
      </w:r>
    </w:p>
    <w:p w:rsidR="002D22EC" w:rsidRDefault="002D22EC" w:rsidP="002D22EC">
      <w:pPr>
        <w:pStyle w:val="20"/>
        <w:keepNext/>
        <w:keepLines/>
        <w:shd w:val="clear" w:color="auto" w:fill="auto"/>
        <w:spacing w:after="0"/>
        <w:ind w:left="0" w:firstLine="740"/>
      </w:pPr>
      <w:bookmarkStart w:id="4" w:name="bookmark6"/>
      <w:r>
        <w:rPr>
          <w:rStyle w:val="2"/>
          <w:b/>
          <w:bCs/>
          <w:color w:val="000000"/>
        </w:rPr>
        <w:t>Обязательно ли обеспечивать соблюдение совокупности следующих условий:</w:t>
      </w:r>
      <w:bookmarkEnd w:id="4"/>
    </w:p>
    <w:p w:rsidR="002D22EC" w:rsidRDefault="002D22EC" w:rsidP="002D22EC">
      <w:pPr>
        <w:pStyle w:val="aa"/>
        <w:numPr>
          <w:ilvl w:val="0"/>
          <w:numId w:val="2"/>
        </w:numPr>
        <w:shd w:val="clear" w:color="auto" w:fill="auto"/>
        <w:tabs>
          <w:tab w:val="left" w:pos="927"/>
        </w:tabs>
        <w:spacing w:line="300" w:lineRule="auto"/>
        <w:ind w:firstLine="740"/>
      </w:pPr>
      <w:r>
        <w:rPr>
          <w:rStyle w:val="1"/>
          <w:b/>
          <w:bCs/>
          <w:color w:val="000000"/>
        </w:rPr>
        <w:t>между кредитной организацией, в которой юридическому лицу открыт счет и самим юридическим лицом заключен договор на расчетно-кассовое обслуживание;</w:t>
      </w:r>
    </w:p>
    <w:p w:rsidR="002D22EC" w:rsidRDefault="002D22EC" w:rsidP="002D22EC">
      <w:pPr>
        <w:pStyle w:val="aa"/>
        <w:numPr>
          <w:ilvl w:val="0"/>
          <w:numId w:val="2"/>
        </w:numPr>
        <w:shd w:val="clear" w:color="auto" w:fill="auto"/>
        <w:tabs>
          <w:tab w:val="left" w:pos="932"/>
        </w:tabs>
        <w:spacing w:after="220" w:line="300" w:lineRule="auto"/>
        <w:ind w:firstLine="740"/>
      </w:pPr>
      <w:r>
        <w:rPr>
          <w:rStyle w:val="1"/>
          <w:b/>
          <w:bCs/>
          <w:color w:val="000000"/>
        </w:rPr>
        <w:t xml:space="preserve">между кредитной организацией, в которой юридическому лицу открыт </w:t>
      </w:r>
      <w:r>
        <w:rPr>
          <w:rStyle w:val="1"/>
          <w:b/>
          <w:bCs/>
          <w:color w:val="000000"/>
        </w:rPr>
        <w:lastRenderedPageBreak/>
        <w:t>счет, и банком, являющимся владельцем банкомата, заключен договор, во исполнение которого банк осуществляет кассовое обслуживание юридического лица, принимая наличные денежные средства юридического лица с последующим переводом денежных средств для зачисления на их расчетные счета в кредитной организации?</w:t>
      </w:r>
    </w:p>
    <w:p w:rsidR="002D22EC" w:rsidRDefault="002D22EC" w:rsidP="002D22EC">
      <w:pPr>
        <w:pStyle w:val="aa"/>
        <w:shd w:val="clear" w:color="auto" w:fill="auto"/>
        <w:ind w:firstLine="740"/>
      </w:pPr>
      <w:r>
        <w:rPr>
          <w:rStyle w:val="1"/>
          <w:color w:val="000000"/>
          <w:u w:val="single"/>
        </w:rPr>
        <w:t>Ответ:</w:t>
      </w:r>
      <w:r>
        <w:rPr>
          <w:rStyle w:val="1"/>
          <w:color w:val="000000"/>
        </w:rPr>
        <w:t xml:space="preserve"> В соответствии с письмом Банка России от 17 мая 2014 года №01- 29/3816 кредитные организации могут принимать от юридических лиц наличные деньги, сумки с наличными деньгами и осуществлять перевод денежных средств кредитной организации для зачисления соответствующих сумм на банковские счета клиентов в рамках выполнения договоров, на основании которых осуществляются инкассация наличных денег и кассовое обслуживание.</w:t>
      </w:r>
    </w:p>
    <w:p w:rsidR="002D22EC" w:rsidRDefault="002D22EC" w:rsidP="002D22EC">
      <w:pPr>
        <w:pStyle w:val="aa"/>
        <w:shd w:val="clear" w:color="auto" w:fill="auto"/>
        <w:spacing w:after="220"/>
        <w:ind w:firstLine="740"/>
      </w:pPr>
      <w:r>
        <w:rPr>
          <w:rStyle w:val="1"/>
          <w:color w:val="000000"/>
        </w:rPr>
        <w:t>Согласно Положению Банка России от 24 апреля 2008 года № 318-П «О порядке ведения кассовых операций и правилах хранения, перевозки и инкассации банкнот и монет Банка России в кредитных организациях на территории Российской Федерации</w:t>
      </w:r>
      <w:proofErr w:type="gramStart"/>
      <w:r>
        <w:rPr>
          <w:rStyle w:val="1"/>
          <w:color w:val="000000"/>
        </w:rPr>
        <w:t>»</w:t>
      </w:r>
      <w:proofErr w:type="gramEnd"/>
      <w:r>
        <w:rPr>
          <w:rStyle w:val="1"/>
          <w:color w:val="000000"/>
        </w:rPr>
        <w:t xml:space="preserve"> кредитные организации могут осуществлять кассовые операции по приему наличных денег с применением технических средств, в том числе банкоматов.</w:t>
      </w:r>
    </w:p>
    <w:p w:rsidR="002D22EC" w:rsidRPr="00124084" w:rsidRDefault="002D22EC" w:rsidP="002D22EC">
      <w:pPr>
        <w:pStyle w:val="aa"/>
        <w:shd w:val="clear" w:color="auto" w:fill="auto"/>
        <w:spacing w:after="220"/>
        <w:ind w:firstLine="709"/>
        <w:rPr>
          <w:b/>
        </w:rPr>
      </w:pPr>
      <w:r w:rsidRPr="00124084">
        <w:rPr>
          <w:rStyle w:val="1"/>
          <w:b/>
          <w:color w:val="000000"/>
        </w:rPr>
        <w:t xml:space="preserve">Вопрос 3: </w:t>
      </w:r>
      <w:r w:rsidRPr="00124084">
        <w:rPr>
          <w:rStyle w:val="1"/>
          <w:b/>
          <w:bCs/>
          <w:color w:val="000000"/>
        </w:rPr>
        <w:t xml:space="preserve">Вправе ли банк не исполнять исполнительные документы, поступившие к специальному счету 40821 поставщика, предназначенного для зачисления платы за жилое помещение и коммунальных платежей, учитывая, что денежные средства на таком счете до их распределения по расчетным счетам владельца счета и </w:t>
      </w:r>
      <w:proofErr w:type="spellStart"/>
      <w:r w:rsidRPr="00124084">
        <w:rPr>
          <w:rStyle w:val="1"/>
          <w:b/>
          <w:bCs/>
          <w:color w:val="000000"/>
        </w:rPr>
        <w:t>ресурсоснабжающих</w:t>
      </w:r>
      <w:proofErr w:type="spellEnd"/>
      <w:r w:rsidRPr="00124084">
        <w:rPr>
          <w:rStyle w:val="1"/>
          <w:b/>
          <w:bCs/>
          <w:color w:val="000000"/>
        </w:rPr>
        <w:t xml:space="preserve"> организаций включают в себя платежи граждан за коммунальные услуги, оказанные </w:t>
      </w:r>
      <w:proofErr w:type="spellStart"/>
      <w:r w:rsidRPr="00124084">
        <w:rPr>
          <w:rStyle w:val="1"/>
          <w:b/>
          <w:bCs/>
          <w:color w:val="000000"/>
        </w:rPr>
        <w:t>ресурсоснабжающими</w:t>
      </w:r>
      <w:proofErr w:type="spellEnd"/>
      <w:r w:rsidRPr="00124084">
        <w:rPr>
          <w:rStyle w:val="1"/>
          <w:b/>
          <w:bCs/>
          <w:color w:val="000000"/>
        </w:rPr>
        <w:t xml:space="preserve"> организациями и имеют специальное назначение, следовательно, не могут быть признаны денежными средствами владельца счета?</w:t>
      </w:r>
    </w:p>
    <w:p w:rsidR="002D22EC" w:rsidRDefault="002D22EC" w:rsidP="002D22EC">
      <w:pPr>
        <w:pStyle w:val="aa"/>
        <w:shd w:val="clear" w:color="auto" w:fill="auto"/>
        <w:spacing w:line="300" w:lineRule="auto"/>
        <w:ind w:firstLine="740"/>
      </w:pPr>
      <w:r>
        <w:rPr>
          <w:rStyle w:val="1"/>
          <w:color w:val="000000"/>
          <w:u w:val="single"/>
        </w:rPr>
        <w:t>Ответ:</w:t>
      </w:r>
      <w:r>
        <w:rPr>
          <w:rStyle w:val="1"/>
          <w:color w:val="000000"/>
        </w:rPr>
        <w:t xml:space="preserve"> Федеральным законом от 10.07.2002 № 86-ФЗ «О Центральном банке</w:t>
      </w:r>
      <w:r>
        <w:t xml:space="preserve"> </w:t>
      </w:r>
      <w:r>
        <w:rPr>
          <w:rStyle w:val="1"/>
          <w:color w:val="000000"/>
        </w:rPr>
        <w:t>Российской Федерации (Банке России)» (далее - Закон № 86-ФЗ) Банк России не наделен правом толкования положений Федерального закона от 03.06.2009 № 1ОЗ-ФЗ «О деятельности по приему платежей физических лиц, осуществляемой платежными агентами» (далее - Закон № 1ОЗ-ФЗ), а также Федерального закона от 02.10.2007 № 229-ФЗ «Об исполнительном производстве» (далее - Закон № 229-ФЗ).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</w:rPr>
        <w:t>Вместе с тем, законодательство Российской Федерации не устанавливает ограничений в отношении возможности обращения взыскания на денежные средства, находящиеся на специальном банковском счете, открытом в соотв</w:t>
      </w:r>
      <w:r w:rsidR="003D3A03">
        <w:rPr>
          <w:rStyle w:val="1"/>
          <w:color w:val="000000"/>
        </w:rPr>
        <w:t>етствии со статьей 4 Закона № 103</w:t>
      </w:r>
      <w:r>
        <w:rPr>
          <w:rStyle w:val="1"/>
          <w:color w:val="000000"/>
        </w:rPr>
        <w:t>-ФЗ.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</w:rPr>
        <w:t xml:space="preserve">Специальный банковский счет поставщика является одним из видов банковских счетов, открываемых на основании договора банковского счета, в связи </w:t>
      </w:r>
      <w:r>
        <w:rPr>
          <w:rStyle w:val="1"/>
          <w:color w:val="000000"/>
        </w:rPr>
        <w:lastRenderedPageBreak/>
        <w:t>с чем к нему применяются требования, установленные главой 45 Гражданского кодекса Российской Федерации (далее - ГК РФ).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</w:rPr>
        <w:t xml:space="preserve">Общая норма, содержащаяся в пункте 2 </w:t>
      </w:r>
      <w:r>
        <w:rPr>
          <w:rStyle w:val="1"/>
          <w:color w:val="000000"/>
          <w:u w:val="single"/>
        </w:rPr>
        <w:t>статьи 854</w:t>
      </w:r>
      <w:r>
        <w:rPr>
          <w:rStyle w:val="1"/>
          <w:color w:val="000000"/>
        </w:rPr>
        <w:t xml:space="preserve"> ГК РФ, предусматривает, что без распоряжения клиента списание денежных средств, находящихся на счете, допускается по решению суда, а также в случаях, установленных законом или предусмотренных договором между банком и клиентом.</w:t>
      </w:r>
    </w:p>
    <w:p w:rsidR="002D22EC" w:rsidRDefault="002D22EC" w:rsidP="002D22EC">
      <w:pPr>
        <w:pStyle w:val="aa"/>
        <w:shd w:val="clear" w:color="auto" w:fill="auto"/>
        <w:spacing w:after="220"/>
        <w:ind w:firstLine="720"/>
      </w:pPr>
      <w:r>
        <w:rPr>
          <w:rStyle w:val="1"/>
          <w:color w:val="000000"/>
        </w:rPr>
        <w:t xml:space="preserve">В соответствии с Законом № 229-ФЗ банк или иная кредитная организация может не исполнить исполнительный документ только в случае отсутствия на счетах должника денежных средств либо в случае, когда на денежные средства, находящиеся на указанных счетах, наложен арест </w:t>
      </w:r>
      <w:proofErr w:type="gramStart"/>
      <w:r>
        <w:rPr>
          <w:rStyle w:val="1"/>
          <w:color w:val="000000"/>
        </w:rPr>
        <w:t>или</w:t>
      </w:r>
      <w:proofErr w:type="gramEnd"/>
      <w:r>
        <w:rPr>
          <w:rStyle w:val="1"/>
          <w:color w:val="000000"/>
        </w:rPr>
        <w:t xml:space="preserve"> когда в порядке, установленном </w:t>
      </w:r>
      <w:r>
        <w:rPr>
          <w:rStyle w:val="1"/>
          <w:color w:val="000000"/>
          <w:u w:val="single"/>
        </w:rPr>
        <w:t>законом,</w:t>
      </w:r>
      <w:r>
        <w:rPr>
          <w:rStyle w:val="1"/>
          <w:color w:val="000000"/>
        </w:rPr>
        <w:t xml:space="preserve"> приостановлены операции с денежными средствами, либо в иных случаях, предусмотренных федеральным законом (часть 8 статьи 70 Закона № 229-ФЗ).</w:t>
      </w:r>
    </w:p>
    <w:p w:rsidR="002D22EC" w:rsidRPr="00124084" w:rsidRDefault="002D22EC" w:rsidP="002D22EC">
      <w:pPr>
        <w:pStyle w:val="aa"/>
        <w:shd w:val="clear" w:color="auto" w:fill="auto"/>
        <w:spacing w:after="220"/>
        <w:ind w:firstLine="709"/>
        <w:rPr>
          <w:b/>
        </w:rPr>
      </w:pPr>
      <w:r w:rsidRPr="00124084">
        <w:rPr>
          <w:rStyle w:val="1"/>
          <w:b/>
          <w:color w:val="000000"/>
        </w:rPr>
        <w:t xml:space="preserve">Вопрос 4: </w:t>
      </w:r>
      <w:r w:rsidRPr="00124084">
        <w:rPr>
          <w:rStyle w:val="1"/>
          <w:b/>
          <w:bCs/>
          <w:color w:val="000000"/>
        </w:rPr>
        <w:t>Каким документом возможно оформлять прием наличных от юридических лиц в оплату комиссионного вознаграждения банка напрямую на счет доходов банка, минуя свой расчетный счет: приходным кассовым ордером, объявлением на взнос наличными либо иным документом?</w:t>
      </w:r>
    </w:p>
    <w:p w:rsidR="002D22EC" w:rsidRDefault="002D22EC" w:rsidP="002D22EC">
      <w:pPr>
        <w:pStyle w:val="aa"/>
        <w:shd w:val="clear" w:color="auto" w:fill="auto"/>
        <w:spacing w:after="220"/>
        <w:ind w:firstLine="720"/>
      </w:pPr>
      <w:r>
        <w:rPr>
          <w:rStyle w:val="1"/>
          <w:color w:val="000000"/>
          <w:u w:val="single"/>
        </w:rPr>
        <w:t>Ответ:</w:t>
      </w:r>
      <w:r>
        <w:rPr>
          <w:rStyle w:val="1"/>
          <w:color w:val="000000"/>
        </w:rPr>
        <w:t xml:space="preserve"> Прием наличных денег за оказанную кредитной организацией услугу, в том числе оплата комиссионного вознаграждения, в соответствии с Указанием Банка России от 30 июля 2014 года № 3352-У «О формах документов, применяемых кредитными организациями на территории Российской Федерации при осуществлении кассовых операций с банкнотами и монетой Банка России, банкнотами и монетой иностранных государств (группы иностранных государств), операций со слитками драгоценных металлов, и порядке их заполнения и оформления» оформляется приходным кассовым ордером 0402008.</w:t>
      </w:r>
    </w:p>
    <w:p w:rsidR="002D22EC" w:rsidRDefault="002D22EC" w:rsidP="002D22EC">
      <w:pPr>
        <w:pStyle w:val="aa"/>
        <w:shd w:val="clear" w:color="auto" w:fill="auto"/>
        <w:ind w:firstLine="709"/>
      </w:pPr>
      <w:r w:rsidRPr="00124084">
        <w:rPr>
          <w:rStyle w:val="1"/>
          <w:b/>
          <w:color w:val="000000"/>
        </w:rPr>
        <w:t>Вопрос 5:</w:t>
      </w:r>
      <w:r>
        <w:rPr>
          <w:rStyle w:val="1"/>
          <w:color w:val="000000"/>
        </w:rPr>
        <w:t xml:space="preserve"> </w:t>
      </w:r>
      <w:r>
        <w:rPr>
          <w:rStyle w:val="1"/>
          <w:b/>
          <w:bCs/>
          <w:color w:val="000000"/>
        </w:rPr>
        <w:t>Являются ли платежными агентами в понимании Федерального закона от 03.06.2009 № 103-ФЗ «О деятельности по приему платежей физических лиц, осуществляемой платежными агентами» организации, одновременно осуществляющие деятельность по непосредственному приему платежей от физических лиц за оказанные им третьим лицом (поставщиком) услуги (поставленные товары и т.п.) и деятельность по оказанию таким физическим лицам иных сопутствующих услуг (консультация о порядке оказания услуги, информирование о продукте, подбор и продвижение товара и др.)?</w:t>
      </w:r>
    </w:p>
    <w:p w:rsidR="002D22EC" w:rsidRDefault="002D22EC" w:rsidP="002D22EC">
      <w:pPr>
        <w:pStyle w:val="aa"/>
        <w:shd w:val="clear" w:color="auto" w:fill="auto"/>
        <w:spacing w:after="220"/>
        <w:ind w:firstLine="720"/>
      </w:pPr>
      <w:r>
        <w:rPr>
          <w:rStyle w:val="1"/>
          <w:b/>
          <w:bCs/>
          <w:color w:val="000000"/>
        </w:rPr>
        <w:t xml:space="preserve">Например, </w:t>
      </w:r>
      <w:proofErr w:type="spellStart"/>
      <w:r>
        <w:rPr>
          <w:rStyle w:val="1"/>
          <w:b/>
          <w:bCs/>
          <w:color w:val="000000"/>
        </w:rPr>
        <w:t>турагент</w:t>
      </w:r>
      <w:proofErr w:type="spellEnd"/>
      <w:r>
        <w:rPr>
          <w:rStyle w:val="1"/>
          <w:b/>
          <w:bCs/>
          <w:color w:val="000000"/>
        </w:rPr>
        <w:t xml:space="preserve">, который помимо непосредственного приема платежей от физических лиц в соответствии с Федеральным законом от 24.11.1996 № 132-ФЗ «Об основах туристской деятельности в Российской </w:t>
      </w:r>
      <w:r>
        <w:rPr>
          <w:rStyle w:val="1"/>
          <w:b/>
          <w:bCs/>
          <w:color w:val="000000"/>
        </w:rPr>
        <w:lastRenderedPageBreak/>
        <w:t>Федерации» по поручению туроператора осуществляет продвижение и реализацию туристского продукта?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  <w:u w:val="single"/>
        </w:rPr>
        <w:t>Ответ:</w:t>
      </w:r>
      <w:r>
        <w:rPr>
          <w:rStyle w:val="1"/>
          <w:color w:val="000000"/>
        </w:rPr>
        <w:t xml:space="preserve"> Как было отмечено ранее, Законом № 86-ФЗ Банк России не наделен правом толкования норм Закона № 103-ФЗ.</w:t>
      </w:r>
    </w:p>
    <w:p w:rsidR="002D22EC" w:rsidRDefault="002D22EC" w:rsidP="002D22EC">
      <w:pPr>
        <w:pStyle w:val="aa"/>
        <w:shd w:val="clear" w:color="auto" w:fill="auto"/>
        <w:ind w:firstLine="720"/>
      </w:pPr>
      <w:r>
        <w:rPr>
          <w:rStyle w:val="1"/>
          <w:color w:val="000000"/>
        </w:rPr>
        <w:t>Вместе с тем, при решении рассматриваемого вопроса считаем возможным принимать во внимание имеющуюся судебную практику.</w:t>
      </w:r>
    </w:p>
    <w:p w:rsidR="002D22EC" w:rsidRPr="00EE080E" w:rsidRDefault="002D22EC" w:rsidP="002D22E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1"/>
          <w:color w:val="000000"/>
        </w:rPr>
        <w:t>Так, например, в Постановлении от 04.06.2015 № 301-АД14-41 Верховный Суд Российской Федерации указал, что действие Закона № 103-ФЗ «…распространяется на отношения, связанные с оказанием платежным агентом единственной услуги – услуги по приему платежей с их последующей передачей поставщикам и иным субъектам, указанным в законе, а деятельность платежного агента заключается только в приеме денежных средств; юридическое лицо (индивидуальный предприниматель), выступая в качестве платежного агента, не принимает участия в оказании услуг между плательщиком и поставщиком услуг и не оказывает иных самостоятельных услуг, кроме приема и передачи денежных средств».</w:t>
      </w:r>
    </w:p>
    <w:sectPr w:rsidR="002D22EC" w:rsidRPr="00EE080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E7" w:rsidRDefault="00A365E7" w:rsidP="00A365E7">
      <w:pPr>
        <w:spacing w:after="0" w:line="240" w:lineRule="auto"/>
      </w:pPr>
      <w:r>
        <w:separator/>
      </w:r>
    </w:p>
  </w:endnote>
  <w:endnote w:type="continuationSeparator" w:id="0">
    <w:p w:rsidR="00A365E7" w:rsidRDefault="00A365E7" w:rsidP="00A3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044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365E7" w:rsidRPr="00A365E7" w:rsidRDefault="00A365E7" w:rsidP="00A365E7">
        <w:pPr>
          <w:pStyle w:val="a6"/>
          <w:jc w:val="right"/>
          <w:rPr>
            <w:rFonts w:ascii="Times New Roman" w:hAnsi="Times New Roman" w:cs="Times New Roman"/>
          </w:rPr>
        </w:pPr>
        <w:r w:rsidRPr="00A365E7">
          <w:rPr>
            <w:rFonts w:ascii="Times New Roman" w:hAnsi="Times New Roman" w:cs="Times New Roman"/>
          </w:rPr>
          <w:fldChar w:fldCharType="begin"/>
        </w:r>
        <w:r w:rsidRPr="00A365E7">
          <w:rPr>
            <w:rFonts w:ascii="Times New Roman" w:hAnsi="Times New Roman" w:cs="Times New Roman"/>
          </w:rPr>
          <w:instrText>PAGE   \* MERGEFORMAT</w:instrText>
        </w:r>
        <w:r w:rsidRPr="00A365E7">
          <w:rPr>
            <w:rFonts w:ascii="Times New Roman" w:hAnsi="Times New Roman" w:cs="Times New Roman"/>
          </w:rPr>
          <w:fldChar w:fldCharType="separate"/>
        </w:r>
        <w:r w:rsidR="006C5A1A">
          <w:rPr>
            <w:rFonts w:ascii="Times New Roman" w:hAnsi="Times New Roman" w:cs="Times New Roman"/>
            <w:noProof/>
          </w:rPr>
          <w:t>7</w:t>
        </w:r>
        <w:r w:rsidRPr="00A365E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E7" w:rsidRDefault="00A365E7" w:rsidP="00A365E7">
      <w:pPr>
        <w:spacing w:after="0" w:line="240" w:lineRule="auto"/>
      </w:pPr>
      <w:r>
        <w:separator/>
      </w:r>
    </w:p>
  </w:footnote>
  <w:footnote w:type="continuationSeparator" w:id="0">
    <w:p w:rsidR="00A365E7" w:rsidRDefault="00A365E7" w:rsidP="00A365E7">
      <w:pPr>
        <w:spacing w:after="0" w:line="240" w:lineRule="auto"/>
      </w:pPr>
      <w:r>
        <w:continuationSeparator/>
      </w:r>
    </w:p>
  </w:footnote>
  <w:footnote w:id="1">
    <w:p w:rsidR="002D22EC" w:rsidRDefault="002D22EC" w:rsidP="002D22EC">
      <w:pPr>
        <w:pStyle w:val="a9"/>
        <w:shd w:val="clear" w:color="auto" w:fill="auto"/>
        <w:tabs>
          <w:tab w:val="left" w:pos="567"/>
        </w:tabs>
        <w:spacing w:line="240" w:lineRule="auto"/>
        <w:ind w:right="340" w:firstLine="284"/>
      </w:pPr>
      <w:r>
        <w:rPr>
          <w:rStyle w:val="a8"/>
          <w:color w:val="000000"/>
          <w:vertAlign w:val="superscript"/>
        </w:rPr>
        <w:footnoteRef/>
      </w:r>
      <w:r>
        <w:rPr>
          <w:rStyle w:val="a8"/>
          <w:color w:val="000000"/>
        </w:rPr>
        <w:t xml:space="preserve"> Федеральный закон от 27.06.2011 № 161-ФЗ «О национальной платежной системе»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572E4071"/>
    <w:multiLevelType w:val="hybridMultilevel"/>
    <w:tmpl w:val="F1A4D9D0"/>
    <w:lvl w:ilvl="0" w:tplc="1D0EE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FD"/>
    <w:rsid w:val="000264CF"/>
    <w:rsid w:val="00064484"/>
    <w:rsid w:val="000F6041"/>
    <w:rsid w:val="00201ADF"/>
    <w:rsid w:val="002D22EC"/>
    <w:rsid w:val="003D3A03"/>
    <w:rsid w:val="004A3D77"/>
    <w:rsid w:val="006C5A1A"/>
    <w:rsid w:val="00A365E7"/>
    <w:rsid w:val="00B143FD"/>
    <w:rsid w:val="00B7082C"/>
    <w:rsid w:val="00C408F0"/>
    <w:rsid w:val="00EE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0AF9F-5218-4942-BE2E-471C1E68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B143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143FD"/>
    <w:pPr>
      <w:widowControl w:val="0"/>
      <w:shd w:val="clear" w:color="auto" w:fill="FFFFFF"/>
      <w:spacing w:before="126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F6041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3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5E7"/>
  </w:style>
  <w:style w:type="paragraph" w:styleId="a6">
    <w:name w:val="footer"/>
    <w:basedOn w:val="a"/>
    <w:link w:val="a7"/>
    <w:uiPriority w:val="99"/>
    <w:unhideWhenUsed/>
    <w:rsid w:val="00A3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5E7"/>
  </w:style>
  <w:style w:type="character" w:customStyle="1" w:styleId="a8">
    <w:name w:val="Сноска_"/>
    <w:basedOn w:val="a0"/>
    <w:link w:val="a9"/>
    <w:uiPriority w:val="99"/>
    <w:locked/>
    <w:rsid w:val="002D22EC"/>
    <w:rPr>
      <w:rFonts w:ascii="Times New Roman" w:hAnsi="Times New Roman" w:cs="Times New Roman"/>
      <w:shd w:val="clear" w:color="auto" w:fill="FFFFFF"/>
    </w:rPr>
  </w:style>
  <w:style w:type="character" w:customStyle="1" w:styleId="1">
    <w:name w:val="Основной текст Знак1"/>
    <w:basedOn w:val="a0"/>
    <w:link w:val="aa"/>
    <w:uiPriority w:val="99"/>
    <w:locked/>
    <w:rsid w:val="002D22E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2D22E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9">
    <w:name w:val="Сноска"/>
    <w:basedOn w:val="a"/>
    <w:link w:val="a8"/>
    <w:uiPriority w:val="99"/>
    <w:rsid w:val="002D22EC"/>
    <w:pPr>
      <w:widowControl w:val="0"/>
      <w:shd w:val="clear" w:color="auto" w:fill="FFFFFF"/>
      <w:spacing w:after="0" w:line="264" w:lineRule="auto"/>
      <w:ind w:firstLine="740"/>
      <w:jc w:val="both"/>
    </w:pPr>
    <w:rPr>
      <w:rFonts w:ascii="Times New Roman" w:hAnsi="Times New Roman" w:cs="Times New Roman"/>
    </w:rPr>
  </w:style>
  <w:style w:type="paragraph" w:styleId="aa">
    <w:name w:val="Body Text"/>
    <w:basedOn w:val="a"/>
    <w:link w:val="1"/>
    <w:uiPriority w:val="99"/>
    <w:rsid w:val="002D22EC"/>
    <w:pPr>
      <w:widowControl w:val="0"/>
      <w:shd w:val="clear" w:color="auto" w:fill="FFFFFF"/>
      <w:spacing w:after="0" w:line="298" w:lineRule="auto"/>
      <w:ind w:firstLine="40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D22EC"/>
  </w:style>
  <w:style w:type="paragraph" w:customStyle="1" w:styleId="20">
    <w:name w:val="Заголовок №2"/>
    <w:basedOn w:val="a"/>
    <w:link w:val="2"/>
    <w:uiPriority w:val="99"/>
    <w:rsid w:val="002D22EC"/>
    <w:pPr>
      <w:widowControl w:val="0"/>
      <w:shd w:val="clear" w:color="auto" w:fill="FFFFFF"/>
      <w:spacing w:after="220" w:line="300" w:lineRule="auto"/>
      <w:ind w:left="960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Елена</dc:creator>
  <cp:keywords/>
  <dc:description/>
  <cp:lastModifiedBy>Елена Самохина</cp:lastModifiedBy>
  <cp:revision>7</cp:revision>
  <dcterms:created xsi:type="dcterms:W3CDTF">2018-03-18T13:43:00Z</dcterms:created>
  <dcterms:modified xsi:type="dcterms:W3CDTF">2018-03-19T01:41:00Z</dcterms:modified>
</cp:coreProperties>
</file>