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3A" w:rsidRPr="002E5F3A" w:rsidRDefault="002E5F3A" w:rsidP="00C149C8">
      <w:pPr>
        <w:ind w:firstLine="0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 xml:space="preserve">Приложение к письму </w:t>
      </w:r>
    </w:p>
    <w:p w:rsidR="004549AF" w:rsidRPr="002E5F3A" w:rsidRDefault="002E5F3A" w:rsidP="00C149C8">
      <w:pPr>
        <w:ind w:firstLine="0"/>
        <w:jc w:val="right"/>
        <w:outlineLvl w:val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E5F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Pr="002E5F3A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>_________</w:t>
      </w:r>
      <w:r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>___</w:t>
      </w:r>
      <w:r w:rsidRPr="002E5F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№</w:t>
      </w:r>
      <w:r w:rsidRPr="002E5F3A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>___________</w:t>
      </w:r>
    </w:p>
    <w:p w:rsidR="004549AF" w:rsidRPr="002E5F3A" w:rsidRDefault="004549AF" w:rsidP="002729BA">
      <w:pPr>
        <w:ind w:firstLine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549AF" w:rsidRPr="002E5F3A" w:rsidRDefault="004549AF" w:rsidP="00C149C8">
      <w:pPr>
        <w:ind w:firstLine="0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Рекомендации</w:t>
      </w:r>
    </w:p>
    <w:p w:rsidR="00315DF5" w:rsidRPr="002E5F3A" w:rsidRDefault="00315DF5" w:rsidP="008E1AF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2E5F3A">
        <w:rPr>
          <w:rFonts w:ascii="Times New Roman" w:hAnsi="Times New Roman"/>
          <w:sz w:val="26"/>
          <w:szCs w:val="26"/>
          <w:lang w:val="en-US"/>
        </w:rPr>
        <w:t>XV</w:t>
      </w:r>
      <w:r w:rsidRPr="002E5F3A">
        <w:rPr>
          <w:rFonts w:ascii="Times New Roman" w:hAnsi="Times New Roman"/>
          <w:sz w:val="26"/>
          <w:szCs w:val="26"/>
        </w:rPr>
        <w:t xml:space="preserve"> Межрегиональной конференции </w:t>
      </w:r>
    </w:p>
    <w:p w:rsidR="004549AF" w:rsidRPr="002E5F3A" w:rsidRDefault="00315DF5" w:rsidP="008E1AF5">
      <w:pPr>
        <w:ind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</w:rPr>
        <w:t>«Совершенствование банковского регулирования и перспективы развития регионального банковского сектора»</w:t>
      </w:r>
    </w:p>
    <w:p w:rsidR="004549AF" w:rsidRPr="002E5F3A" w:rsidRDefault="004549AF" w:rsidP="008E1AF5">
      <w:pPr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4549AF" w:rsidRPr="002E5F3A" w:rsidRDefault="00315DF5" w:rsidP="008E1AF5">
      <w:pPr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1</w:t>
      </w:r>
      <w:r w:rsidR="004549AF" w:rsidRPr="002E5F3A">
        <w:rPr>
          <w:rFonts w:ascii="Times New Roman" w:hAnsi="Times New Roman"/>
          <w:sz w:val="26"/>
          <w:szCs w:val="26"/>
          <w:lang w:eastAsia="ru-RU"/>
        </w:rPr>
        <w:t xml:space="preserve"> марта 201</w:t>
      </w:r>
      <w:r w:rsidRPr="002E5F3A">
        <w:rPr>
          <w:rFonts w:ascii="Times New Roman" w:hAnsi="Times New Roman"/>
          <w:sz w:val="26"/>
          <w:szCs w:val="26"/>
          <w:lang w:eastAsia="ru-RU"/>
        </w:rPr>
        <w:t>8</w:t>
      </w:r>
      <w:r w:rsidR="004549AF" w:rsidRPr="002E5F3A">
        <w:rPr>
          <w:rFonts w:ascii="Times New Roman" w:hAnsi="Times New Roman"/>
          <w:sz w:val="26"/>
          <w:szCs w:val="26"/>
          <w:lang w:eastAsia="ru-RU"/>
        </w:rPr>
        <w:t xml:space="preserve"> года                                                                                        г. Тюмень</w:t>
      </w:r>
    </w:p>
    <w:p w:rsidR="004549AF" w:rsidRPr="002E5F3A" w:rsidRDefault="004549AF" w:rsidP="008E1AF5">
      <w:pPr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4549AF" w:rsidRPr="002E5F3A" w:rsidRDefault="004549AF" w:rsidP="00465920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 xml:space="preserve">Участники межрегиональной конференции отмечают, что в 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>условиях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сокращени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>я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количества кредитных организаций, намечаемых изменений в регулировании банковского сектора, большинство кредитных организаций Тюменской области сохранили устойчивость и, по </w:t>
      </w:r>
      <w:r w:rsidR="00490474" w:rsidRPr="002E5F3A">
        <w:rPr>
          <w:rFonts w:ascii="Times New Roman" w:hAnsi="Times New Roman"/>
          <w:sz w:val="26"/>
          <w:szCs w:val="26"/>
          <w:lang w:eastAsia="ru-RU"/>
        </w:rPr>
        <w:t>большинству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показателей, обеспечили положительную динамику роста.</w:t>
      </w:r>
    </w:p>
    <w:p w:rsidR="004549AF" w:rsidRPr="002E5F3A" w:rsidRDefault="004549AF" w:rsidP="0081746F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На территории Тюменской области действует на текущ</w:t>
      </w:r>
      <w:r w:rsidR="000B2ED3" w:rsidRPr="002E5F3A">
        <w:rPr>
          <w:rFonts w:ascii="Times New Roman" w:hAnsi="Times New Roman"/>
          <w:sz w:val="26"/>
          <w:szCs w:val="26"/>
          <w:lang w:eastAsia="ru-RU"/>
        </w:rPr>
        <w:t>ее время 6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региональных кредитных организаций с 3 филиалами и 2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>7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филиалов кредитных организаций, головные офисы которых расположены на территории других регионов, прежде всего московского.</w:t>
      </w:r>
    </w:p>
    <w:p w:rsidR="00A66FCF" w:rsidRPr="002E5F3A" w:rsidRDefault="004549AF" w:rsidP="0081746F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Общее количество банковских подразделений в области составило 1025 единиц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4549AF" w:rsidRPr="002E5F3A" w:rsidRDefault="004549AF" w:rsidP="0081746F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Объем средств клиентов на счетах в кредитных организациях за 201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>7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>увеличился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>5</w:t>
      </w:r>
      <w:r w:rsidRPr="002E5F3A">
        <w:rPr>
          <w:rFonts w:ascii="Times New Roman" w:hAnsi="Times New Roman"/>
          <w:sz w:val="26"/>
          <w:szCs w:val="26"/>
          <w:lang w:eastAsia="ru-RU"/>
        </w:rPr>
        <w:t> % и на 1 января 201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>8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года 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 xml:space="preserve">составил </w:t>
      </w:r>
      <w:r w:rsidRPr="002E5F3A">
        <w:rPr>
          <w:rFonts w:ascii="Times New Roman" w:hAnsi="Times New Roman"/>
          <w:sz w:val="26"/>
          <w:szCs w:val="26"/>
          <w:lang w:eastAsia="ru-RU"/>
        </w:rPr>
        <w:t>1,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>2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трлн. руб. Объем вкладов населения увеличился на 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>6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 % и достиг 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>730,5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млрд. руб.</w:t>
      </w:r>
    </w:p>
    <w:p w:rsidR="004549AF" w:rsidRPr="002E5F3A" w:rsidRDefault="004549AF" w:rsidP="0081746F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Кредитные организации сохранили достигнутый в предыдущие годы высокий уровень кредитной поддержки экономики региона. За 201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>7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год выдано кредитов юридическим лицам (включая ИП) на сумму более 76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>8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млрд. руб., а физическим – 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>378</w:t>
      </w:r>
      <w:r w:rsidRPr="002E5F3A">
        <w:rPr>
          <w:rFonts w:ascii="Times New Roman" w:hAnsi="Times New Roman"/>
          <w:sz w:val="26"/>
          <w:szCs w:val="26"/>
          <w:lang w:eastAsia="ru-RU"/>
        </w:rPr>
        <w:t>,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>6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млрд. руб. Задолженность по корпоративному портфелю </w:t>
      </w:r>
      <w:r w:rsidR="007D34D4" w:rsidRPr="002E5F3A">
        <w:rPr>
          <w:rFonts w:ascii="Times New Roman" w:hAnsi="Times New Roman"/>
          <w:sz w:val="26"/>
          <w:szCs w:val="26"/>
          <w:lang w:eastAsia="ru-RU"/>
        </w:rPr>
        <w:t>увеличилась на 3%</w:t>
      </w:r>
      <w:r w:rsidRPr="002E5F3A">
        <w:rPr>
          <w:rFonts w:ascii="Times New Roman" w:hAnsi="Times New Roman"/>
          <w:sz w:val="26"/>
          <w:szCs w:val="26"/>
          <w:lang w:eastAsia="ru-RU"/>
        </w:rPr>
        <w:t>,</w:t>
      </w:r>
      <w:r w:rsidR="007D34D4" w:rsidRPr="002E5F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по розничному </w:t>
      </w:r>
      <w:r w:rsidR="007D34D4" w:rsidRPr="002E5F3A">
        <w:rPr>
          <w:rFonts w:ascii="Times New Roman" w:hAnsi="Times New Roman"/>
          <w:sz w:val="26"/>
          <w:szCs w:val="26"/>
          <w:lang w:eastAsia="ru-RU"/>
        </w:rPr>
        <w:t>-</w:t>
      </w:r>
      <w:r w:rsidR="00A66FCF" w:rsidRPr="002E5F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E5F3A">
        <w:rPr>
          <w:rFonts w:ascii="Times New Roman" w:hAnsi="Times New Roman"/>
          <w:sz w:val="26"/>
          <w:szCs w:val="26"/>
          <w:lang w:eastAsia="ru-RU"/>
        </w:rPr>
        <w:t>н</w:t>
      </w:r>
      <w:r w:rsidR="007D34D4" w:rsidRPr="002E5F3A">
        <w:rPr>
          <w:rFonts w:ascii="Times New Roman" w:hAnsi="Times New Roman"/>
          <w:sz w:val="26"/>
          <w:szCs w:val="26"/>
          <w:lang w:eastAsia="ru-RU"/>
        </w:rPr>
        <w:t>а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34D4" w:rsidRPr="002E5F3A">
        <w:rPr>
          <w:rFonts w:ascii="Times New Roman" w:hAnsi="Times New Roman"/>
          <w:sz w:val="26"/>
          <w:szCs w:val="26"/>
          <w:lang w:eastAsia="ru-RU"/>
        </w:rPr>
        <w:t>10%</w:t>
      </w:r>
      <w:r w:rsidRPr="002E5F3A">
        <w:rPr>
          <w:rFonts w:ascii="Times New Roman" w:hAnsi="Times New Roman"/>
          <w:sz w:val="26"/>
          <w:szCs w:val="26"/>
          <w:lang w:eastAsia="ru-RU"/>
        </w:rPr>
        <w:t>.</w:t>
      </w:r>
    </w:p>
    <w:p w:rsidR="004549AF" w:rsidRPr="002E5F3A" w:rsidRDefault="004549AF" w:rsidP="0081746F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 xml:space="preserve">Существенно, на </w:t>
      </w:r>
      <w:r w:rsidR="007D34D4" w:rsidRPr="002E5F3A">
        <w:rPr>
          <w:rFonts w:ascii="Times New Roman" w:hAnsi="Times New Roman"/>
          <w:sz w:val="26"/>
          <w:szCs w:val="26"/>
          <w:lang w:eastAsia="ru-RU"/>
        </w:rPr>
        <w:t>38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 %, увеличился объем предоставленных жилищных и ипотечных кредитов. </w:t>
      </w:r>
      <w:r w:rsidR="007D34D4" w:rsidRPr="002E5F3A">
        <w:rPr>
          <w:rFonts w:ascii="Times New Roman" w:hAnsi="Times New Roman"/>
          <w:sz w:val="26"/>
          <w:szCs w:val="26"/>
          <w:lang w:eastAsia="ru-RU"/>
        </w:rPr>
        <w:t>Общий о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бъем задолженности по жилищно-ипотечным кредитам </w:t>
      </w:r>
      <w:r w:rsidR="007D34D4" w:rsidRPr="002E5F3A">
        <w:rPr>
          <w:rFonts w:ascii="Times New Roman" w:hAnsi="Times New Roman"/>
          <w:sz w:val="26"/>
          <w:szCs w:val="26"/>
          <w:lang w:eastAsia="ru-RU"/>
        </w:rPr>
        <w:t xml:space="preserve">вырос с 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296,7 млрд. руб. </w:t>
      </w:r>
      <w:r w:rsidR="007D34D4" w:rsidRPr="002E5F3A">
        <w:rPr>
          <w:rFonts w:ascii="Times New Roman" w:hAnsi="Times New Roman"/>
          <w:sz w:val="26"/>
          <w:szCs w:val="26"/>
          <w:lang w:eastAsia="ru-RU"/>
        </w:rPr>
        <w:t>по итогам 2016 года до 328,7 на начало 2018 года</w:t>
      </w:r>
      <w:r w:rsidRPr="002E5F3A">
        <w:rPr>
          <w:rFonts w:ascii="Times New Roman" w:hAnsi="Times New Roman"/>
          <w:sz w:val="26"/>
          <w:szCs w:val="26"/>
          <w:lang w:eastAsia="ru-RU"/>
        </w:rPr>
        <w:t>.</w:t>
      </w:r>
    </w:p>
    <w:p w:rsidR="004549AF" w:rsidRPr="002E5F3A" w:rsidRDefault="004549AF" w:rsidP="0081746F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 xml:space="preserve">Доля просроченной задолженности </w:t>
      </w:r>
      <w:r w:rsidR="0089410E" w:rsidRPr="002E5F3A">
        <w:rPr>
          <w:rFonts w:ascii="Times New Roman" w:hAnsi="Times New Roman"/>
          <w:sz w:val="26"/>
          <w:szCs w:val="26"/>
          <w:lang w:eastAsia="ru-RU"/>
        </w:rPr>
        <w:t xml:space="preserve">в общем объеме кредитов </w:t>
      </w:r>
      <w:r w:rsidR="00490474" w:rsidRPr="002E5F3A">
        <w:rPr>
          <w:rFonts w:ascii="Times New Roman" w:hAnsi="Times New Roman"/>
          <w:sz w:val="26"/>
          <w:szCs w:val="26"/>
          <w:lang w:eastAsia="ru-RU"/>
        </w:rPr>
        <w:t>в регионе в прошедшем году практически в 2 раза ниже, чем в среднем по Российской Федерации</w:t>
      </w:r>
      <w:r w:rsidR="001362A7" w:rsidRPr="002E5F3A">
        <w:rPr>
          <w:rFonts w:ascii="Times New Roman" w:hAnsi="Times New Roman"/>
          <w:sz w:val="26"/>
          <w:szCs w:val="26"/>
          <w:lang w:eastAsia="ru-RU"/>
        </w:rPr>
        <w:t>.</w:t>
      </w:r>
    </w:p>
    <w:p w:rsidR="0089410E" w:rsidRPr="002E5F3A" w:rsidRDefault="0089410E" w:rsidP="0081746F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 xml:space="preserve">Процентные ставки по кредитам, предоставленным кредитными организациями нефинансовым организациям в течение года снизились на 1,4 </w:t>
      </w:r>
      <w:proofErr w:type="spellStart"/>
      <w:r w:rsidRPr="002E5F3A">
        <w:rPr>
          <w:rFonts w:ascii="Times New Roman" w:hAnsi="Times New Roman"/>
          <w:sz w:val="26"/>
          <w:szCs w:val="26"/>
          <w:lang w:eastAsia="ru-RU"/>
        </w:rPr>
        <w:t>п.п</w:t>
      </w:r>
      <w:proofErr w:type="spellEnd"/>
      <w:r w:rsidRPr="002E5F3A">
        <w:rPr>
          <w:rFonts w:ascii="Times New Roman" w:hAnsi="Times New Roman"/>
          <w:sz w:val="26"/>
          <w:szCs w:val="26"/>
          <w:lang w:eastAsia="ru-RU"/>
        </w:rPr>
        <w:t>., средняя ставка составила на 01.01.2018г. 9,9%. Тренд на снижение имеют ставки по кредитам, предоставленным кредитными организациями физическим лицам – за год на 2,7</w:t>
      </w:r>
      <w:r w:rsidR="000175DE" w:rsidRPr="002E5F3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E5F3A">
        <w:rPr>
          <w:rFonts w:ascii="Times New Roman" w:hAnsi="Times New Roman"/>
          <w:sz w:val="26"/>
          <w:szCs w:val="26"/>
          <w:lang w:eastAsia="ru-RU"/>
        </w:rPr>
        <w:t>п.п</w:t>
      </w:r>
      <w:proofErr w:type="spellEnd"/>
      <w:r w:rsidRPr="002E5F3A">
        <w:rPr>
          <w:rFonts w:ascii="Times New Roman" w:hAnsi="Times New Roman"/>
          <w:sz w:val="26"/>
          <w:szCs w:val="26"/>
          <w:lang w:eastAsia="ru-RU"/>
        </w:rPr>
        <w:t>. Средняя ставка на 01.01.2018г. -  11,6%.</w:t>
      </w:r>
    </w:p>
    <w:p w:rsidR="004549AF" w:rsidRPr="002E5F3A" w:rsidRDefault="004549AF" w:rsidP="0081746F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Деятельность большинства региональных банков Тюменской области прибыльна, совокупный финансовый результат по 201</w:t>
      </w:r>
      <w:r w:rsidR="0089410E" w:rsidRPr="002E5F3A">
        <w:rPr>
          <w:rFonts w:ascii="Times New Roman" w:hAnsi="Times New Roman"/>
          <w:sz w:val="26"/>
          <w:szCs w:val="26"/>
          <w:lang w:eastAsia="ru-RU"/>
        </w:rPr>
        <w:t>7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году </w:t>
      </w:r>
      <w:r w:rsidR="0091718D" w:rsidRPr="002E5F3A">
        <w:rPr>
          <w:rFonts w:ascii="Times New Roman" w:hAnsi="Times New Roman"/>
          <w:sz w:val="26"/>
          <w:szCs w:val="26"/>
          <w:lang w:eastAsia="ru-RU"/>
        </w:rPr>
        <w:t xml:space="preserve">4,3 </w:t>
      </w:r>
      <w:r w:rsidR="00694BBC" w:rsidRPr="002E5F3A">
        <w:rPr>
          <w:rFonts w:ascii="Times New Roman" w:hAnsi="Times New Roman"/>
          <w:sz w:val="26"/>
          <w:szCs w:val="26"/>
          <w:lang w:eastAsia="ru-RU"/>
        </w:rPr>
        <w:t xml:space="preserve">млрд. руб. </w:t>
      </w:r>
      <w:r w:rsidRPr="002E5F3A">
        <w:rPr>
          <w:rFonts w:ascii="Times New Roman" w:hAnsi="Times New Roman"/>
          <w:sz w:val="26"/>
          <w:szCs w:val="26"/>
          <w:lang w:eastAsia="ru-RU"/>
        </w:rPr>
        <w:t>(рост к 201</w:t>
      </w:r>
      <w:r w:rsidR="0091718D" w:rsidRPr="002E5F3A">
        <w:rPr>
          <w:rFonts w:ascii="Times New Roman" w:hAnsi="Times New Roman"/>
          <w:sz w:val="26"/>
          <w:szCs w:val="26"/>
          <w:lang w:eastAsia="ru-RU"/>
        </w:rPr>
        <w:t>6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году 4</w:t>
      </w:r>
      <w:r w:rsidR="0091718D" w:rsidRPr="002E5F3A">
        <w:rPr>
          <w:rFonts w:ascii="Times New Roman" w:hAnsi="Times New Roman"/>
          <w:sz w:val="26"/>
          <w:szCs w:val="26"/>
          <w:lang w:eastAsia="ru-RU"/>
        </w:rPr>
        <w:t>3</w:t>
      </w:r>
      <w:r w:rsidRPr="002E5F3A">
        <w:rPr>
          <w:rFonts w:ascii="Times New Roman" w:hAnsi="Times New Roman"/>
          <w:sz w:val="26"/>
          <w:szCs w:val="26"/>
          <w:lang w:eastAsia="ru-RU"/>
        </w:rPr>
        <w:t> %).</w:t>
      </w:r>
    </w:p>
    <w:p w:rsidR="004549AF" w:rsidRPr="002E5F3A" w:rsidRDefault="004549AF" w:rsidP="0081746F">
      <w:pPr>
        <w:rPr>
          <w:rFonts w:ascii="Times New Roman" w:hAnsi="Times New Roman"/>
          <w:sz w:val="26"/>
          <w:szCs w:val="26"/>
          <w:lang w:eastAsia="ru-RU"/>
        </w:rPr>
      </w:pPr>
    </w:p>
    <w:p w:rsidR="00D44B3F" w:rsidRPr="002E5F3A" w:rsidRDefault="00694BBC" w:rsidP="00D44B3F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 xml:space="preserve">Вместе с тем сокращение чистой процентной маржи (особенно в корпоративном блоке) вкупе с ужесточением требований по формированию резервов, повышением надбавок к нормативам достаточности капитала, </w:t>
      </w:r>
      <w:r w:rsidRPr="002E5F3A">
        <w:rPr>
          <w:rFonts w:ascii="Times New Roman" w:hAnsi="Times New Roman"/>
          <w:sz w:val="26"/>
          <w:szCs w:val="26"/>
          <w:lang w:eastAsia="ru-RU"/>
        </w:rPr>
        <w:lastRenderedPageBreak/>
        <w:t xml:space="preserve">увеличением коэффициентов риска по отдельным активам </w:t>
      </w:r>
      <w:r w:rsidR="007B2481" w:rsidRPr="002E5F3A">
        <w:rPr>
          <w:rFonts w:ascii="Times New Roman" w:hAnsi="Times New Roman"/>
          <w:sz w:val="26"/>
          <w:szCs w:val="26"/>
          <w:lang w:eastAsia="ru-RU"/>
        </w:rPr>
        <w:t>веду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т к избыточному давлению на капитал, </w:t>
      </w:r>
      <w:r w:rsidR="00305854" w:rsidRPr="002E5F3A">
        <w:rPr>
          <w:rFonts w:ascii="Times New Roman" w:hAnsi="Times New Roman"/>
          <w:sz w:val="26"/>
          <w:szCs w:val="26"/>
          <w:lang w:eastAsia="ru-RU"/>
        </w:rPr>
        <w:t>а, следовательно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, к </w:t>
      </w:r>
      <w:r w:rsidR="007B2481" w:rsidRPr="002E5F3A">
        <w:rPr>
          <w:rFonts w:ascii="Times New Roman" w:hAnsi="Times New Roman"/>
          <w:sz w:val="26"/>
          <w:szCs w:val="26"/>
          <w:lang w:eastAsia="ru-RU"/>
        </w:rPr>
        <w:t>снижению темпов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кредитования реальной экономики. </w:t>
      </w:r>
    </w:p>
    <w:p w:rsidR="007B2481" w:rsidRPr="002E5F3A" w:rsidRDefault="008015FC" w:rsidP="00D44B3F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Участники конферен</w:t>
      </w:r>
      <w:r w:rsidR="007B2481" w:rsidRPr="002E5F3A">
        <w:rPr>
          <w:rFonts w:ascii="Times New Roman" w:hAnsi="Times New Roman"/>
          <w:sz w:val="26"/>
          <w:szCs w:val="26"/>
          <w:lang w:eastAsia="ru-RU"/>
        </w:rPr>
        <w:t>ции поддерживают заданный законодателями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B2481" w:rsidRPr="002E5F3A">
        <w:rPr>
          <w:rFonts w:ascii="Times New Roman" w:hAnsi="Times New Roman"/>
          <w:sz w:val="26"/>
          <w:szCs w:val="26"/>
          <w:lang w:eastAsia="ru-RU"/>
        </w:rPr>
        <w:t xml:space="preserve">вектор </w:t>
      </w:r>
      <w:r w:rsidRPr="002E5F3A">
        <w:rPr>
          <w:rFonts w:ascii="Times New Roman" w:hAnsi="Times New Roman"/>
          <w:sz w:val="26"/>
          <w:szCs w:val="26"/>
          <w:lang w:eastAsia="ru-RU"/>
        </w:rPr>
        <w:t>переход</w:t>
      </w:r>
      <w:r w:rsidR="007B2481" w:rsidRPr="002E5F3A">
        <w:rPr>
          <w:rFonts w:ascii="Times New Roman" w:hAnsi="Times New Roman"/>
          <w:sz w:val="26"/>
          <w:szCs w:val="26"/>
          <w:lang w:eastAsia="ru-RU"/>
        </w:rPr>
        <w:t>а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на использован</w:t>
      </w:r>
      <w:r w:rsidR="007B2481" w:rsidRPr="002E5F3A">
        <w:rPr>
          <w:rFonts w:ascii="Times New Roman" w:hAnsi="Times New Roman"/>
          <w:sz w:val="26"/>
          <w:szCs w:val="26"/>
          <w:lang w:eastAsia="ru-RU"/>
        </w:rPr>
        <w:t xml:space="preserve">ие рейтингов кредитоспособности, поскольку размер капитала и величина активов банка не являются основными гарантами надежности и устойчивости кредитной организации. </w:t>
      </w:r>
      <w:r w:rsidR="00D44B3F" w:rsidRPr="002E5F3A">
        <w:rPr>
          <w:rFonts w:ascii="Times New Roman" w:hAnsi="Times New Roman"/>
          <w:sz w:val="26"/>
          <w:szCs w:val="26"/>
          <w:lang w:eastAsia="ru-RU"/>
        </w:rPr>
        <w:t xml:space="preserve">Отдельные исследования показывают, что несмотря на более высокую процентную ставку, устанавливаемую региональными банками, уровень принимаемого ими кредитного риска ниже, чем в крупнейших банках, кредитующих субъекты МСП через так называемые «кредитные фабрики». </w:t>
      </w:r>
      <w:r w:rsidR="007B2481" w:rsidRPr="002E5F3A">
        <w:rPr>
          <w:rFonts w:ascii="Times New Roman" w:hAnsi="Times New Roman"/>
          <w:sz w:val="26"/>
          <w:szCs w:val="26"/>
          <w:lang w:eastAsia="ru-RU"/>
        </w:rPr>
        <w:t xml:space="preserve">Для улучшения конкуренции в банковском секторе, создания равных условий ведения бизнеса как крупными, так и небольшими региональными игроками необходимо полностью отказаться от использования размера капитала как </w:t>
      </w:r>
      <w:r w:rsidR="00E10F08" w:rsidRPr="002E5F3A">
        <w:rPr>
          <w:rFonts w:ascii="Times New Roman" w:hAnsi="Times New Roman"/>
          <w:sz w:val="26"/>
          <w:szCs w:val="26"/>
          <w:lang w:eastAsia="ru-RU"/>
        </w:rPr>
        <w:t>критерия</w:t>
      </w:r>
      <w:r w:rsidR="007B2481" w:rsidRPr="002E5F3A">
        <w:rPr>
          <w:rFonts w:ascii="Times New Roman" w:hAnsi="Times New Roman"/>
          <w:sz w:val="26"/>
          <w:szCs w:val="26"/>
          <w:lang w:eastAsia="ru-RU"/>
        </w:rPr>
        <w:t xml:space="preserve"> отбора </w:t>
      </w:r>
      <w:r w:rsidR="00E10F08" w:rsidRPr="002E5F3A">
        <w:rPr>
          <w:rFonts w:ascii="Times New Roman" w:hAnsi="Times New Roman"/>
          <w:sz w:val="26"/>
          <w:szCs w:val="26"/>
          <w:lang w:eastAsia="ru-RU"/>
        </w:rPr>
        <w:t>уполномоченных банков,</w:t>
      </w:r>
      <w:r w:rsidR="007B2481" w:rsidRPr="002E5F3A">
        <w:rPr>
          <w:rFonts w:ascii="Times New Roman" w:hAnsi="Times New Roman"/>
          <w:sz w:val="26"/>
          <w:szCs w:val="26"/>
          <w:lang w:eastAsia="ru-RU"/>
        </w:rPr>
        <w:t xml:space="preserve"> в том числе в целях </w:t>
      </w:r>
      <w:r w:rsidR="00477440">
        <w:rPr>
          <w:rFonts w:ascii="Times New Roman" w:hAnsi="Times New Roman"/>
          <w:sz w:val="26"/>
          <w:szCs w:val="26"/>
          <w:lang w:eastAsia="ru-RU"/>
        </w:rPr>
        <w:t xml:space="preserve">допуска </w:t>
      </w:r>
      <w:r w:rsidR="00477440" w:rsidRPr="002E5F3A">
        <w:rPr>
          <w:rFonts w:ascii="Times New Roman" w:hAnsi="Times New Roman"/>
          <w:sz w:val="26"/>
          <w:szCs w:val="26"/>
          <w:lang w:eastAsia="ru-RU"/>
        </w:rPr>
        <w:t>банков</w:t>
      </w:r>
      <w:r w:rsidR="00477440">
        <w:rPr>
          <w:rFonts w:ascii="Times New Roman" w:hAnsi="Times New Roman"/>
          <w:sz w:val="26"/>
          <w:szCs w:val="26"/>
          <w:lang w:eastAsia="ru-RU"/>
        </w:rPr>
        <w:t xml:space="preserve"> к </w:t>
      </w:r>
      <w:r w:rsidR="007B2481" w:rsidRPr="002E5F3A">
        <w:rPr>
          <w:rFonts w:ascii="Times New Roman" w:hAnsi="Times New Roman"/>
          <w:sz w:val="26"/>
          <w:szCs w:val="26"/>
          <w:lang w:eastAsia="ru-RU"/>
        </w:rPr>
        <w:t>участи</w:t>
      </w:r>
      <w:r w:rsidR="00477440">
        <w:rPr>
          <w:rFonts w:ascii="Times New Roman" w:hAnsi="Times New Roman"/>
          <w:sz w:val="26"/>
          <w:szCs w:val="26"/>
          <w:lang w:eastAsia="ru-RU"/>
        </w:rPr>
        <w:t>ю</w:t>
      </w:r>
      <w:r w:rsidR="007B2481" w:rsidRPr="002E5F3A">
        <w:rPr>
          <w:rFonts w:ascii="Times New Roman" w:hAnsi="Times New Roman"/>
          <w:sz w:val="26"/>
          <w:szCs w:val="26"/>
          <w:lang w:eastAsia="ru-RU"/>
        </w:rPr>
        <w:t xml:space="preserve"> в государственных и муниципальных программах</w:t>
      </w:r>
      <w:r w:rsidR="00E10F08" w:rsidRPr="002E5F3A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C47946" w:rsidRPr="002E5F3A" w:rsidRDefault="00451DE0" w:rsidP="00C47946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В условиях усиления регуляторных и надзорных требований к банковским институтам пропорциональное регулирование позволит улучшить конкурентные позиции банков с малой капитализаци</w:t>
      </w:r>
      <w:r w:rsidR="00490474" w:rsidRPr="002E5F3A">
        <w:rPr>
          <w:rFonts w:ascii="Times New Roman" w:hAnsi="Times New Roman"/>
          <w:sz w:val="26"/>
          <w:szCs w:val="26"/>
          <w:lang w:eastAsia="ru-RU"/>
        </w:rPr>
        <w:t>ей</w:t>
      </w:r>
      <w:r w:rsidR="00C47946" w:rsidRPr="002E5F3A">
        <w:rPr>
          <w:rFonts w:ascii="Times New Roman" w:hAnsi="Times New Roman"/>
          <w:sz w:val="26"/>
          <w:szCs w:val="26"/>
          <w:lang w:eastAsia="ru-RU"/>
        </w:rPr>
        <w:t>, ориентирующихся на обслуживание малого и среднего бизнеса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47946" w:rsidRPr="002E5F3A">
        <w:rPr>
          <w:rFonts w:ascii="Times New Roman" w:hAnsi="Times New Roman"/>
          <w:sz w:val="26"/>
          <w:szCs w:val="26"/>
          <w:lang w:eastAsia="ru-RU"/>
        </w:rPr>
        <w:t>Однако</w:t>
      </w:r>
      <w:r w:rsidR="00490474" w:rsidRPr="002E5F3A">
        <w:rPr>
          <w:rFonts w:ascii="Times New Roman" w:hAnsi="Times New Roman"/>
          <w:sz w:val="26"/>
          <w:szCs w:val="26"/>
          <w:lang w:eastAsia="ru-RU"/>
        </w:rPr>
        <w:t>,</w:t>
      </w:r>
      <w:r w:rsidR="00C47946" w:rsidRPr="002E5F3A">
        <w:rPr>
          <w:rFonts w:ascii="Times New Roman" w:hAnsi="Times New Roman"/>
          <w:sz w:val="26"/>
          <w:szCs w:val="26"/>
          <w:lang w:eastAsia="ru-RU"/>
        </w:rPr>
        <w:t xml:space="preserve"> принятые в настоящее время нормативные акты не содержат значи</w:t>
      </w:r>
      <w:r w:rsidR="00477440">
        <w:rPr>
          <w:rFonts w:ascii="Times New Roman" w:hAnsi="Times New Roman"/>
          <w:sz w:val="26"/>
          <w:szCs w:val="26"/>
          <w:lang w:eastAsia="ru-RU"/>
        </w:rPr>
        <w:t>мо</w:t>
      </w:r>
      <w:r w:rsidR="00C47946" w:rsidRPr="002E5F3A">
        <w:rPr>
          <w:rFonts w:ascii="Times New Roman" w:hAnsi="Times New Roman"/>
          <w:sz w:val="26"/>
          <w:szCs w:val="26"/>
          <w:lang w:eastAsia="ru-RU"/>
        </w:rPr>
        <w:t xml:space="preserve"> стимулирующих мер для банков с базовой лицензией, направленных на сокращение их издержек и </w:t>
      </w:r>
      <w:proofErr w:type="spellStart"/>
      <w:r w:rsidR="00C47946" w:rsidRPr="002E5F3A">
        <w:rPr>
          <w:rFonts w:ascii="Times New Roman" w:hAnsi="Times New Roman"/>
          <w:sz w:val="26"/>
          <w:szCs w:val="26"/>
          <w:lang w:eastAsia="ru-RU"/>
        </w:rPr>
        <w:t>неоперационных</w:t>
      </w:r>
      <w:proofErr w:type="spellEnd"/>
      <w:r w:rsidR="00C47946" w:rsidRPr="002E5F3A">
        <w:rPr>
          <w:rFonts w:ascii="Times New Roman" w:hAnsi="Times New Roman"/>
          <w:sz w:val="26"/>
          <w:szCs w:val="26"/>
          <w:lang w:eastAsia="ru-RU"/>
        </w:rPr>
        <w:t xml:space="preserve"> расходов. Следует предусмотреть </w:t>
      </w:r>
      <w:r w:rsidR="00477440">
        <w:rPr>
          <w:rFonts w:ascii="Times New Roman" w:hAnsi="Times New Roman"/>
          <w:sz w:val="26"/>
          <w:szCs w:val="26"/>
          <w:lang w:eastAsia="ru-RU"/>
        </w:rPr>
        <w:t xml:space="preserve">меры </w:t>
      </w:r>
      <w:r w:rsidR="00C47946" w:rsidRPr="002E5F3A">
        <w:rPr>
          <w:rFonts w:ascii="Times New Roman" w:hAnsi="Times New Roman"/>
          <w:sz w:val="26"/>
          <w:szCs w:val="26"/>
          <w:lang w:eastAsia="ru-RU"/>
        </w:rPr>
        <w:t xml:space="preserve">поощрения для банков с базовой лицензией в целях стимулирования кредитования ими субъектов МСП. </w:t>
      </w:r>
    </w:p>
    <w:p w:rsidR="00451DE0" w:rsidRPr="002E5F3A" w:rsidRDefault="00451DE0" w:rsidP="007B2481">
      <w:pPr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4549AF" w:rsidRPr="002E5F3A" w:rsidRDefault="004549AF" w:rsidP="00465920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Для практической реализации высказанных в ходе конференции предложений участники конференции рекомендуют:</w:t>
      </w:r>
    </w:p>
    <w:p w:rsidR="004549AF" w:rsidRPr="002E5F3A" w:rsidRDefault="004549AF" w:rsidP="00601FA7">
      <w:pPr>
        <w:rPr>
          <w:rFonts w:ascii="Times New Roman" w:hAnsi="Times New Roman"/>
          <w:sz w:val="26"/>
          <w:szCs w:val="26"/>
          <w:lang w:eastAsia="ru-RU"/>
        </w:rPr>
      </w:pPr>
    </w:p>
    <w:p w:rsidR="00C47946" w:rsidRPr="002E5F3A" w:rsidRDefault="00C47946" w:rsidP="00426AD3">
      <w:pPr>
        <w:pStyle w:val="a7"/>
        <w:numPr>
          <w:ilvl w:val="0"/>
          <w:numId w:val="2"/>
        </w:numPr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Государственной Думе Федерального Собрания Российской Федерации:</w:t>
      </w:r>
    </w:p>
    <w:p w:rsidR="00426AD3" w:rsidRPr="002E5F3A" w:rsidRDefault="00426AD3" w:rsidP="00426AD3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 xml:space="preserve">- ускорить рассмотрение и принятие законопроекта № 194162-7 «О внесении изменений в Федеральный закон «О страховании вкладов физических лиц в банках Российской Федерации» и отдельный законодательные акты Российской Федерации», предусматривающего страхование денежных средств, размещаемых микропредприятиями и малыми предприятиями в банках. </w:t>
      </w:r>
    </w:p>
    <w:p w:rsidR="00C47946" w:rsidRPr="002E5F3A" w:rsidRDefault="00C47946" w:rsidP="00C47946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- внести изменения в законодательство, направленные на исключение необходимости подготовки отчетности по МСФО небольшими банками, не образующими банковские группы.</w:t>
      </w:r>
    </w:p>
    <w:p w:rsidR="0053332C" w:rsidRPr="002E5F3A" w:rsidRDefault="0053332C" w:rsidP="0053332C">
      <w:pPr>
        <w:rPr>
          <w:rFonts w:ascii="Times New Roman" w:hAnsi="Times New Roman"/>
          <w:sz w:val="26"/>
          <w:szCs w:val="26"/>
          <w:lang w:eastAsia="ru-RU"/>
        </w:rPr>
      </w:pPr>
    </w:p>
    <w:p w:rsidR="0053332C" w:rsidRPr="002E5F3A" w:rsidRDefault="0053332C" w:rsidP="0053332C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2. Правительству Российской Федерации:</w:t>
      </w:r>
    </w:p>
    <w:p w:rsidR="0053332C" w:rsidRPr="002E5F3A" w:rsidRDefault="008015FC" w:rsidP="00C47946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- внести изменения в нормативные акты, исключающие повышенные требования к кредитным организациям для получения доступа к привлечению средств федерального бюджета, государственных внебюджетных фондов и отдельных видов юридических лиц, доступа к выдаче банковских гарантий в целях обеспечения исполнения обязательств третьих лиц перед государством</w:t>
      </w:r>
      <w:r w:rsidR="006345AD" w:rsidRPr="002E5F3A">
        <w:rPr>
          <w:rFonts w:ascii="Times New Roman" w:hAnsi="Times New Roman"/>
          <w:sz w:val="26"/>
          <w:szCs w:val="26"/>
          <w:lang w:eastAsia="ru-RU"/>
        </w:rPr>
        <w:t xml:space="preserve"> и к участию в программах субсидирования льготного кредитования</w:t>
      </w:r>
      <w:r w:rsidR="0053332C" w:rsidRPr="002E5F3A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4549AF" w:rsidRPr="002E5F3A" w:rsidRDefault="0053332C" w:rsidP="0053332C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 xml:space="preserve">- при определении критериев отбора банков для участия в государственных </w:t>
      </w:r>
      <w:r w:rsidR="006345AD" w:rsidRPr="002E5F3A">
        <w:rPr>
          <w:rFonts w:ascii="Times New Roman" w:hAnsi="Times New Roman"/>
          <w:sz w:val="26"/>
          <w:szCs w:val="26"/>
          <w:lang w:eastAsia="ru-RU"/>
        </w:rPr>
        <w:t xml:space="preserve">и муниципальных 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программах, </w:t>
      </w:r>
      <w:r w:rsidR="006345AD" w:rsidRPr="002E5F3A">
        <w:rPr>
          <w:rFonts w:ascii="Times New Roman" w:hAnsi="Times New Roman"/>
          <w:sz w:val="26"/>
          <w:szCs w:val="26"/>
          <w:lang w:eastAsia="ru-RU"/>
        </w:rPr>
        <w:t xml:space="preserve">доступа к оказанию отдельных видов банковских услуг не использовать в качестве критерия величину капитала банков; </w:t>
      </w:r>
      <w:r w:rsidRPr="002E5F3A">
        <w:rPr>
          <w:rFonts w:ascii="Times New Roman" w:hAnsi="Times New Roman"/>
          <w:sz w:val="26"/>
          <w:szCs w:val="26"/>
          <w:lang w:eastAsia="ru-RU"/>
        </w:rPr>
        <w:lastRenderedPageBreak/>
        <w:t>унифицировать требования к составу и порядку предоставления подтверждающих документов</w:t>
      </w:r>
      <w:r w:rsidR="006345AD" w:rsidRPr="002E5F3A">
        <w:rPr>
          <w:rFonts w:ascii="Times New Roman" w:hAnsi="Times New Roman"/>
          <w:sz w:val="26"/>
          <w:szCs w:val="26"/>
          <w:lang w:eastAsia="ru-RU"/>
        </w:rPr>
        <w:t xml:space="preserve"> в рамках государственных программ поддержки заемщиков</w:t>
      </w:r>
      <w:r w:rsidRPr="002E5F3A">
        <w:rPr>
          <w:rFonts w:ascii="Times New Roman" w:hAnsi="Times New Roman"/>
          <w:sz w:val="26"/>
          <w:szCs w:val="26"/>
          <w:lang w:eastAsia="ru-RU"/>
        </w:rPr>
        <w:t>.</w:t>
      </w:r>
    </w:p>
    <w:p w:rsidR="00AC2C70" w:rsidRPr="002E5F3A" w:rsidRDefault="00AC2C70" w:rsidP="00AC2C70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- при формировании политики институтов развития малого и среднего предпринимательства особое внимание уделять обеспечению равных условий доступа к реализуемым участниками национальной гарантийной системы инструментам и продуктам для всех финансово устойчивых кредитных организаций, активно работающих с субъектами МСП, вне зависимости от размера их капитала.</w:t>
      </w:r>
    </w:p>
    <w:p w:rsidR="00AC2C70" w:rsidRPr="002E5F3A" w:rsidRDefault="00AC2C70" w:rsidP="0053332C">
      <w:pPr>
        <w:rPr>
          <w:rFonts w:ascii="Times New Roman" w:hAnsi="Times New Roman"/>
          <w:sz w:val="26"/>
          <w:szCs w:val="26"/>
          <w:lang w:eastAsia="ru-RU"/>
        </w:rPr>
      </w:pPr>
    </w:p>
    <w:p w:rsidR="004549AF" w:rsidRPr="002E5F3A" w:rsidRDefault="0053332C" w:rsidP="00C149C8">
      <w:pPr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3</w:t>
      </w:r>
      <w:r w:rsidR="00CE53EA" w:rsidRPr="002E5F3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549AF" w:rsidRPr="002E5F3A">
        <w:rPr>
          <w:rFonts w:ascii="Times New Roman" w:hAnsi="Times New Roman"/>
          <w:sz w:val="26"/>
          <w:szCs w:val="26"/>
          <w:lang w:eastAsia="ru-RU"/>
        </w:rPr>
        <w:t>Органам исполнительной власти субъектов Российской Федерации:</w:t>
      </w:r>
    </w:p>
    <w:p w:rsidR="00E94B6F" w:rsidRPr="002E5F3A" w:rsidRDefault="00E94B6F" w:rsidP="00E94B6F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- препятствовать на территории субъектов недобросовестной конкуренции на рынке банковских услуг;</w:t>
      </w:r>
    </w:p>
    <w:p w:rsidR="004549AF" w:rsidRPr="002E5F3A" w:rsidRDefault="00CE53EA" w:rsidP="006A469A">
      <w:pPr>
        <w:rPr>
          <w:rFonts w:ascii="Times New Roman" w:hAnsi="Times New Roman"/>
          <w:bCs/>
          <w:sz w:val="26"/>
          <w:szCs w:val="26"/>
        </w:rPr>
      </w:pPr>
      <w:r w:rsidRPr="002E5F3A">
        <w:rPr>
          <w:rFonts w:ascii="Times New Roman" w:hAnsi="Times New Roman"/>
          <w:bCs/>
          <w:sz w:val="26"/>
          <w:szCs w:val="26"/>
        </w:rPr>
        <w:t xml:space="preserve">- </w:t>
      </w:r>
      <w:r w:rsidR="004549AF" w:rsidRPr="002E5F3A">
        <w:rPr>
          <w:rFonts w:ascii="Times New Roman" w:hAnsi="Times New Roman"/>
          <w:bCs/>
          <w:sz w:val="26"/>
          <w:szCs w:val="26"/>
        </w:rPr>
        <w:t xml:space="preserve">оказывать содействие в создании на территории субъектов Российской Федерации благоприятных условий для развития и </w:t>
      </w:r>
      <w:r w:rsidR="00477440">
        <w:rPr>
          <w:rFonts w:ascii="Times New Roman" w:hAnsi="Times New Roman"/>
          <w:bCs/>
          <w:sz w:val="26"/>
          <w:szCs w:val="26"/>
        </w:rPr>
        <w:t>доступности финансовых услуг</w:t>
      </w:r>
      <w:r w:rsidR="004549AF" w:rsidRPr="002E5F3A">
        <w:rPr>
          <w:rFonts w:ascii="Times New Roman" w:hAnsi="Times New Roman"/>
          <w:bCs/>
          <w:sz w:val="26"/>
          <w:szCs w:val="26"/>
        </w:rPr>
        <w:t>;</w:t>
      </w:r>
    </w:p>
    <w:p w:rsidR="004549AF" w:rsidRPr="002E5F3A" w:rsidRDefault="00CE53EA" w:rsidP="006A469A">
      <w:pPr>
        <w:rPr>
          <w:rFonts w:ascii="Times New Roman" w:hAnsi="Times New Roman"/>
          <w:sz w:val="26"/>
          <w:szCs w:val="26"/>
        </w:rPr>
      </w:pPr>
      <w:r w:rsidRPr="002E5F3A">
        <w:rPr>
          <w:rFonts w:ascii="Times New Roman" w:hAnsi="Times New Roman"/>
          <w:bCs/>
          <w:sz w:val="26"/>
          <w:szCs w:val="26"/>
        </w:rPr>
        <w:t xml:space="preserve">- </w:t>
      </w:r>
      <w:r w:rsidR="004549AF" w:rsidRPr="002E5F3A">
        <w:rPr>
          <w:rFonts w:ascii="Times New Roman" w:hAnsi="Times New Roman"/>
          <w:sz w:val="26"/>
          <w:szCs w:val="26"/>
        </w:rPr>
        <w:t>продолжить координацию деятельности организаций, образующих инфраструктуру поддержки субъектов малого и среднего предпринимательства, по предоставлению обеспечения кредитов, выдаваемых кредитными организациями предприятиям малого и среднего бизнеса.</w:t>
      </w:r>
    </w:p>
    <w:p w:rsidR="004549AF" w:rsidRPr="002E5F3A" w:rsidRDefault="004549AF" w:rsidP="006A469A">
      <w:pPr>
        <w:rPr>
          <w:rFonts w:ascii="Times New Roman" w:hAnsi="Times New Roman"/>
          <w:sz w:val="26"/>
          <w:szCs w:val="26"/>
        </w:rPr>
      </w:pPr>
    </w:p>
    <w:p w:rsidR="004549AF" w:rsidRPr="002E5F3A" w:rsidRDefault="000B2ED3" w:rsidP="00C149C8">
      <w:pPr>
        <w:shd w:val="clear" w:color="auto" w:fill="FFFFFF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4</w:t>
      </w:r>
      <w:r w:rsidR="00CE53EA" w:rsidRPr="002E5F3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549AF" w:rsidRPr="002E5F3A">
        <w:rPr>
          <w:rFonts w:ascii="Times New Roman" w:hAnsi="Times New Roman"/>
          <w:sz w:val="26"/>
          <w:szCs w:val="26"/>
          <w:lang w:eastAsia="ru-RU"/>
        </w:rPr>
        <w:t>Центральному Банку Российской Федерации:</w:t>
      </w:r>
    </w:p>
    <w:p w:rsidR="00613046" w:rsidRPr="002E5F3A" w:rsidRDefault="00613046" w:rsidP="00613046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77440">
        <w:rPr>
          <w:rFonts w:ascii="Times New Roman" w:hAnsi="Times New Roman"/>
          <w:sz w:val="26"/>
          <w:szCs w:val="26"/>
          <w:lang w:eastAsia="ru-RU"/>
        </w:rPr>
        <w:t xml:space="preserve">рассмотреть возможность внедрения системы медиации, направленной на </w:t>
      </w:r>
      <w:r w:rsidRPr="002E5F3A">
        <w:rPr>
          <w:rFonts w:ascii="Times New Roman" w:hAnsi="Times New Roman"/>
          <w:sz w:val="26"/>
          <w:szCs w:val="26"/>
          <w:lang w:eastAsia="ru-RU"/>
        </w:rPr>
        <w:t>соответстви</w:t>
      </w:r>
      <w:r w:rsidR="00477440">
        <w:rPr>
          <w:rFonts w:ascii="Times New Roman" w:hAnsi="Times New Roman"/>
          <w:sz w:val="26"/>
          <w:szCs w:val="26"/>
          <w:lang w:eastAsia="ru-RU"/>
        </w:rPr>
        <w:t>е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применяемых мер воздействия и длительности их действия масштабам нарушений и размерам бизнеса кредитных организаций.</w:t>
      </w:r>
    </w:p>
    <w:p w:rsidR="00613046" w:rsidRPr="002E5F3A" w:rsidRDefault="00613046" w:rsidP="00613046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- продолжить совершенствование форм и порядка предо</w:t>
      </w:r>
      <w:r w:rsidR="00E94B6F" w:rsidRPr="002E5F3A">
        <w:rPr>
          <w:rFonts w:ascii="Times New Roman" w:hAnsi="Times New Roman"/>
          <w:sz w:val="26"/>
          <w:szCs w:val="26"/>
          <w:lang w:eastAsia="ru-RU"/>
        </w:rPr>
        <w:t>ставления банковской отчетности; у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становить единые формы отчетов на запросы в ходе проверок и дистанционного надзора. </w:t>
      </w:r>
    </w:p>
    <w:p w:rsidR="00613046" w:rsidRPr="002E5F3A" w:rsidRDefault="00613046" w:rsidP="00613046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 xml:space="preserve">- провести </w:t>
      </w:r>
      <w:r w:rsidR="00477440">
        <w:rPr>
          <w:rFonts w:ascii="Times New Roman" w:hAnsi="Times New Roman"/>
          <w:sz w:val="26"/>
          <w:szCs w:val="26"/>
          <w:lang w:eastAsia="ru-RU"/>
        </w:rPr>
        <w:t>анализ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эффективности действующих нормативных стимулов для кредитования субъектов МСП в зависимости от масштаба бизнеса кредиторов. </w:t>
      </w:r>
    </w:p>
    <w:p w:rsidR="00CE53EA" w:rsidRPr="002E5F3A" w:rsidRDefault="00D44B3F" w:rsidP="00CE53EA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- п</w:t>
      </w:r>
      <w:r w:rsidR="00CE53EA" w:rsidRPr="002E5F3A">
        <w:rPr>
          <w:rFonts w:ascii="Times New Roman" w:hAnsi="Times New Roman"/>
          <w:sz w:val="26"/>
          <w:szCs w:val="26"/>
          <w:lang w:eastAsia="ru-RU"/>
        </w:rPr>
        <w:t xml:space="preserve">ри разработке нормативной базы </w:t>
      </w:r>
      <w:r w:rsidR="00477440" w:rsidRPr="002E5F3A">
        <w:rPr>
          <w:rFonts w:ascii="Times New Roman" w:hAnsi="Times New Roman"/>
          <w:sz w:val="26"/>
          <w:szCs w:val="26"/>
          <w:lang w:eastAsia="ru-RU"/>
        </w:rPr>
        <w:t>банк</w:t>
      </w:r>
      <w:r w:rsidR="00477440">
        <w:rPr>
          <w:rFonts w:ascii="Times New Roman" w:hAnsi="Times New Roman"/>
          <w:sz w:val="26"/>
          <w:szCs w:val="26"/>
          <w:lang w:eastAsia="ru-RU"/>
        </w:rPr>
        <w:t>ов</w:t>
      </w:r>
      <w:r w:rsidR="00477440" w:rsidRPr="002E5F3A">
        <w:rPr>
          <w:rFonts w:ascii="Times New Roman" w:hAnsi="Times New Roman"/>
          <w:sz w:val="26"/>
          <w:szCs w:val="26"/>
          <w:lang w:eastAsia="ru-RU"/>
        </w:rPr>
        <w:t xml:space="preserve"> с базовой лицензией</w:t>
      </w:r>
      <w:r w:rsidR="00477440" w:rsidRPr="002E5F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7440">
        <w:rPr>
          <w:rFonts w:ascii="Times New Roman" w:hAnsi="Times New Roman"/>
          <w:sz w:val="26"/>
          <w:szCs w:val="26"/>
          <w:lang w:eastAsia="ru-RU"/>
        </w:rPr>
        <w:t xml:space="preserve">в рамках </w:t>
      </w:r>
      <w:r w:rsidR="00CE53EA" w:rsidRPr="002E5F3A">
        <w:rPr>
          <w:rFonts w:ascii="Times New Roman" w:hAnsi="Times New Roman"/>
          <w:sz w:val="26"/>
          <w:szCs w:val="26"/>
          <w:lang w:eastAsia="ru-RU"/>
        </w:rPr>
        <w:t xml:space="preserve">пропорционального регулирования выработать баланс ограничивающих и поощряющих мер, направленных на стимулирование кредитования малого и среднего бизнеса. </w:t>
      </w:r>
    </w:p>
    <w:p w:rsidR="00613046" w:rsidRPr="002E5F3A" w:rsidRDefault="00613046" w:rsidP="00613046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- предусмотреть комплекс мер, направленных на применение всеми участниками банковского рынка унифицированных критериев оценки финансового положения в зависимости от профиля заёмщика.</w:t>
      </w:r>
    </w:p>
    <w:p w:rsidR="004549AF" w:rsidRPr="002E5F3A" w:rsidRDefault="00613046" w:rsidP="00613046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- установить критерии добросовестной конкуренции с</w:t>
      </w:r>
      <w:r w:rsidR="00477440">
        <w:rPr>
          <w:rFonts w:ascii="Times New Roman" w:hAnsi="Times New Roman"/>
          <w:sz w:val="26"/>
          <w:szCs w:val="26"/>
          <w:lang w:eastAsia="ru-RU"/>
        </w:rPr>
        <w:t xml:space="preserve"> дальнейшим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учетом их влияния на качество управления кредитной организации и на оценку экономического положения кредитной организации в целом.</w:t>
      </w:r>
    </w:p>
    <w:p w:rsidR="00613046" w:rsidRPr="002E5F3A" w:rsidRDefault="00613046" w:rsidP="00613046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77440">
        <w:rPr>
          <w:rFonts w:ascii="Times New Roman" w:hAnsi="Times New Roman"/>
          <w:sz w:val="26"/>
          <w:szCs w:val="26"/>
          <w:lang w:eastAsia="ru-RU"/>
        </w:rPr>
        <w:t xml:space="preserve">рассмотреть возможность внесения изменений в </w:t>
      </w:r>
      <w:r w:rsidR="00BE096D" w:rsidRPr="002E5F3A">
        <w:rPr>
          <w:rFonts w:ascii="Times New Roman" w:hAnsi="Times New Roman"/>
          <w:sz w:val="26"/>
          <w:szCs w:val="26"/>
          <w:lang w:eastAsia="ru-RU"/>
        </w:rPr>
        <w:t>методик</w:t>
      </w:r>
      <w:r w:rsidR="00477440">
        <w:rPr>
          <w:rFonts w:ascii="Times New Roman" w:hAnsi="Times New Roman"/>
          <w:sz w:val="26"/>
          <w:szCs w:val="26"/>
          <w:lang w:eastAsia="ru-RU"/>
        </w:rPr>
        <w:t>и</w:t>
      </w:r>
      <w:r w:rsidR="00BE096D" w:rsidRPr="002E5F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7440">
        <w:rPr>
          <w:rFonts w:ascii="Times New Roman" w:hAnsi="Times New Roman"/>
          <w:sz w:val="26"/>
          <w:szCs w:val="26"/>
          <w:lang w:eastAsia="ru-RU"/>
        </w:rPr>
        <w:t xml:space="preserve">присвоения </w:t>
      </w:r>
      <w:r w:rsidR="00BE096D" w:rsidRPr="002E5F3A">
        <w:rPr>
          <w:rFonts w:ascii="Times New Roman" w:hAnsi="Times New Roman"/>
          <w:sz w:val="26"/>
          <w:szCs w:val="26"/>
          <w:lang w:eastAsia="ru-RU"/>
        </w:rPr>
        <w:t xml:space="preserve">рейтингов </w:t>
      </w:r>
      <w:r w:rsidR="00477440">
        <w:rPr>
          <w:rFonts w:ascii="Times New Roman" w:hAnsi="Times New Roman"/>
          <w:sz w:val="26"/>
          <w:szCs w:val="26"/>
          <w:lang w:eastAsia="ru-RU"/>
        </w:rPr>
        <w:t>кредитным организациям в соответствии с законодательством о пропорциональном регулировании банковской деятельности</w:t>
      </w:r>
      <w:r w:rsidR="00BE096D" w:rsidRPr="002E5F3A">
        <w:rPr>
          <w:rFonts w:ascii="Times New Roman" w:hAnsi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4549AF" w:rsidRPr="002E5F3A" w:rsidRDefault="00BE096D" w:rsidP="00CE53EA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- ввести ограничение на предельный уровень дополнительных требований к н</w:t>
      </w:r>
      <w:r w:rsidR="00CE53EA" w:rsidRPr="002E5F3A">
        <w:rPr>
          <w:rFonts w:ascii="Times New Roman" w:hAnsi="Times New Roman"/>
          <w:sz w:val="26"/>
          <w:szCs w:val="26"/>
          <w:lang w:eastAsia="ru-RU"/>
        </w:rPr>
        <w:t>ормативу достаточности капитала,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 установить верхнее предельное значение для национальной (РФ) </w:t>
      </w:r>
      <w:proofErr w:type="spellStart"/>
      <w:r w:rsidRPr="002E5F3A">
        <w:rPr>
          <w:rFonts w:ascii="Times New Roman" w:hAnsi="Times New Roman"/>
          <w:sz w:val="26"/>
          <w:szCs w:val="26"/>
          <w:lang w:eastAsia="ru-RU"/>
        </w:rPr>
        <w:t>антициклической</w:t>
      </w:r>
      <w:proofErr w:type="spellEnd"/>
      <w:r w:rsidRPr="002E5F3A">
        <w:rPr>
          <w:rFonts w:ascii="Times New Roman" w:hAnsi="Times New Roman"/>
          <w:sz w:val="26"/>
          <w:szCs w:val="26"/>
          <w:lang w:eastAsia="ru-RU"/>
        </w:rPr>
        <w:t xml:space="preserve"> надбавки к нормативам достаточности капитала.</w:t>
      </w:r>
    </w:p>
    <w:p w:rsidR="00BE096D" w:rsidRPr="002E5F3A" w:rsidRDefault="00BE096D" w:rsidP="00601FA7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- обеспечить прозрачность проверки ВПОДК и методик установления индивидуального предельного значения нормативов.</w:t>
      </w:r>
    </w:p>
    <w:p w:rsidR="00BE096D" w:rsidRPr="002E5F3A" w:rsidRDefault="00BE096D" w:rsidP="00601FA7">
      <w:pPr>
        <w:rPr>
          <w:rFonts w:ascii="Times New Roman" w:hAnsi="Times New Roman"/>
          <w:sz w:val="26"/>
          <w:szCs w:val="26"/>
          <w:lang w:eastAsia="ru-RU"/>
        </w:rPr>
      </w:pPr>
    </w:p>
    <w:p w:rsidR="004549AF" w:rsidRPr="002E5F3A" w:rsidRDefault="000B2ED3" w:rsidP="00C149C8">
      <w:pPr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5</w:t>
      </w:r>
      <w:r w:rsidR="00D44B3F" w:rsidRPr="002E5F3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549AF" w:rsidRPr="002E5F3A">
        <w:rPr>
          <w:rFonts w:ascii="Times New Roman" w:hAnsi="Times New Roman"/>
          <w:sz w:val="26"/>
          <w:szCs w:val="26"/>
          <w:lang w:eastAsia="ru-RU"/>
        </w:rPr>
        <w:t>Ассоциации банков России и Ассоциации кредитных организаций Тюменской области:</w:t>
      </w:r>
    </w:p>
    <w:p w:rsidR="006B44F2" w:rsidRPr="002E5F3A" w:rsidRDefault="006B44F2" w:rsidP="00B56FA4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>- инициировать проведение совместных встреч руководителей кредитных организаций с руководством рейтинговых агентств при посредничестве Центрального Банка</w:t>
      </w:r>
      <w:r w:rsidR="00FB0055" w:rsidRPr="002E5F3A">
        <w:rPr>
          <w:rFonts w:ascii="Times New Roman" w:hAnsi="Times New Roman"/>
          <w:sz w:val="26"/>
          <w:szCs w:val="26"/>
          <w:lang w:eastAsia="ru-RU"/>
        </w:rPr>
        <w:t xml:space="preserve"> по вопросам, связанным с оценкой кредитных организаций в целях присвоения рейтингов</w:t>
      </w:r>
      <w:r w:rsidRPr="002E5F3A">
        <w:rPr>
          <w:rFonts w:ascii="Times New Roman" w:hAnsi="Times New Roman"/>
          <w:sz w:val="26"/>
          <w:szCs w:val="26"/>
          <w:lang w:eastAsia="ru-RU"/>
        </w:rPr>
        <w:t>;</w:t>
      </w:r>
    </w:p>
    <w:p w:rsidR="004549AF" w:rsidRPr="002E5F3A" w:rsidRDefault="00D44B3F" w:rsidP="00601FA7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549AF" w:rsidRPr="002E5F3A">
        <w:rPr>
          <w:rFonts w:ascii="Times New Roman" w:hAnsi="Times New Roman"/>
          <w:sz w:val="26"/>
          <w:szCs w:val="26"/>
          <w:lang w:eastAsia="ru-RU"/>
        </w:rPr>
        <w:t>проводить систематическую работу по сбору и анализу предложений банковского сообщества, направленных на совершенствование деятельности кредитных организаций и организаций финансового сектора, совершенствованию законодательной, регулятивной и нормативной базы;</w:t>
      </w:r>
    </w:p>
    <w:p w:rsidR="004549AF" w:rsidRPr="002E5F3A" w:rsidRDefault="00D44B3F" w:rsidP="00601FA7">
      <w:pPr>
        <w:rPr>
          <w:rFonts w:ascii="Times New Roman" w:hAnsi="Times New Roman"/>
          <w:sz w:val="26"/>
          <w:szCs w:val="26"/>
          <w:lang w:eastAsia="ru-RU"/>
        </w:rPr>
      </w:pPr>
      <w:r w:rsidRPr="002E5F3A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549AF" w:rsidRPr="002E5F3A">
        <w:rPr>
          <w:rFonts w:ascii="Times New Roman" w:hAnsi="Times New Roman"/>
          <w:sz w:val="26"/>
          <w:szCs w:val="26"/>
          <w:lang w:eastAsia="ru-RU"/>
        </w:rPr>
        <w:t>регулярно информировать банковское сообщество о взаимодействии ассоциаций с органами банковского регулирова</w:t>
      </w:r>
      <w:r w:rsidRPr="002E5F3A">
        <w:rPr>
          <w:rFonts w:ascii="Times New Roman" w:hAnsi="Times New Roman"/>
          <w:sz w:val="26"/>
          <w:szCs w:val="26"/>
          <w:lang w:eastAsia="ru-RU"/>
        </w:rPr>
        <w:t xml:space="preserve">ния и надзора, федеральными </w:t>
      </w:r>
      <w:r w:rsidR="004549AF" w:rsidRPr="002E5F3A">
        <w:rPr>
          <w:rFonts w:ascii="Times New Roman" w:hAnsi="Times New Roman"/>
          <w:sz w:val="26"/>
          <w:szCs w:val="26"/>
          <w:lang w:eastAsia="ru-RU"/>
        </w:rPr>
        <w:t>и региональными органами законода</w:t>
      </w:r>
      <w:r w:rsidRPr="002E5F3A">
        <w:rPr>
          <w:rFonts w:ascii="Times New Roman" w:hAnsi="Times New Roman"/>
          <w:sz w:val="26"/>
          <w:szCs w:val="26"/>
          <w:lang w:eastAsia="ru-RU"/>
        </w:rPr>
        <w:t>тельной и исполнительной власти</w:t>
      </w:r>
      <w:r w:rsidR="004549AF" w:rsidRPr="002E5F3A">
        <w:rPr>
          <w:rFonts w:ascii="Times New Roman" w:hAnsi="Times New Roman"/>
          <w:sz w:val="26"/>
          <w:szCs w:val="26"/>
          <w:lang w:eastAsia="ru-RU"/>
        </w:rPr>
        <w:t xml:space="preserve"> о принимаемых на соответствующих уровнях управления решениях и мерах, направленных на стабилиз</w:t>
      </w:r>
      <w:r w:rsidRPr="002E5F3A">
        <w:rPr>
          <w:rFonts w:ascii="Times New Roman" w:hAnsi="Times New Roman"/>
          <w:sz w:val="26"/>
          <w:szCs w:val="26"/>
          <w:lang w:eastAsia="ru-RU"/>
        </w:rPr>
        <w:t>ацию работы банковского сектора.</w:t>
      </w:r>
    </w:p>
    <w:sectPr w:rsidR="004549AF" w:rsidRPr="002E5F3A" w:rsidSect="002E5F3A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C1F" w:rsidRDefault="007A1C1F" w:rsidP="00601FA7">
      <w:r>
        <w:separator/>
      </w:r>
    </w:p>
  </w:endnote>
  <w:endnote w:type="continuationSeparator" w:id="0">
    <w:p w:rsidR="007A1C1F" w:rsidRDefault="007A1C1F" w:rsidP="0060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C1F" w:rsidRDefault="007A1C1F" w:rsidP="00601FA7">
      <w:r>
        <w:separator/>
      </w:r>
    </w:p>
  </w:footnote>
  <w:footnote w:type="continuationSeparator" w:id="0">
    <w:p w:rsidR="007A1C1F" w:rsidRDefault="007A1C1F" w:rsidP="0060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AF" w:rsidRPr="00477440" w:rsidRDefault="004549AF" w:rsidP="00B15D16">
    <w:pPr>
      <w:pStyle w:val="a3"/>
      <w:ind w:firstLine="0"/>
      <w:jc w:val="center"/>
      <w:rPr>
        <w:rFonts w:ascii="Times New Roman" w:hAnsi="Times New Roman"/>
      </w:rPr>
    </w:pPr>
    <w:r w:rsidRPr="00477440">
      <w:rPr>
        <w:rFonts w:ascii="Times New Roman" w:hAnsi="Times New Roman"/>
      </w:rPr>
      <w:fldChar w:fldCharType="begin"/>
    </w:r>
    <w:r w:rsidRPr="00477440">
      <w:rPr>
        <w:rFonts w:ascii="Times New Roman" w:hAnsi="Times New Roman"/>
      </w:rPr>
      <w:instrText xml:space="preserve"> PAGE   \* MERGEFORMAT </w:instrText>
    </w:r>
    <w:r w:rsidRPr="00477440">
      <w:rPr>
        <w:rFonts w:ascii="Times New Roman" w:hAnsi="Times New Roman"/>
      </w:rPr>
      <w:fldChar w:fldCharType="separate"/>
    </w:r>
    <w:r w:rsidR="00D43585" w:rsidRPr="00477440">
      <w:rPr>
        <w:rFonts w:ascii="Times New Roman" w:hAnsi="Times New Roman"/>
        <w:noProof/>
      </w:rPr>
      <w:t>4</w:t>
    </w:r>
    <w:r w:rsidRPr="00477440">
      <w:rPr>
        <w:rFonts w:ascii="Times New Roman" w:hAnsi="Times New Roman"/>
      </w:rPr>
      <w:fldChar w:fldCharType="end"/>
    </w:r>
  </w:p>
  <w:p w:rsidR="004549AF" w:rsidRDefault="004549AF" w:rsidP="00601FA7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AF" w:rsidRDefault="004549AF" w:rsidP="00601FA7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30C"/>
    <w:multiLevelType w:val="hybridMultilevel"/>
    <w:tmpl w:val="FB88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24A17"/>
    <w:multiLevelType w:val="hybridMultilevel"/>
    <w:tmpl w:val="36B8A220"/>
    <w:lvl w:ilvl="0" w:tplc="A306C49C">
      <w:start w:val="2"/>
      <w:numFmt w:val="decimal"/>
      <w:lvlText w:val="%1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391467"/>
    <w:multiLevelType w:val="hybridMultilevel"/>
    <w:tmpl w:val="9A0AFA70"/>
    <w:lvl w:ilvl="0" w:tplc="68F02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F5"/>
    <w:rsid w:val="00011C54"/>
    <w:rsid w:val="000175DE"/>
    <w:rsid w:val="00024855"/>
    <w:rsid w:val="00025459"/>
    <w:rsid w:val="00050DC9"/>
    <w:rsid w:val="000654DD"/>
    <w:rsid w:val="00070859"/>
    <w:rsid w:val="00084A0B"/>
    <w:rsid w:val="000B2ED3"/>
    <w:rsid w:val="000F432F"/>
    <w:rsid w:val="00110B3C"/>
    <w:rsid w:val="00116212"/>
    <w:rsid w:val="001362A7"/>
    <w:rsid w:val="00154A55"/>
    <w:rsid w:val="00163382"/>
    <w:rsid w:val="00176BE1"/>
    <w:rsid w:val="00180514"/>
    <w:rsid w:val="0018119C"/>
    <w:rsid w:val="001822D9"/>
    <w:rsid w:val="001A591D"/>
    <w:rsid w:val="001F0BD8"/>
    <w:rsid w:val="002729BA"/>
    <w:rsid w:val="002835D6"/>
    <w:rsid w:val="002B5BF4"/>
    <w:rsid w:val="002E5F3A"/>
    <w:rsid w:val="003002E9"/>
    <w:rsid w:val="00305854"/>
    <w:rsid w:val="00315DF5"/>
    <w:rsid w:val="00396B6E"/>
    <w:rsid w:val="003F104E"/>
    <w:rsid w:val="003F2CF1"/>
    <w:rsid w:val="003F53C8"/>
    <w:rsid w:val="004046B7"/>
    <w:rsid w:val="00407697"/>
    <w:rsid w:val="00426AD3"/>
    <w:rsid w:val="00451DE0"/>
    <w:rsid w:val="004549AF"/>
    <w:rsid w:val="00465920"/>
    <w:rsid w:val="00477440"/>
    <w:rsid w:val="00490474"/>
    <w:rsid w:val="004E70A0"/>
    <w:rsid w:val="00527743"/>
    <w:rsid w:val="0053332C"/>
    <w:rsid w:val="005509AF"/>
    <w:rsid w:val="005552F1"/>
    <w:rsid w:val="0056116A"/>
    <w:rsid w:val="00570378"/>
    <w:rsid w:val="005724D8"/>
    <w:rsid w:val="00592851"/>
    <w:rsid w:val="00595158"/>
    <w:rsid w:val="005A0BD5"/>
    <w:rsid w:val="00601B44"/>
    <w:rsid w:val="00601FA7"/>
    <w:rsid w:val="00613046"/>
    <w:rsid w:val="006345AD"/>
    <w:rsid w:val="00641E3D"/>
    <w:rsid w:val="006505D5"/>
    <w:rsid w:val="00653E6F"/>
    <w:rsid w:val="0066323E"/>
    <w:rsid w:val="006753DB"/>
    <w:rsid w:val="00675488"/>
    <w:rsid w:val="00694BBC"/>
    <w:rsid w:val="006A469A"/>
    <w:rsid w:val="006A4BD4"/>
    <w:rsid w:val="006B44F2"/>
    <w:rsid w:val="006C4697"/>
    <w:rsid w:val="00756106"/>
    <w:rsid w:val="00765CDF"/>
    <w:rsid w:val="00780231"/>
    <w:rsid w:val="0079498B"/>
    <w:rsid w:val="007A1AE2"/>
    <w:rsid w:val="007A1C1F"/>
    <w:rsid w:val="007B2481"/>
    <w:rsid w:val="007D34D4"/>
    <w:rsid w:val="008015FC"/>
    <w:rsid w:val="0081746F"/>
    <w:rsid w:val="0082062B"/>
    <w:rsid w:val="00826D19"/>
    <w:rsid w:val="00873007"/>
    <w:rsid w:val="00890C82"/>
    <w:rsid w:val="0089410E"/>
    <w:rsid w:val="008B6EA2"/>
    <w:rsid w:val="008C11EB"/>
    <w:rsid w:val="008E1AF5"/>
    <w:rsid w:val="009110FE"/>
    <w:rsid w:val="0091718D"/>
    <w:rsid w:val="00976DD5"/>
    <w:rsid w:val="0099114E"/>
    <w:rsid w:val="00995AFA"/>
    <w:rsid w:val="009C21E7"/>
    <w:rsid w:val="00A133FE"/>
    <w:rsid w:val="00A22F9D"/>
    <w:rsid w:val="00A315D9"/>
    <w:rsid w:val="00A34922"/>
    <w:rsid w:val="00A45668"/>
    <w:rsid w:val="00A57F73"/>
    <w:rsid w:val="00A61DAB"/>
    <w:rsid w:val="00A65579"/>
    <w:rsid w:val="00A66FCF"/>
    <w:rsid w:val="00A738DF"/>
    <w:rsid w:val="00A94AC8"/>
    <w:rsid w:val="00AC2C70"/>
    <w:rsid w:val="00AC374B"/>
    <w:rsid w:val="00AC74A8"/>
    <w:rsid w:val="00AD1E96"/>
    <w:rsid w:val="00AD47DF"/>
    <w:rsid w:val="00AD4F44"/>
    <w:rsid w:val="00AF04AC"/>
    <w:rsid w:val="00AF7B3D"/>
    <w:rsid w:val="00B00382"/>
    <w:rsid w:val="00B15D16"/>
    <w:rsid w:val="00B233A9"/>
    <w:rsid w:val="00B56613"/>
    <w:rsid w:val="00B56FA4"/>
    <w:rsid w:val="00B62E0D"/>
    <w:rsid w:val="00B954F3"/>
    <w:rsid w:val="00BA3806"/>
    <w:rsid w:val="00BC01BD"/>
    <w:rsid w:val="00BC287F"/>
    <w:rsid w:val="00BC39D0"/>
    <w:rsid w:val="00BE096D"/>
    <w:rsid w:val="00BF3A68"/>
    <w:rsid w:val="00C06B03"/>
    <w:rsid w:val="00C149C8"/>
    <w:rsid w:val="00C47946"/>
    <w:rsid w:val="00C63168"/>
    <w:rsid w:val="00C64FE8"/>
    <w:rsid w:val="00C65E1E"/>
    <w:rsid w:val="00C74CED"/>
    <w:rsid w:val="00C80D41"/>
    <w:rsid w:val="00C8758D"/>
    <w:rsid w:val="00CB4787"/>
    <w:rsid w:val="00CC1569"/>
    <w:rsid w:val="00CD6579"/>
    <w:rsid w:val="00CE53EA"/>
    <w:rsid w:val="00D10EE3"/>
    <w:rsid w:val="00D21DE1"/>
    <w:rsid w:val="00D364E0"/>
    <w:rsid w:val="00D43585"/>
    <w:rsid w:val="00D44B3F"/>
    <w:rsid w:val="00D472F0"/>
    <w:rsid w:val="00D73B48"/>
    <w:rsid w:val="00DE6341"/>
    <w:rsid w:val="00E10F08"/>
    <w:rsid w:val="00E504AB"/>
    <w:rsid w:val="00E81A4B"/>
    <w:rsid w:val="00E94B6F"/>
    <w:rsid w:val="00EC3DD9"/>
    <w:rsid w:val="00EF1E69"/>
    <w:rsid w:val="00F33C86"/>
    <w:rsid w:val="00F638B3"/>
    <w:rsid w:val="00F75D13"/>
    <w:rsid w:val="00F80C4F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518B0"/>
  <w14:defaultImageDpi w14:val="0"/>
  <w15:docId w15:val="{CC788A87-7E02-450C-9EDE-063DD36C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9D0"/>
    <w:pPr>
      <w:spacing w:after="0" w:line="240" w:lineRule="auto"/>
      <w:ind w:firstLine="709"/>
      <w:jc w:val="both"/>
    </w:pPr>
    <w:rPr>
      <w:rFonts w:ascii="Arial" w:hAnsi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uiPriority w:val="99"/>
    <w:rsid w:val="008E1AF5"/>
    <w:pPr>
      <w:ind w:left="720" w:firstLine="0"/>
      <w:jc w:val="left"/>
    </w:pPr>
    <w:rPr>
      <w:rFonts w:ascii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rsid w:val="00601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1FA7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semiHidden/>
    <w:rsid w:val="00601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1FA7"/>
    <w:rPr>
      <w:rFonts w:ascii="Arial" w:hAnsi="Arial" w:cs="Times New Roman"/>
      <w:sz w:val="24"/>
    </w:rPr>
  </w:style>
  <w:style w:type="paragraph" w:styleId="a7">
    <w:name w:val="List Paragraph"/>
    <w:aliases w:val="NUMBERED PARAGRAPH,List Paragraph 1,References,ReferencesCxSpLast,lp1,List Paragraph (numbered (a)),Use Case List Paragraph,List_Paragraph,Multilevel para_II,List Paragraph1,Normal 2,Numbered Paragraph,Main numbered paragraph,Bullets,Bod"/>
    <w:basedOn w:val="a"/>
    <w:link w:val="a8"/>
    <w:uiPriority w:val="34"/>
    <w:qFormat/>
    <w:rsid w:val="00653E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AC7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74A8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C149C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C149C8"/>
    <w:rPr>
      <w:rFonts w:ascii="Tahoma" w:hAnsi="Tahoma" w:cs="Tahoma"/>
      <w:sz w:val="16"/>
      <w:szCs w:val="16"/>
      <w:lang w:val="x-none" w:eastAsia="en-US"/>
    </w:rPr>
  </w:style>
  <w:style w:type="character" w:customStyle="1" w:styleId="a8">
    <w:name w:val="Абзац списка Знак"/>
    <w:aliases w:val="NUMBERED PARAGRAPH Знак,List Paragraph 1 Знак,References Знак,ReferencesCxSpLast Знак,lp1 Знак,List Paragraph (numbered (a)) Знак,Use Case List Paragraph Знак,List_Paragraph Знак,Multilevel para_II Знак,List Paragraph1 Знак,Bod Знак"/>
    <w:basedOn w:val="a0"/>
    <w:link w:val="a7"/>
    <w:uiPriority w:val="34"/>
    <w:qFormat/>
    <w:locked/>
    <w:rsid w:val="00CE53E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1088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Ganiev</dc:creator>
  <cp:keywords/>
  <dc:description/>
  <cp:lastModifiedBy>Самохина Елена</cp:lastModifiedBy>
  <cp:revision>5</cp:revision>
  <cp:lastPrinted>2018-03-27T10:32:00Z</cp:lastPrinted>
  <dcterms:created xsi:type="dcterms:W3CDTF">2018-03-27T09:41:00Z</dcterms:created>
  <dcterms:modified xsi:type="dcterms:W3CDTF">2018-03-27T13:29:00Z</dcterms:modified>
</cp:coreProperties>
</file>