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AE" w:rsidRPr="009B0AFA" w:rsidRDefault="00F5567E" w:rsidP="005233AE">
      <w:pPr>
        <w:spacing w:line="360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От 24.12.2013 №06/148</w:t>
      </w:r>
    </w:p>
    <w:p w:rsidR="005233AE" w:rsidRPr="009B0AFA" w:rsidRDefault="005233AE" w:rsidP="005233AE">
      <w:pPr>
        <w:spacing w:line="360" w:lineRule="auto"/>
        <w:rPr>
          <w:b/>
          <w:sz w:val="26"/>
          <w:szCs w:val="26"/>
        </w:rPr>
      </w:pPr>
    </w:p>
    <w:p w:rsidR="005233AE" w:rsidRPr="009B0AFA" w:rsidRDefault="005233AE" w:rsidP="005233AE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5233AE" w:rsidRPr="009B0AFA" w:rsidRDefault="005233AE" w:rsidP="005233AE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5233AE" w:rsidRPr="009B0AFA" w:rsidRDefault="005233AE" w:rsidP="005233AE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5233AE" w:rsidRPr="009B0AFA" w:rsidRDefault="005233AE" w:rsidP="00A26808">
      <w:pPr>
        <w:ind w:firstLine="851"/>
        <w:jc w:val="right"/>
        <w:rPr>
          <w:b/>
          <w:sz w:val="26"/>
          <w:szCs w:val="26"/>
        </w:rPr>
      </w:pPr>
      <w:r w:rsidRPr="009B0AFA">
        <w:rPr>
          <w:b/>
          <w:sz w:val="26"/>
          <w:szCs w:val="26"/>
        </w:rPr>
        <w:t>Директору Департамента</w:t>
      </w:r>
    </w:p>
    <w:p w:rsidR="005233AE" w:rsidRPr="009B0AFA" w:rsidRDefault="005233AE" w:rsidP="005233AE">
      <w:pPr>
        <w:spacing w:line="360" w:lineRule="auto"/>
        <w:ind w:firstLine="851"/>
        <w:jc w:val="right"/>
        <w:rPr>
          <w:b/>
          <w:sz w:val="26"/>
          <w:szCs w:val="26"/>
        </w:rPr>
      </w:pPr>
      <w:r w:rsidRPr="009B0AFA">
        <w:rPr>
          <w:b/>
          <w:sz w:val="26"/>
          <w:szCs w:val="26"/>
        </w:rPr>
        <w:t xml:space="preserve"> банковского регулирования Банка России</w:t>
      </w:r>
    </w:p>
    <w:p w:rsidR="005233AE" w:rsidRPr="009B0AFA" w:rsidRDefault="005233AE" w:rsidP="005233AE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5233AE" w:rsidRPr="009B0AFA" w:rsidRDefault="005233AE" w:rsidP="005233AE">
      <w:pPr>
        <w:spacing w:line="360" w:lineRule="auto"/>
        <w:ind w:firstLine="851"/>
        <w:jc w:val="right"/>
        <w:rPr>
          <w:b/>
          <w:sz w:val="26"/>
          <w:szCs w:val="26"/>
        </w:rPr>
      </w:pPr>
      <w:r w:rsidRPr="009B0AFA">
        <w:rPr>
          <w:b/>
          <w:sz w:val="26"/>
          <w:szCs w:val="26"/>
        </w:rPr>
        <w:t>ПОЗДЫШЕВУ В.А.</w:t>
      </w:r>
    </w:p>
    <w:p w:rsidR="005233AE" w:rsidRPr="009B0AFA" w:rsidRDefault="005233AE" w:rsidP="005233AE">
      <w:pPr>
        <w:spacing w:line="360" w:lineRule="auto"/>
        <w:rPr>
          <w:b/>
          <w:sz w:val="26"/>
          <w:szCs w:val="26"/>
        </w:rPr>
      </w:pPr>
    </w:p>
    <w:p w:rsidR="005233AE" w:rsidRPr="009B0AFA" w:rsidRDefault="005233AE" w:rsidP="005233AE">
      <w:pPr>
        <w:spacing w:line="360" w:lineRule="auto"/>
        <w:ind w:firstLine="851"/>
        <w:jc w:val="center"/>
        <w:rPr>
          <w:sz w:val="26"/>
          <w:szCs w:val="26"/>
        </w:rPr>
      </w:pPr>
      <w:r w:rsidRPr="009B0AFA">
        <w:rPr>
          <w:sz w:val="26"/>
          <w:szCs w:val="26"/>
        </w:rPr>
        <w:t>Уважаемый Василий Анатольевич!</w:t>
      </w:r>
    </w:p>
    <w:p w:rsidR="005233AE" w:rsidRPr="009B0AFA" w:rsidRDefault="005233AE" w:rsidP="00175134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9B0AFA">
        <w:rPr>
          <w:rFonts w:eastAsia="Times New Roman"/>
          <w:bCs/>
          <w:sz w:val="26"/>
          <w:szCs w:val="26"/>
        </w:rPr>
        <w:t xml:space="preserve">В Ассоциацию региональных банков России обратился один из членов Ассоциации с просьбой </w:t>
      </w:r>
      <w:r w:rsidRPr="009B0AFA">
        <w:rPr>
          <w:rFonts w:eastAsia="Times New Roman"/>
          <w:sz w:val="26"/>
          <w:szCs w:val="26"/>
        </w:rPr>
        <w:t xml:space="preserve">разъяснить порядок применения </w:t>
      </w:r>
      <w:r w:rsidRPr="009B0AFA">
        <w:rPr>
          <w:rFonts w:eastAsia="Times New Roman"/>
          <w:spacing w:val="-1"/>
          <w:sz w:val="26"/>
          <w:szCs w:val="26"/>
        </w:rPr>
        <w:t xml:space="preserve">Положения Банка России от 20.03.2006г. №283-П «О </w:t>
      </w:r>
      <w:r w:rsidRPr="009B0AFA">
        <w:rPr>
          <w:rFonts w:eastAsia="Times New Roman"/>
          <w:sz w:val="26"/>
          <w:szCs w:val="26"/>
        </w:rPr>
        <w:t>порядке формирования кредитными организациями резервов на возможные потери» (далее -</w:t>
      </w:r>
      <w:r w:rsidR="00D040E0" w:rsidRPr="009B0AFA">
        <w:rPr>
          <w:rFonts w:eastAsia="Times New Roman"/>
          <w:sz w:val="26"/>
          <w:szCs w:val="26"/>
        </w:rPr>
        <w:t xml:space="preserve"> </w:t>
      </w:r>
      <w:r w:rsidRPr="009B0AFA">
        <w:rPr>
          <w:rFonts w:eastAsia="Times New Roman"/>
          <w:sz w:val="26"/>
          <w:szCs w:val="26"/>
        </w:rPr>
        <w:t>Положение № 283-П) в части формирования резервов по портфелям однородных требований.</w:t>
      </w:r>
    </w:p>
    <w:p w:rsidR="005233AE" w:rsidRPr="00020628" w:rsidRDefault="00020628" w:rsidP="0002062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2448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20628">
        <w:rPr>
          <w:rFonts w:eastAsia="Times New Roman"/>
          <w:sz w:val="26"/>
          <w:szCs w:val="26"/>
        </w:rPr>
        <w:t>В п.</w:t>
      </w:r>
      <w:r w:rsidR="005233AE" w:rsidRPr="00020628">
        <w:rPr>
          <w:rFonts w:eastAsia="Times New Roman"/>
          <w:sz w:val="26"/>
          <w:szCs w:val="26"/>
        </w:rPr>
        <w:t xml:space="preserve">4.2. </w:t>
      </w:r>
      <w:proofErr w:type="gramStart"/>
      <w:r w:rsidR="005233AE" w:rsidRPr="00020628">
        <w:rPr>
          <w:rFonts w:eastAsia="Times New Roman"/>
          <w:sz w:val="26"/>
          <w:szCs w:val="26"/>
        </w:rPr>
        <w:t xml:space="preserve">Положения № 283-П предусмотрено, что определение размера резерва по портфелю однородных требований (условных обязательств кредитного характера) осуществляется </w:t>
      </w:r>
      <w:r w:rsidR="00D040E0" w:rsidRPr="00020628">
        <w:rPr>
          <w:rFonts w:eastAsia="Times New Roman"/>
          <w:sz w:val="26"/>
          <w:szCs w:val="26"/>
        </w:rPr>
        <w:t>кредитной организацией</w:t>
      </w:r>
      <w:r w:rsidR="005233AE" w:rsidRPr="00020628">
        <w:rPr>
          <w:rFonts w:eastAsia="Times New Roman"/>
          <w:sz w:val="26"/>
          <w:szCs w:val="26"/>
        </w:rPr>
        <w:t xml:space="preserve"> самостоятельно на основе профессионального суждения с учетом приложения 4 к Положению Банка России от 26.03.2004г. № 254-П «О порядке формирования кредитными организациями резервов на возможные потери по ссудам, по ссудной и приравненной к ней задо</w:t>
      </w:r>
      <w:r w:rsidRPr="00020628">
        <w:rPr>
          <w:rFonts w:eastAsia="Times New Roman"/>
          <w:sz w:val="26"/>
          <w:szCs w:val="26"/>
        </w:rPr>
        <w:t>лженности» (далее - Положение         № 2</w:t>
      </w:r>
      <w:r w:rsidR="005233AE" w:rsidRPr="00020628">
        <w:rPr>
          <w:rFonts w:eastAsia="Times New Roman"/>
          <w:sz w:val="26"/>
          <w:szCs w:val="26"/>
        </w:rPr>
        <w:t>54-П).</w:t>
      </w:r>
      <w:proofErr w:type="gramEnd"/>
    </w:p>
    <w:p w:rsidR="005233AE" w:rsidRPr="009B0AFA" w:rsidRDefault="005233AE" w:rsidP="00175134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9B0AFA">
        <w:rPr>
          <w:rFonts w:eastAsia="Times New Roman"/>
          <w:sz w:val="26"/>
          <w:szCs w:val="26"/>
        </w:rPr>
        <w:t>В соответствии с требованиями Приложения №2 к Инструкции Банка России от 03.12.2012г. № 139-И «Об обязательных нормативах банков» банковская гарантия (условное обязательство кредитного характера) является элементом расчета кредитного риска, аналогично ссуде.</w:t>
      </w:r>
    </w:p>
    <w:p w:rsidR="005233AE" w:rsidRPr="009B0AFA" w:rsidRDefault="005233AE" w:rsidP="0017513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9B0AFA">
        <w:rPr>
          <w:rFonts w:eastAsia="Times New Roman"/>
          <w:spacing w:val="-1"/>
          <w:sz w:val="26"/>
          <w:szCs w:val="26"/>
        </w:rPr>
        <w:t xml:space="preserve">Пунктом 5.1. Положения № 254-П предусмотрено, что </w:t>
      </w:r>
      <w:r w:rsidR="00D040E0" w:rsidRPr="009B0AFA">
        <w:rPr>
          <w:rFonts w:eastAsia="Times New Roman"/>
          <w:spacing w:val="-1"/>
          <w:sz w:val="26"/>
          <w:szCs w:val="26"/>
        </w:rPr>
        <w:t>кредитная организация</w:t>
      </w:r>
      <w:r w:rsidRPr="009B0AFA">
        <w:rPr>
          <w:rFonts w:eastAsia="Times New Roman"/>
          <w:spacing w:val="-1"/>
          <w:sz w:val="26"/>
          <w:szCs w:val="26"/>
        </w:rPr>
        <w:t xml:space="preserve"> в случае ухудшения оценки </w:t>
      </w:r>
      <w:r w:rsidRPr="009B0AFA">
        <w:rPr>
          <w:rFonts w:eastAsia="Times New Roman"/>
          <w:sz w:val="26"/>
          <w:szCs w:val="26"/>
        </w:rPr>
        <w:t>финансового положения заемщика до плохого включительно вправе не исключать из соответствующего портфеля однородных ссуд ссуду до 5 млн. руб., предоставленную субъекту малого и среднего предпринимательства.</w:t>
      </w:r>
    </w:p>
    <w:p w:rsidR="005233AE" w:rsidRPr="009B0AFA" w:rsidRDefault="00E5045B" w:rsidP="00175134">
      <w:pPr>
        <w:shd w:val="clear" w:color="auto" w:fill="FFFFFF"/>
        <w:spacing w:before="240" w:after="240" w:line="360" w:lineRule="auto"/>
        <w:ind w:left="29" w:firstLine="567"/>
        <w:jc w:val="both"/>
        <w:rPr>
          <w:sz w:val="26"/>
          <w:szCs w:val="26"/>
        </w:rPr>
      </w:pPr>
      <w:r w:rsidRPr="009B0AFA">
        <w:rPr>
          <w:rFonts w:eastAsia="Times New Roman"/>
          <w:sz w:val="26"/>
          <w:szCs w:val="26"/>
        </w:rPr>
        <w:t>С учетом вышеизложенного просим дать разъяснения по следующему вопросу:</w:t>
      </w:r>
      <w:r w:rsidRPr="009B0AFA">
        <w:rPr>
          <w:sz w:val="26"/>
          <w:szCs w:val="26"/>
        </w:rPr>
        <w:t xml:space="preserve"> </w:t>
      </w:r>
      <w:proofErr w:type="gramStart"/>
      <w:r w:rsidR="00D040E0" w:rsidRPr="009B0AFA">
        <w:rPr>
          <w:rFonts w:eastAsia="Times New Roman"/>
          <w:sz w:val="26"/>
          <w:szCs w:val="26"/>
        </w:rPr>
        <w:lastRenderedPageBreak/>
        <w:t>Имеет ли право кредитная организация</w:t>
      </w:r>
      <w:r w:rsidR="005233AE" w:rsidRPr="009B0AFA">
        <w:rPr>
          <w:rFonts w:eastAsia="Times New Roman"/>
          <w:sz w:val="26"/>
          <w:szCs w:val="26"/>
        </w:rPr>
        <w:t xml:space="preserve">, в случае ухудшения оценки финансового положения принципала до </w:t>
      </w:r>
      <w:r w:rsidR="005233AE" w:rsidRPr="009B0AFA">
        <w:rPr>
          <w:rFonts w:eastAsia="Times New Roman"/>
          <w:spacing w:val="-1"/>
          <w:sz w:val="26"/>
          <w:szCs w:val="26"/>
        </w:rPr>
        <w:t xml:space="preserve">плохого включительно не исключать из соответствующего портфеля однородных требований </w:t>
      </w:r>
      <w:r w:rsidR="005233AE" w:rsidRPr="009B0AFA">
        <w:rPr>
          <w:rFonts w:eastAsia="Times New Roman"/>
          <w:sz w:val="26"/>
          <w:szCs w:val="26"/>
        </w:rPr>
        <w:t>банковскую гарантию размером до 5 млн. руб., по аналогии со ссудной задолженностью?</w:t>
      </w:r>
      <w:proofErr w:type="gramEnd"/>
    </w:p>
    <w:p w:rsidR="005233AE" w:rsidRPr="00020628" w:rsidRDefault="00020628" w:rsidP="00020628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251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20628">
        <w:rPr>
          <w:rFonts w:eastAsia="Times New Roman"/>
          <w:sz w:val="26"/>
          <w:szCs w:val="26"/>
        </w:rPr>
        <w:t>В п</w:t>
      </w:r>
      <w:r w:rsidR="005233AE" w:rsidRPr="00020628">
        <w:rPr>
          <w:rFonts w:eastAsia="Times New Roman"/>
          <w:sz w:val="26"/>
          <w:szCs w:val="26"/>
        </w:rPr>
        <w:t xml:space="preserve">.1.8. Положения № 283-П предусмотрено, что </w:t>
      </w:r>
      <w:r w:rsidR="00D040E0" w:rsidRPr="00020628">
        <w:rPr>
          <w:rFonts w:eastAsia="Times New Roman"/>
          <w:sz w:val="26"/>
          <w:szCs w:val="26"/>
        </w:rPr>
        <w:t>кредитная организация</w:t>
      </w:r>
      <w:r w:rsidR="005233AE" w:rsidRPr="00020628">
        <w:rPr>
          <w:rFonts w:eastAsia="Times New Roman"/>
          <w:sz w:val="26"/>
          <w:szCs w:val="26"/>
        </w:rPr>
        <w:t xml:space="preserve"> отражает во внутренних документах процедуры оценки качества портфеля однородных требований (условных обязатель</w:t>
      </w:r>
      <w:proofErr w:type="gramStart"/>
      <w:r w:rsidR="005233AE" w:rsidRPr="00020628">
        <w:rPr>
          <w:rFonts w:eastAsia="Times New Roman"/>
          <w:sz w:val="26"/>
          <w:szCs w:val="26"/>
        </w:rPr>
        <w:t>ств кр</w:t>
      </w:r>
      <w:proofErr w:type="gramEnd"/>
      <w:r w:rsidR="005233AE" w:rsidRPr="00020628">
        <w:rPr>
          <w:rFonts w:eastAsia="Times New Roman"/>
          <w:sz w:val="26"/>
          <w:szCs w:val="26"/>
        </w:rPr>
        <w:t>едитного характера) и процедуры формирования (регулирования) резерва.</w:t>
      </w:r>
    </w:p>
    <w:p w:rsidR="005233AE" w:rsidRPr="009B0AFA" w:rsidRDefault="005233AE" w:rsidP="00175134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9B0AFA">
        <w:rPr>
          <w:rFonts w:eastAsia="Times New Roman"/>
          <w:sz w:val="26"/>
          <w:szCs w:val="26"/>
        </w:rPr>
        <w:t>Пунктом 4.4. Положения № 283-П предусмотрено, что требования кредитной организации к контрагенту, имеющие индивидуальные признаки обесценения, не включаются в портфель однородных требований.</w:t>
      </w:r>
    </w:p>
    <w:p w:rsidR="005233AE" w:rsidRPr="009B0AFA" w:rsidRDefault="00D040E0" w:rsidP="00175134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9B0AFA">
        <w:rPr>
          <w:rFonts w:eastAsia="Times New Roman"/>
          <w:sz w:val="26"/>
          <w:szCs w:val="26"/>
        </w:rPr>
        <w:t>Кредитная организация</w:t>
      </w:r>
      <w:r w:rsidR="005233AE" w:rsidRPr="009B0AFA">
        <w:rPr>
          <w:rFonts w:eastAsia="Times New Roman"/>
          <w:sz w:val="26"/>
          <w:szCs w:val="26"/>
        </w:rPr>
        <w:t xml:space="preserve"> формирует портфель однородных требований под прочие финансово-хозяйственные операции, счет 60312 (в части авансов, предварительной оплаты ценностей).</w:t>
      </w:r>
    </w:p>
    <w:p w:rsidR="00D8399F" w:rsidRPr="009B0AFA" w:rsidRDefault="005233AE" w:rsidP="00175134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9B0AFA">
        <w:rPr>
          <w:rFonts w:eastAsia="Times New Roman"/>
          <w:sz w:val="26"/>
          <w:szCs w:val="26"/>
        </w:rPr>
        <w:t xml:space="preserve">История взаимоотношений </w:t>
      </w:r>
      <w:r w:rsidR="00D040E0" w:rsidRPr="009B0AFA">
        <w:rPr>
          <w:rFonts w:eastAsia="Times New Roman"/>
          <w:sz w:val="26"/>
          <w:szCs w:val="26"/>
        </w:rPr>
        <w:t>кредитной организации</w:t>
      </w:r>
      <w:r w:rsidRPr="009B0AFA">
        <w:rPr>
          <w:rFonts w:eastAsia="Times New Roman"/>
          <w:sz w:val="26"/>
          <w:szCs w:val="26"/>
        </w:rPr>
        <w:t xml:space="preserve"> с поставщиками и подрядчиками показывает об отсутствии проблемных требований по данному портфелю.</w:t>
      </w:r>
    </w:p>
    <w:p w:rsidR="005233AE" w:rsidRPr="009B0AFA" w:rsidRDefault="00E5045B" w:rsidP="00175134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9B0AFA">
        <w:rPr>
          <w:rFonts w:eastAsia="Times New Roman"/>
          <w:sz w:val="26"/>
          <w:szCs w:val="26"/>
        </w:rPr>
        <w:t>С учетом вышеизложенного просим дать разъяснения по следующему вопросу:</w:t>
      </w:r>
      <w:r w:rsidR="00175134" w:rsidRPr="009B0AFA">
        <w:rPr>
          <w:rFonts w:eastAsia="Times New Roman"/>
          <w:sz w:val="26"/>
          <w:szCs w:val="26"/>
        </w:rPr>
        <w:t xml:space="preserve"> </w:t>
      </w:r>
      <w:r w:rsidR="00D040E0" w:rsidRPr="009B0AFA">
        <w:rPr>
          <w:rFonts w:eastAsia="Times New Roman"/>
          <w:sz w:val="26"/>
          <w:szCs w:val="26"/>
        </w:rPr>
        <w:t>Имеет ли право кредитная организация</w:t>
      </w:r>
      <w:r w:rsidR="005233AE" w:rsidRPr="009B0AFA">
        <w:rPr>
          <w:rFonts w:eastAsia="Times New Roman"/>
          <w:sz w:val="26"/>
          <w:szCs w:val="26"/>
        </w:rPr>
        <w:t xml:space="preserve">, в своих внутренних документах предусмотреть, что портфель однородных требований под прочие финансово-хозяйственные операции формируется без учета рассмотрения индивидуальных признаков обесценения, только с учетом размера задолженности (0,5% от собственных средств (капитала) </w:t>
      </w:r>
      <w:r w:rsidR="00D040E0" w:rsidRPr="009B0AFA">
        <w:rPr>
          <w:rFonts w:eastAsia="Times New Roman"/>
          <w:sz w:val="26"/>
          <w:szCs w:val="26"/>
        </w:rPr>
        <w:t>кредитной организации</w:t>
      </w:r>
      <w:r w:rsidR="005233AE" w:rsidRPr="009B0AFA">
        <w:rPr>
          <w:rFonts w:eastAsia="Times New Roman"/>
          <w:sz w:val="26"/>
          <w:szCs w:val="26"/>
        </w:rPr>
        <w:t>) и обслуживания долга (требования по заключенным хозяйственным договорам носят текущий характер)?</w:t>
      </w:r>
    </w:p>
    <w:p w:rsidR="005233AE" w:rsidRPr="009B0AFA" w:rsidRDefault="005233AE" w:rsidP="005233AE">
      <w:pPr>
        <w:spacing w:line="360" w:lineRule="auto"/>
        <w:ind w:firstLine="851"/>
      </w:pPr>
    </w:p>
    <w:tbl>
      <w:tblPr>
        <w:tblpPr w:leftFromText="180" w:rightFromText="180" w:vertAnchor="text" w:horzAnchor="margin" w:tblpXSpec="center" w:tblpY="183"/>
        <w:tblW w:w="100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258"/>
        <w:gridCol w:w="2036"/>
        <w:gridCol w:w="2761"/>
      </w:tblGrid>
      <w:tr w:rsidR="005233AE" w:rsidRPr="009B0AFA" w:rsidTr="00A26808">
        <w:trPr>
          <w:trHeight w:val="1365"/>
        </w:trPr>
        <w:tc>
          <w:tcPr>
            <w:tcW w:w="5258" w:type="dxa"/>
          </w:tcPr>
          <w:p w:rsidR="005233AE" w:rsidRPr="009B0AFA" w:rsidRDefault="005233AE" w:rsidP="005233AE">
            <w:pPr>
              <w:spacing w:line="360" w:lineRule="auto"/>
              <w:rPr>
                <w:sz w:val="26"/>
                <w:szCs w:val="26"/>
              </w:rPr>
            </w:pPr>
            <w:r w:rsidRPr="009B0AFA">
              <w:rPr>
                <w:sz w:val="26"/>
                <w:szCs w:val="26"/>
              </w:rPr>
              <w:t>С уважением,</w:t>
            </w:r>
          </w:p>
          <w:p w:rsidR="00A26808" w:rsidRDefault="00A26808" w:rsidP="005233AE">
            <w:pPr>
              <w:spacing w:line="360" w:lineRule="auto"/>
              <w:rPr>
                <w:sz w:val="26"/>
                <w:szCs w:val="26"/>
              </w:rPr>
            </w:pPr>
          </w:p>
          <w:p w:rsidR="005233AE" w:rsidRPr="009B0AFA" w:rsidRDefault="005233AE" w:rsidP="005233AE">
            <w:pPr>
              <w:spacing w:line="360" w:lineRule="auto"/>
              <w:rPr>
                <w:sz w:val="26"/>
                <w:szCs w:val="26"/>
              </w:rPr>
            </w:pPr>
            <w:r w:rsidRPr="009B0AFA">
              <w:rPr>
                <w:sz w:val="26"/>
                <w:szCs w:val="26"/>
              </w:rPr>
              <w:t xml:space="preserve">Президент Ассоциации «Россия» </w:t>
            </w:r>
          </w:p>
          <w:p w:rsidR="005233AE" w:rsidRPr="009B0AFA" w:rsidRDefault="005233AE" w:rsidP="005233AE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5233AE" w:rsidRPr="009B0AFA" w:rsidRDefault="005233AE" w:rsidP="005233AE">
            <w:pPr>
              <w:pStyle w:val="2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233AE" w:rsidRPr="009B0AFA" w:rsidRDefault="005233AE" w:rsidP="005233AE">
            <w:pPr>
              <w:spacing w:line="360" w:lineRule="auto"/>
              <w:rPr>
                <w:sz w:val="26"/>
                <w:szCs w:val="26"/>
              </w:rPr>
            </w:pPr>
          </w:p>
          <w:p w:rsidR="005233AE" w:rsidRPr="009B0AFA" w:rsidRDefault="005233AE" w:rsidP="005233AE">
            <w:pPr>
              <w:spacing w:line="360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5233AE" w:rsidRPr="009B0AFA" w:rsidRDefault="005233AE" w:rsidP="005233AE">
            <w:pPr>
              <w:spacing w:line="360" w:lineRule="auto"/>
              <w:ind w:firstLine="851"/>
              <w:jc w:val="right"/>
              <w:rPr>
                <w:sz w:val="26"/>
                <w:szCs w:val="26"/>
              </w:rPr>
            </w:pPr>
            <w:r w:rsidRPr="009B0AFA">
              <w:rPr>
                <w:sz w:val="26"/>
                <w:szCs w:val="26"/>
              </w:rPr>
              <w:t>А.Г.Аксаков</w:t>
            </w:r>
          </w:p>
        </w:tc>
      </w:tr>
    </w:tbl>
    <w:p w:rsidR="00A26808" w:rsidRDefault="00A26808" w:rsidP="005233AE">
      <w:pPr>
        <w:pStyle w:val="a3"/>
        <w:spacing w:line="276" w:lineRule="auto"/>
        <w:rPr>
          <w:sz w:val="20"/>
          <w:szCs w:val="20"/>
        </w:rPr>
      </w:pPr>
    </w:p>
    <w:p w:rsidR="00A26808" w:rsidRDefault="00A26808" w:rsidP="005233AE">
      <w:pPr>
        <w:pStyle w:val="a3"/>
        <w:spacing w:line="276" w:lineRule="auto"/>
        <w:rPr>
          <w:sz w:val="20"/>
          <w:szCs w:val="20"/>
        </w:rPr>
      </w:pPr>
    </w:p>
    <w:p w:rsidR="005233AE" w:rsidRPr="009B0AFA" w:rsidRDefault="005233AE" w:rsidP="005233AE">
      <w:pPr>
        <w:pStyle w:val="a3"/>
        <w:spacing w:line="276" w:lineRule="auto"/>
        <w:rPr>
          <w:sz w:val="20"/>
          <w:szCs w:val="20"/>
        </w:rPr>
      </w:pPr>
      <w:r w:rsidRPr="009B0AFA">
        <w:rPr>
          <w:sz w:val="20"/>
          <w:szCs w:val="20"/>
        </w:rPr>
        <w:t xml:space="preserve">Исп.: Андреева М.В.  </w:t>
      </w:r>
    </w:p>
    <w:p w:rsidR="005233AE" w:rsidRPr="009B0AFA" w:rsidRDefault="005233AE" w:rsidP="005233AE">
      <w:pPr>
        <w:pStyle w:val="a3"/>
        <w:tabs>
          <w:tab w:val="clear" w:pos="4677"/>
          <w:tab w:val="clear" w:pos="9355"/>
          <w:tab w:val="left" w:pos="2987"/>
        </w:tabs>
        <w:spacing w:line="276" w:lineRule="auto"/>
        <w:rPr>
          <w:sz w:val="20"/>
          <w:szCs w:val="20"/>
        </w:rPr>
      </w:pPr>
      <w:r w:rsidRPr="009B0AFA">
        <w:rPr>
          <w:sz w:val="20"/>
          <w:szCs w:val="20"/>
        </w:rPr>
        <w:t xml:space="preserve">тел/факс: 785-29-90 доб.113 </w:t>
      </w:r>
      <w:r w:rsidRPr="009B0AFA">
        <w:rPr>
          <w:sz w:val="20"/>
          <w:szCs w:val="20"/>
        </w:rPr>
        <w:tab/>
      </w:r>
    </w:p>
    <w:sectPr w:rsidR="005233AE" w:rsidRPr="009B0AFA" w:rsidSect="00BE2C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A3B"/>
    <w:multiLevelType w:val="hybridMultilevel"/>
    <w:tmpl w:val="0CBCD72E"/>
    <w:lvl w:ilvl="0" w:tplc="B7C46528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D744D"/>
    <w:multiLevelType w:val="hybridMultilevel"/>
    <w:tmpl w:val="EA242E80"/>
    <w:lvl w:ilvl="0" w:tplc="356619B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683744"/>
    <w:multiLevelType w:val="hybridMultilevel"/>
    <w:tmpl w:val="8A22E382"/>
    <w:lvl w:ilvl="0" w:tplc="61403430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33AE"/>
    <w:rsid w:val="00020628"/>
    <w:rsid w:val="000C1CAC"/>
    <w:rsid w:val="00175134"/>
    <w:rsid w:val="002961EF"/>
    <w:rsid w:val="005233AE"/>
    <w:rsid w:val="009B0AFA"/>
    <w:rsid w:val="00A26808"/>
    <w:rsid w:val="00B764E3"/>
    <w:rsid w:val="00BE2CF2"/>
    <w:rsid w:val="00D040E0"/>
    <w:rsid w:val="00D8399F"/>
    <w:rsid w:val="00E5045B"/>
    <w:rsid w:val="00F5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33AE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2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233A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Masha</cp:lastModifiedBy>
  <cp:revision>6</cp:revision>
  <cp:lastPrinted>2013-12-24T12:01:00Z</cp:lastPrinted>
  <dcterms:created xsi:type="dcterms:W3CDTF">2013-12-24T08:06:00Z</dcterms:created>
  <dcterms:modified xsi:type="dcterms:W3CDTF">2013-12-24T12:05:00Z</dcterms:modified>
</cp:coreProperties>
</file>