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A2" w:rsidRPr="005522A2" w:rsidRDefault="005522A2" w:rsidP="005522A2">
      <w:pPr>
        <w:shd w:val="clear" w:color="auto" w:fill="FFFFFF"/>
        <w:spacing w:before="274" w:line="360" w:lineRule="auto"/>
        <w:ind w:right="10" w:firstLine="567"/>
        <w:jc w:val="right"/>
        <w:rPr>
          <w:rFonts w:eastAsia="Times New Roman"/>
          <w:b/>
          <w:i/>
          <w:spacing w:val="-1"/>
          <w:sz w:val="26"/>
          <w:szCs w:val="26"/>
          <w:u w:val="single"/>
        </w:rPr>
      </w:pPr>
      <w:r w:rsidRPr="005522A2">
        <w:rPr>
          <w:rFonts w:eastAsia="Times New Roman"/>
          <w:b/>
          <w:i/>
          <w:spacing w:val="-1"/>
          <w:sz w:val="26"/>
          <w:szCs w:val="26"/>
          <w:u w:val="single"/>
        </w:rPr>
        <w:t>Запрос кредитной организации:</w:t>
      </w:r>
    </w:p>
    <w:p w:rsidR="00970A19" w:rsidRPr="00970A19" w:rsidRDefault="00970A19" w:rsidP="00970A19">
      <w:pPr>
        <w:shd w:val="clear" w:color="auto" w:fill="FFFFFF"/>
        <w:spacing w:before="274" w:line="360" w:lineRule="auto"/>
        <w:ind w:right="10" w:firstLine="567"/>
        <w:jc w:val="both"/>
        <w:rPr>
          <w:sz w:val="26"/>
          <w:szCs w:val="26"/>
        </w:rPr>
      </w:pPr>
      <w:r w:rsidRPr="00970A19">
        <w:rPr>
          <w:rFonts w:eastAsia="Times New Roman"/>
          <w:spacing w:val="-1"/>
          <w:sz w:val="26"/>
          <w:szCs w:val="26"/>
        </w:rPr>
        <w:t xml:space="preserve">С 1 июля 2013 года вступили в действие изменения к Указанию Банка России от 30 </w:t>
      </w:r>
      <w:r w:rsidRPr="00970A19">
        <w:rPr>
          <w:rFonts w:eastAsia="Times New Roman"/>
          <w:sz w:val="26"/>
          <w:szCs w:val="26"/>
        </w:rPr>
        <w:t xml:space="preserve">апреля 2008 года N 2005-У "Об оценке экономического положения банков": документ дополнен показателем управления риском материальной мотивации персонала. </w:t>
      </w:r>
      <w:proofErr w:type="gramStart"/>
      <w:r w:rsidRPr="00970A19">
        <w:rPr>
          <w:rFonts w:eastAsia="Times New Roman"/>
          <w:sz w:val="26"/>
          <w:szCs w:val="26"/>
        </w:rPr>
        <w:t>При определении данного показателя учитывается в том числе: «предусматривается ли во внутренних документах банка и применяется ли к членам исполнительных органов и иным работникам, принимающим риски, отсрочка и последующая корректировка не менее 40 процентов размера стимулирующих выплат исходя из сроков получения финансовых результатов их деятельности (но не менее 3 лет), включая возможность сокращения или отмены стимулирующих выплат при получении негативного</w:t>
      </w:r>
      <w:proofErr w:type="gramEnd"/>
      <w:r w:rsidRPr="00970A19">
        <w:rPr>
          <w:rFonts w:eastAsia="Times New Roman"/>
          <w:sz w:val="26"/>
          <w:szCs w:val="26"/>
        </w:rPr>
        <w:t xml:space="preserve"> финансового результата в целом по банку или по соответствующему направлению деятельности (в том числе путем определения размера стимулирующих выплат и их начисления </w:t>
      </w:r>
      <w:proofErr w:type="gramStart"/>
      <w:r w:rsidRPr="00970A19">
        <w:rPr>
          <w:rFonts w:eastAsia="Times New Roman"/>
          <w:sz w:val="26"/>
          <w:szCs w:val="26"/>
        </w:rPr>
        <w:t>по</w:t>
      </w:r>
      <w:proofErr w:type="gramEnd"/>
      <w:r w:rsidRPr="00970A19">
        <w:rPr>
          <w:rFonts w:eastAsia="Times New Roman"/>
          <w:sz w:val="26"/>
          <w:szCs w:val="26"/>
        </w:rPr>
        <w:t xml:space="preserve"> </w:t>
      </w:r>
      <w:proofErr w:type="gramStart"/>
      <w:r w:rsidRPr="00970A19">
        <w:rPr>
          <w:rFonts w:eastAsia="Times New Roman"/>
          <w:sz w:val="26"/>
          <w:szCs w:val="26"/>
        </w:rPr>
        <w:t>прошествии</w:t>
      </w:r>
      <w:proofErr w:type="gramEnd"/>
      <w:r w:rsidRPr="00970A19">
        <w:rPr>
          <w:rFonts w:eastAsia="Times New Roman"/>
          <w:sz w:val="26"/>
          <w:szCs w:val="26"/>
        </w:rPr>
        <w:t xml:space="preserve"> периодов, достаточных для определения результатов деятельности)».</w:t>
      </w:r>
    </w:p>
    <w:p w:rsidR="00970A19" w:rsidRPr="00970A19" w:rsidRDefault="00970A19" w:rsidP="00970A19">
      <w:pPr>
        <w:shd w:val="clear" w:color="auto" w:fill="FFFFFF"/>
        <w:spacing w:line="360" w:lineRule="auto"/>
        <w:ind w:firstLine="567"/>
        <w:rPr>
          <w:sz w:val="26"/>
          <w:szCs w:val="26"/>
        </w:rPr>
      </w:pPr>
      <w:r w:rsidRPr="00970A19">
        <w:rPr>
          <w:rFonts w:eastAsia="Times New Roman"/>
          <w:sz w:val="26"/>
          <w:szCs w:val="26"/>
        </w:rPr>
        <w:t>Просим Вашего компетентного мнения по следующим вопросам:</w:t>
      </w:r>
    </w:p>
    <w:p w:rsidR="00970A19" w:rsidRPr="00970A19" w:rsidRDefault="00970A19" w:rsidP="00970A19">
      <w:pPr>
        <w:shd w:val="clear" w:color="auto" w:fill="FFFFFF"/>
        <w:spacing w:line="360" w:lineRule="auto"/>
        <w:ind w:right="5" w:firstLine="567"/>
        <w:jc w:val="both"/>
        <w:rPr>
          <w:sz w:val="26"/>
          <w:szCs w:val="26"/>
        </w:rPr>
      </w:pPr>
      <w:r w:rsidRPr="00970A19">
        <w:rPr>
          <w:spacing w:val="-1"/>
          <w:sz w:val="26"/>
          <w:szCs w:val="26"/>
        </w:rPr>
        <w:t xml:space="preserve">1) </w:t>
      </w:r>
      <w:r w:rsidRPr="00970A19">
        <w:rPr>
          <w:rFonts w:eastAsia="Times New Roman"/>
          <w:spacing w:val="-1"/>
          <w:sz w:val="26"/>
          <w:szCs w:val="26"/>
        </w:rPr>
        <w:t xml:space="preserve">В соответствии с Трудовым кодексом Российской Федерации от 30 декабря 2001 </w:t>
      </w:r>
      <w:r w:rsidRPr="00970A19">
        <w:rPr>
          <w:rFonts w:eastAsia="Times New Roman"/>
          <w:sz w:val="26"/>
          <w:szCs w:val="26"/>
        </w:rPr>
        <w:t xml:space="preserve">г. N 197-ФЗ (ТК РФ), ст. 136 «заработная плата (включающая в себя, в том </w:t>
      </w:r>
      <w:proofErr w:type="gramStart"/>
      <w:r w:rsidRPr="00970A19">
        <w:rPr>
          <w:rFonts w:eastAsia="Times New Roman"/>
          <w:sz w:val="26"/>
          <w:szCs w:val="26"/>
        </w:rPr>
        <w:t>числе, и стимулирующие выплаты)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договором», а в соответствии со ст. 140 «при прекращении трудового договора выплата всех сумм, причитающихся работнику от работодателя, производится в день увольнения работника».</w:t>
      </w:r>
      <w:proofErr w:type="gramEnd"/>
    </w:p>
    <w:p w:rsidR="00970A19" w:rsidRPr="00970A19" w:rsidRDefault="00970A19" w:rsidP="00C24A2B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970A19">
        <w:rPr>
          <w:rFonts w:eastAsia="Times New Roman"/>
          <w:sz w:val="26"/>
          <w:szCs w:val="26"/>
        </w:rPr>
        <w:t xml:space="preserve">Каким образом можно отсрочить выплату не менее 40 процентов размера стимулирующих выплат за отработанный работником месяц, не нарушая требований ТК РФ, и </w:t>
      </w:r>
      <w:r>
        <w:rPr>
          <w:rFonts w:eastAsia="Times New Roman"/>
          <w:sz w:val="26"/>
          <w:szCs w:val="26"/>
        </w:rPr>
        <w:t>существует</w:t>
      </w:r>
      <w:r w:rsidRPr="00970A19">
        <w:rPr>
          <w:rFonts w:eastAsia="Times New Roman"/>
          <w:sz w:val="26"/>
          <w:szCs w:val="26"/>
        </w:rPr>
        <w:t xml:space="preserve"> ли какая-нибудь практика выполнения банками показателя управления риском материальной мотивации персонала в этой части? Данный показатель учитывает также: «предусмотрено ли не менее 50 процентов вознаграждений в виде стимулирующих выплат для членов исполнительных органов и иных работников, принимающих риски». Т.е., если в составе </w:t>
      </w:r>
      <w:r w:rsidRPr="00970A19">
        <w:rPr>
          <w:rFonts w:eastAsia="Times New Roman"/>
          <w:spacing w:val="-1"/>
          <w:sz w:val="26"/>
          <w:szCs w:val="26"/>
        </w:rPr>
        <w:t xml:space="preserve">заработной платы фиксированная часть - должностной оклад, а также надбавки и доплаты </w:t>
      </w:r>
      <w:r w:rsidRPr="00970A19">
        <w:rPr>
          <w:rFonts w:eastAsia="Times New Roman"/>
          <w:sz w:val="26"/>
          <w:szCs w:val="26"/>
        </w:rPr>
        <w:lastRenderedPageBreak/>
        <w:t>составляют в сумме 50 процентов, а стимулирующие выплаты - остальные 50 процентов, то 40 процентов этих стимулирующих выплат необходимо отсрочить. Следовательно, суммы, выплату которых необходимо отсрочить не менее чем на 3 года, составляют</w:t>
      </w:r>
      <w:r w:rsidR="00C24A2B">
        <w:rPr>
          <w:rFonts w:eastAsia="Times New Roman"/>
          <w:sz w:val="26"/>
          <w:szCs w:val="26"/>
        </w:rPr>
        <w:t xml:space="preserve"> </w:t>
      </w:r>
      <w:r w:rsidRPr="00970A19">
        <w:rPr>
          <w:rFonts w:eastAsia="Times New Roman"/>
          <w:sz w:val="26"/>
          <w:szCs w:val="26"/>
        </w:rPr>
        <w:t>значительную часть заработной платы работников (почти %), и вероятность трудовых споров крайне велика.</w:t>
      </w:r>
    </w:p>
    <w:p w:rsidR="00970A19" w:rsidRPr="00970A19" w:rsidRDefault="00970A19" w:rsidP="00970A19">
      <w:pPr>
        <w:shd w:val="clear" w:color="auto" w:fill="FFFFFF"/>
        <w:tabs>
          <w:tab w:val="left" w:pos="989"/>
        </w:tabs>
        <w:spacing w:line="360" w:lineRule="auto"/>
        <w:ind w:firstLine="567"/>
        <w:jc w:val="both"/>
        <w:rPr>
          <w:sz w:val="26"/>
          <w:szCs w:val="26"/>
        </w:rPr>
      </w:pPr>
      <w:r w:rsidRPr="00970A19">
        <w:rPr>
          <w:spacing w:val="-10"/>
          <w:sz w:val="26"/>
          <w:szCs w:val="26"/>
        </w:rPr>
        <w:t>2)</w:t>
      </w:r>
      <w:r w:rsidRPr="00970A19">
        <w:rPr>
          <w:sz w:val="26"/>
          <w:szCs w:val="26"/>
        </w:rPr>
        <w:tab/>
      </w:r>
      <w:r w:rsidRPr="00970A19">
        <w:rPr>
          <w:rFonts w:eastAsia="Times New Roman"/>
          <w:sz w:val="26"/>
          <w:szCs w:val="26"/>
        </w:rPr>
        <w:t>В соответствии с Положением Банка России от 16 июля 2012 года № 385-П «О</w:t>
      </w:r>
      <w:r w:rsidR="00C24A2B">
        <w:rPr>
          <w:rFonts w:eastAsia="Times New Roman"/>
          <w:sz w:val="26"/>
          <w:szCs w:val="26"/>
        </w:rPr>
        <w:t xml:space="preserve"> </w:t>
      </w:r>
      <w:r w:rsidRPr="00970A19">
        <w:rPr>
          <w:rFonts w:eastAsia="Times New Roman"/>
          <w:sz w:val="26"/>
          <w:szCs w:val="26"/>
        </w:rPr>
        <w:t>правилах ведения бухгалтерского учета в кредитных организациях, расположенных на</w:t>
      </w:r>
      <w:r w:rsidR="00C24A2B">
        <w:rPr>
          <w:rFonts w:eastAsia="Times New Roman"/>
          <w:sz w:val="26"/>
          <w:szCs w:val="26"/>
        </w:rPr>
        <w:t xml:space="preserve"> </w:t>
      </w:r>
      <w:r w:rsidRPr="00970A19">
        <w:rPr>
          <w:rFonts w:eastAsia="Times New Roman"/>
          <w:sz w:val="26"/>
          <w:szCs w:val="26"/>
        </w:rPr>
        <w:t>территории Российской Федерации» (далее - Положение) учет расчетов с работниками по</w:t>
      </w:r>
      <w:r w:rsidR="00C24A2B">
        <w:rPr>
          <w:rFonts w:eastAsia="Times New Roman"/>
          <w:sz w:val="26"/>
          <w:szCs w:val="26"/>
        </w:rPr>
        <w:t xml:space="preserve"> </w:t>
      </w:r>
      <w:r w:rsidRPr="00970A19">
        <w:rPr>
          <w:rFonts w:eastAsia="Times New Roman"/>
          <w:sz w:val="26"/>
          <w:szCs w:val="26"/>
        </w:rPr>
        <w:t>оплате труда и другим выплатам осуществляется на счетах 60305, 60306.</w:t>
      </w:r>
    </w:p>
    <w:p w:rsidR="00970A19" w:rsidRPr="00970A19" w:rsidRDefault="00970A19" w:rsidP="00970A19">
      <w:pPr>
        <w:shd w:val="clear" w:color="auto" w:fill="FFFFFF"/>
        <w:spacing w:line="360" w:lineRule="auto"/>
        <w:ind w:right="14" w:firstLine="567"/>
        <w:jc w:val="both"/>
        <w:rPr>
          <w:sz w:val="26"/>
          <w:szCs w:val="26"/>
        </w:rPr>
      </w:pPr>
      <w:r w:rsidRPr="00970A19">
        <w:rPr>
          <w:rFonts w:eastAsia="Times New Roman"/>
          <w:spacing w:val="-1"/>
          <w:sz w:val="26"/>
          <w:szCs w:val="26"/>
        </w:rPr>
        <w:t xml:space="preserve">По кредиту счета 60305 отражаются суммы начислений заработной платы, включая </w:t>
      </w:r>
      <w:r w:rsidRPr="00970A19">
        <w:rPr>
          <w:rFonts w:eastAsia="Times New Roman"/>
          <w:sz w:val="26"/>
          <w:szCs w:val="26"/>
        </w:rPr>
        <w:t xml:space="preserve">начисления за первую половину месяца, суммы премий и других предусмотренных </w:t>
      </w:r>
      <w:r w:rsidRPr="00970A19">
        <w:rPr>
          <w:rFonts w:eastAsia="Times New Roman"/>
          <w:spacing w:val="-1"/>
          <w:sz w:val="26"/>
          <w:szCs w:val="26"/>
        </w:rPr>
        <w:t xml:space="preserve">законодательством Российской Федерации выплат в корреспонденции со счетами по учету </w:t>
      </w:r>
      <w:r w:rsidRPr="00970A19">
        <w:rPr>
          <w:rFonts w:eastAsia="Times New Roman"/>
          <w:sz w:val="26"/>
          <w:szCs w:val="26"/>
        </w:rPr>
        <w:t>расходов.</w:t>
      </w:r>
    </w:p>
    <w:p w:rsidR="00970A19" w:rsidRPr="00970A19" w:rsidRDefault="00970A19" w:rsidP="00970A19">
      <w:pPr>
        <w:shd w:val="clear" w:color="auto" w:fill="FFFFFF"/>
        <w:spacing w:line="360" w:lineRule="auto"/>
        <w:ind w:right="14" w:firstLine="567"/>
        <w:jc w:val="both"/>
        <w:rPr>
          <w:sz w:val="26"/>
          <w:szCs w:val="26"/>
        </w:rPr>
      </w:pPr>
      <w:proofErr w:type="gramStart"/>
      <w:r w:rsidRPr="00970A19">
        <w:rPr>
          <w:rFonts w:eastAsia="Times New Roman"/>
          <w:sz w:val="26"/>
          <w:szCs w:val="26"/>
        </w:rPr>
        <w:t>По дебету этого счета списываются суммы начисленных налогов, отчислений во внебюджетные фонды, вычетов и удержаний (включая ранее выданные авансы) в корреспонденции с соответствующими счетами, а также отражаются суммы произведенных выплат в корреспонденции со счетами по учету кассы, счетами физических лиц, вкладов (депозитов), с корреспондентским счетом при переводе средств в другие кредитные организации.</w:t>
      </w:r>
      <w:proofErr w:type="gramEnd"/>
    </w:p>
    <w:p w:rsidR="00970A19" w:rsidRPr="00970A19" w:rsidRDefault="00970A19" w:rsidP="00970A19">
      <w:pPr>
        <w:shd w:val="clear" w:color="auto" w:fill="FFFFFF"/>
        <w:spacing w:before="5" w:line="360" w:lineRule="auto"/>
        <w:ind w:right="10" w:firstLine="567"/>
        <w:jc w:val="both"/>
        <w:rPr>
          <w:sz w:val="26"/>
          <w:szCs w:val="26"/>
        </w:rPr>
      </w:pPr>
      <w:r w:rsidRPr="00970A19">
        <w:rPr>
          <w:rFonts w:eastAsia="Times New Roman"/>
          <w:sz w:val="26"/>
          <w:szCs w:val="26"/>
        </w:rPr>
        <w:t>В связи с тем, что иных счетов по учету суммы начислений заработной платы и премий Положением не -</w:t>
      </w:r>
      <w:r w:rsidR="00C24A2B">
        <w:rPr>
          <w:rFonts w:eastAsia="Times New Roman"/>
          <w:sz w:val="26"/>
          <w:szCs w:val="26"/>
        </w:rPr>
        <w:t xml:space="preserve"> </w:t>
      </w:r>
      <w:r w:rsidRPr="00970A19">
        <w:rPr>
          <w:rFonts w:eastAsia="Times New Roman"/>
          <w:sz w:val="26"/>
          <w:szCs w:val="26"/>
        </w:rPr>
        <w:t xml:space="preserve">предусмотрено, просим разъяснить: </w:t>
      </w:r>
      <w:proofErr w:type="gramStart"/>
      <w:r w:rsidRPr="00970A19">
        <w:rPr>
          <w:rFonts w:eastAsia="Times New Roman"/>
          <w:sz w:val="26"/>
          <w:szCs w:val="26"/>
        </w:rPr>
        <w:t>возможно</w:t>
      </w:r>
      <w:proofErr w:type="gramEnd"/>
      <w:r w:rsidRPr="00970A19">
        <w:rPr>
          <w:rFonts w:eastAsia="Times New Roman"/>
          <w:sz w:val="26"/>
          <w:szCs w:val="26"/>
        </w:rPr>
        <w:t xml:space="preserve"> ли учитывать </w:t>
      </w:r>
      <w:r w:rsidRPr="00970A19">
        <w:rPr>
          <w:rFonts w:eastAsia="Times New Roman"/>
          <w:spacing w:val="-1"/>
          <w:sz w:val="26"/>
          <w:szCs w:val="26"/>
        </w:rPr>
        <w:t xml:space="preserve">начисленные, но отсроченные до 3 лет стимулирующие выплаты на счете 60305 исходя из </w:t>
      </w:r>
      <w:r w:rsidRPr="00970A19">
        <w:rPr>
          <w:rFonts w:eastAsia="Times New Roman"/>
          <w:sz w:val="26"/>
          <w:szCs w:val="26"/>
        </w:rPr>
        <w:t>его назначения?</w:t>
      </w:r>
    </w:p>
    <w:p w:rsidR="00970A19" w:rsidRPr="00970A19" w:rsidRDefault="00970A19" w:rsidP="00970A19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60" w:lineRule="auto"/>
        <w:ind w:firstLine="567"/>
        <w:jc w:val="both"/>
        <w:rPr>
          <w:spacing w:val="-9"/>
          <w:sz w:val="26"/>
          <w:szCs w:val="26"/>
        </w:rPr>
      </w:pPr>
      <w:r w:rsidRPr="00970A19">
        <w:rPr>
          <w:rFonts w:eastAsia="Times New Roman"/>
          <w:sz w:val="26"/>
          <w:szCs w:val="26"/>
        </w:rPr>
        <w:t xml:space="preserve">В соответствии с пунктом 4 статьи 272 Налогового Кодекса (далее - Кодекса) </w:t>
      </w:r>
      <w:r w:rsidRPr="00970A19">
        <w:rPr>
          <w:rFonts w:eastAsia="Times New Roman"/>
          <w:spacing w:val="-1"/>
          <w:sz w:val="26"/>
          <w:szCs w:val="26"/>
        </w:rPr>
        <w:t xml:space="preserve">расходы на оплату труда признаются в качестве расходов, учитываемых в целях налога на </w:t>
      </w:r>
      <w:r w:rsidRPr="00970A19">
        <w:rPr>
          <w:rFonts w:eastAsia="Times New Roman"/>
          <w:sz w:val="26"/>
          <w:szCs w:val="26"/>
        </w:rPr>
        <w:t xml:space="preserve">прибыль, ежемесячно исходя из суммы начисленных в соответствии со статьей 255 настоящего Кодекса расходов на оплату труда. Одновременно с этим действует общее правило определения даты осуществления расходов, сформулированное в п. 1 ст. 272 НК РФ, по которому расходы признаются в том отчетном (налоговом) периоде, к которому они относятся, независимо от времени фактической выплаты денежных средств и (или) иной </w:t>
      </w:r>
      <w:r w:rsidRPr="00970A19">
        <w:rPr>
          <w:rFonts w:eastAsia="Times New Roman"/>
          <w:sz w:val="26"/>
          <w:szCs w:val="26"/>
        </w:rPr>
        <w:lastRenderedPageBreak/>
        <w:t xml:space="preserve">формы их оплаты. </w:t>
      </w:r>
      <w:proofErr w:type="gramStart"/>
      <w:r w:rsidRPr="00970A19">
        <w:rPr>
          <w:rFonts w:eastAsia="Times New Roman"/>
          <w:sz w:val="26"/>
          <w:szCs w:val="26"/>
        </w:rPr>
        <w:t xml:space="preserve">Но с учетом того, что Кодекс не содержит понятия каких-либо отсроченных выплат стимулирующего характера, и что Указанием Банка России от 30 </w:t>
      </w:r>
      <w:r w:rsidRPr="00970A19">
        <w:rPr>
          <w:rFonts w:eastAsia="Times New Roman"/>
          <w:spacing w:val="-1"/>
          <w:sz w:val="26"/>
          <w:szCs w:val="26"/>
        </w:rPr>
        <w:t xml:space="preserve">апреля 2008 года N 2005-У "Об оценке экономического положения банков" предусмотрена </w:t>
      </w:r>
      <w:r w:rsidRPr="00970A19">
        <w:rPr>
          <w:rFonts w:eastAsia="Times New Roman"/>
          <w:sz w:val="26"/>
          <w:szCs w:val="26"/>
        </w:rPr>
        <w:t>возможность сокращения или отмены стимулирующих выплат при получении негативного финансового результата в целом по банку или по соответствующему направлению деятельности считаем, что при ежемесячном учете отсроченных выплат стимулирующего</w:t>
      </w:r>
      <w:proofErr w:type="gramEnd"/>
      <w:r w:rsidRPr="00970A19">
        <w:rPr>
          <w:rFonts w:eastAsia="Times New Roman"/>
          <w:sz w:val="26"/>
          <w:szCs w:val="26"/>
        </w:rPr>
        <w:t xml:space="preserve"> характера в составе расходов (в течение не менее 3-х лет) у Банка возникают серьезные налоговые риски.</w:t>
      </w:r>
    </w:p>
    <w:p w:rsidR="00970A19" w:rsidRPr="00970A19" w:rsidRDefault="00970A19" w:rsidP="00970A19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60" w:lineRule="auto"/>
        <w:ind w:firstLine="567"/>
        <w:jc w:val="both"/>
        <w:rPr>
          <w:spacing w:val="-6"/>
          <w:sz w:val="26"/>
          <w:szCs w:val="26"/>
        </w:rPr>
      </w:pPr>
      <w:r w:rsidRPr="00970A19">
        <w:rPr>
          <w:rFonts w:eastAsia="Times New Roman"/>
          <w:sz w:val="26"/>
          <w:szCs w:val="26"/>
        </w:rPr>
        <w:t xml:space="preserve">Также возникает </w:t>
      </w:r>
      <w:proofErr w:type="gramStart"/>
      <w:r w:rsidRPr="00970A19">
        <w:rPr>
          <w:rFonts w:eastAsia="Times New Roman"/>
          <w:sz w:val="26"/>
          <w:szCs w:val="26"/>
        </w:rPr>
        <w:t>вопрос</w:t>
      </w:r>
      <w:proofErr w:type="gramEnd"/>
      <w:r w:rsidRPr="00970A19">
        <w:rPr>
          <w:rFonts w:eastAsia="Times New Roman"/>
          <w:sz w:val="26"/>
          <w:szCs w:val="26"/>
        </w:rPr>
        <w:t>: в каком порядке, объеме и в какие сроки исчислять и уплачивать 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 на начисленные суммы стимулирующих выплат в пользу работников, по которым принято решение об отсрочке их выплаты в соответствии с Указанием N 2005-У?</w:t>
      </w:r>
    </w:p>
    <w:p w:rsidR="00DA56AB" w:rsidRPr="00970A19" w:rsidRDefault="00DA56AB" w:rsidP="00970A19">
      <w:pPr>
        <w:spacing w:line="360" w:lineRule="auto"/>
        <w:ind w:firstLine="567"/>
        <w:rPr>
          <w:sz w:val="26"/>
          <w:szCs w:val="26"/>
        </w:rPr>
      </w:pPr>
    </w:p>
    <w:sectPr w:rsidR="00DA56AB" w:rsidRPr="00970A19" w:rsidSect="00DA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484"/>
    <w:multiLevelType w:val="singleLevel"/>
    <w:tmpl w:val="2F56621C"/>
    <w:lvl w:ilvl="0">
      <w:start w:val="3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19"/>
    <w:rsid w:val="0000020B"/>
    <w:rsid w:val="00000ED7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48B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2A2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1572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0A19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5A70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4A2B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5</cp:revision>
  <dcterms:created xsi:type="dcterms:W3CDTF">2013-11-27T07:22:00Z</dcterms:created>
  <dcterms:modified xsi:type="dcterms:W3CDTF">2014-08-01T10:41:00Z</dcterms:modified>
</cp:coreProperties>
</file>