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78" w:rsidRDefault="00B20D1E" w:rsidP="00C12FDB">
      <w:pPr>
        <w:pStyle w:val="2"/>
      </w:pPr>
      <w:bookmarkStart w:id="0" w:name="_GoBack"/>
      <w:bookmarkEnd w:id="0"/>
      <w:r>
        <w:t>Москва</w:t>
      </w:r>
    </w:p>
    <w:p w:rsidR="00B20D1E" w:rsidRDefault="00B20D1E" w:rsidP="00B20D1E">
      <w:pPr>
        <w:spacing w:line="280" w:lineRule="exact"/>
        <w:jc w:val="right"/>
        <w:rPr>
          <w:rFonts w:cs="Times New Roman"/>
          <w:szCs w:val="30"/>
        </w:rPr>
      </w:pPr>
      <w:r>
        <w:rPr>
          <w:rFonts w:cs="Times New Roman"/>
          <w:szCs w:val="30"/>
        </w:rPr>
        <w:t>27-28 сентября 2012 г.</w:t>
      </w:r>
    </w:p>
    <w:p w:rsidR="00B20D1E" w:rsidRDefault="00B20D1E" w:rsidP="00B20D1E">
      <w:pPr>
        <w:spacing w:line="280" w:lineRule="exact"/>
        <w:jc w:val="right"/>
        <w:rPr>
          <w:rFonts w:cs="Times New Roman"/>
          <w:szCs w:val="30"/>
        </w:rPr>
      </w:pPr>
      <w:r>
        <w:rPr>
          <w:rFonts w:cs="Times New Roman"/>
          <w:szCs w:val="30"/>
          <w:lang w:val="en-US"/>
        </w:rPr>
        <w:t>VII</w:t>
      </w:r>
      <w:r>
        <w:rPr>
          <w:rFonts w:cs="Times New Roman"/>
          <w:szCs w:val="30"/>
        </w:rPr>
        <w:t>-я международная конференция</w:t>
      </w:r>
    </w:p>
    <w:p w:rsidR="00B20D1E" w:rsidRDefault="00B20D1E" w:rsidP="00B20D1E">
      <w:pPr>
        <w:spacing w:line="280" w:lineRule="exact"/>
        <w:jc w:val="right"/>
        <w:rPr>
          <w:rFonts w:cs="Times New Roman"/>
          <w:szCs w:val="30"/>
        </w:rPr>
      </w:pPr>
      <w:r>
        <w:rPr>
          <w:rFonts w:cs="Times New Roman"/>
          <w:szCs w:val="30"/>
        </w:rPr>
        <w:t>”Банковские карты и платежные технологии“</w:t>
      </w:r>
    </w:p>
    <w:p w:rsidR="00B20D1E" w:rsidRDefault="00B20D1E" w:rsidP="00B20D1E">
      <w:pPr>
        <w:jc w:val="right"/>
        <w:rPr>
          <w:rFonts w:cs="Times New Roman"/>
          <w:szCs w:val="30"/>
        </w:rPr>
      </w:pPr>
    </w:p>
    <w:p w:rsidR="00B20D1E" w:rsidRPr="00B20D1E" w:rsidRDefault="00B20D1E" w:rsidP="00B20D1E">
      <w:pPr>
        <w:jc w:val="center"/>
        <w:rPr>
          <w:rFonts w:cs="Times New Roman"/>
          <w:b/>
          <w:szCs w:val="30"/>
        </w:rPr>
      </w:pPr>
      <w:r w:rsidRPr="00B20D1E">
        <w:rPr>
          <w:rFonts w:cs="Times New Roman"/>
          <w:b/>
          <w:szCs w:val="30"/>
        </w:rPr>
        <w:t xml:space="preserve">Регуляторное стимулирование розничных безналичных расчетов </w:t>
      </w:r>
    </w:p>
    <w:p w:rsidR="00B20D1E" w:rsidRPr="00B20D1E" w:rsidRDefault="00B20D1E" w:rsidP="00B20D1E">
      <w:pPr>
        <w:jc w:val="center"/>
        <w:rPr>
          <w:rFonts w:cs="Times New Roman"/>
          <w:b/>
          <w:szCs w:val="30"/>
        </w:rPr>
      </w:pPr>
      <w:r w:rsidRPr="00B20D1E">
        <w:rPr>
          <w:rFonts w:cs="Times New Roman"/>
          <w:b/>
          <w:szCs w:val="30"/>
        </w:rPr>
        <w:t>в Республике Беларусь</w:t>
      </w:r>
    </w:p>
    <w:p w:rsidR="00B20D1E" w:rsidRDefault="00B20D1E" w:rsidP="00B20D1E">
      <w:pPr>
        <w:jc w:val="center"/>
        <w:rPr>
          <w:rFonts w:cs="Times New Roman"/>
          <w:szCs w:val="30"/>
        </w:rPr>
      </w:pPr>
    </w:p>
    <w:p w:rsidR="00B20D1E" w:rsidRDefault="00B20D1E" w:rsidP="00B20D1E">
      <w:pPr>
        <w:jc w:val="center"/>
        <w:rPr>
          <w:rFonts w:cs="Times New Roman"/>
          <w:szCs w:val="30"/>
        </w:rPr>
      </w:pPr>
    </w:p>
    <w:p w:rsidR="00F9783E" w:rsidRPr="00B20D1E" w:rsidRDefault="00B20D1E" w:rsidP="00B20D1E">
      <w:pPr>
        <w:pStyle w:val="a3"/>
        <w:spacing w:before="0" w:beforeAutospacing="0" w:after="0" w:afterAutospacing="0"/>
        <w:rPr>
          <w:sz w:val="30"/>
        </w:rPr>
      </w:pPr>
      <w:r>
        <w:rPr>
          <w:sz w:val="30"/>
          <w:szCs w:val="30"/>
        </w:rPr>
        <w:tab/>
        <w:t xml:space="preserve">Говоря о развитии розничных безналичных  расчетов в Республике Беларусь, </w:t>
      </w:r>
      <w:r w:rsidRPr="00B20D1E">
        <w:rPr>
          <w:sz w:val="30"/>
          <w:szCs w:val="30"/>
        </w:rPr>
        <w:t xml:space="preserve">мы в  первую очередь имеем в виду  развитие системы безналичных расчетов  с использованием </w:t>
      </w:r>
      <w:r w:rsidRPr="00B20D1E">
        <w:rPr>
          <w:sz w:val="30"/>
        </w:rPr>
        <w:t xml:space="preserve">  электронных платежных инструментов</w:t>
      </w:r>
      <w:r w:rsidRPr="00B20D1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B20D1E">
        <w:rPr>
          <w:sz w:val="30"/>
        </w:rPr>
        <w:t xml:space="preserve">В Республике Беларусь </w:t>
      </w:r>
      <w:r>
        <w:rPr>
          <w:sz w:val="30"/>
        </w:rPr>
        <w:t xml:space="preserve"> этим </w:t>
      </w:r>
      <w:r w:rsidRPr="00B20D1E">
        <w:rPr>
          <w:sz w:val="30"/>
        </w:rPr>
        <w:t xml:space="preserve">вопросам </w:t>
      </w:r>
      <w:r w:rsidR="00F9783E">
        <w:rPr>
          <w:sz w:val="30"/>
        </w:rPr>
        <w:t xml:space="preserve">вот уже около 20 лет </w:t>
      </w:r>
      <w:r w:rsidRPr="00B20D1E">
        <w:rPr>
          <w:sz w:val="30"/>
        </w:rPr>
        <w:t>уделяется значительное внимание на уровне Правительства и Национального банка.</w:t>
      </w:r>
    </w:p>
    <w:p w:rsidR="00B20D1E" w:rsidRPr="00B20D1E" w:rsidRDefault="00B20D1E" w:rsidP="00B20D1E">
      <w:pPr>
        <w:rPr>
          <w:rFonts w:eastAsia="Times New Roman" w:cs="Times New Roman"/>
          <w:szCs w:val="30"/>
        </w:rPr>
      </w:pPr>
      <w:r w:rsidRPr="00B20D1E">
        <w:rPr>
          <w:rFonts w:eastAsia="Times New Roman" w:cs="Times New Roman"/>
        </w:rPr>
        <w:tab/>
        <w:t xml:space="preserve">В 1994 году  Национальным банком совместно с ведущими белорусскими  банками создана </w:t>
      </w:r>
      <w:r w:rsidRPr="00B20D1E">
        <w:rPr>
          <w:rFonts w:eastAsia="Times New Roman" w:cs="Times New Roman"/>
          <w:szCs w:val="30"/>
        </w:rPr>
        <w:t>внутренняя платежная система ”</w:t>
      </w:r>
      <w:proofErr w:type="spellStart"/>
      <w:r w:rsidRPr="00B20D1E">
        <w:rPr>
          <w:rFonts w:eastAsia="Times New Roman" w:cs="Times New Roman"/>
          <w:szCs w:val="30"/>
        </w:rPr>
        <w:t>БелКарт</w:t>
      </w:r>
      <w:proofErr w:type="spellEnd"/>
      <w:r w:rsidRPr="00B20D1E">
        <w:rPr>
          <w:rFonts w:eastAsia="Times New Roman" w:cs="Times New Roman"/>
          <w:szCs w:val="30"/>
        </w:rPr>
        <w:t>“.</w:t>
      </w:r>
    </w:p>
    <w:p w:rsidR="00B20D1E" w:rsidRPr="00B20D1E" w:rsidRDefault="00B20D1E" w:rsidP="00B20D1E">
      <w:pPr>
        <w:ind w:firstLine="708"/>
        <w:rPr>
          <w:rFonts w:eastAsia="Times New Roman" w:cs="Times New Roman"/>
        </w:rPr>
      </w:pPr>
      <w:proofErr w:type="gramStart"/>
      <w:r w:rsidRPr="00B20D1E">
        <w:rPr>
          <w:rFonts w:eastAsia="Times New Roman" w:cs="Times New Roman"/>
          <w:szCs w:val="30"/>
        </w:rPr>
        <w:t xml:space="preserve">Во исполнение Постановления Совета Министров Республики Беларусь </w:t>
      </w:r>
      <w:r w:rsidR="00AC3830">
        <w:rPr>
          <w:rFonts w:eastAsia="Times New Roman" w:cs="Times New Roman"/>
          <w:szCs w:val="30"/>
        </w:rPr>
        <w:t xml:space="preserve">   </w:t>
      </w:r>
      <w:r w:rsidRPr="00B20D1E">
        <w:rPr>
          <w:rFonts w:eastAsia="Times New Roman" w:cs="Times New Roman"/>
          <w:szCs w:val="30"/>
        </w:rPr>
        <w:t xml:space="preserve">и </w:t>
      </w:r>
      <w:r w:rsidR="00AC3830">
        <w:rPr>
          <w:rFonts w:eastAsia="Times New Roman" w:cs="Times New Roman"/>
          <w:szCs w:val="30"/>
        </w:rPr>
        <w:t xml:space="preserve">   </w:t>
      </w:r>
      <w:r w:rsidRPr="00B20D1E">
        <w:rPr>
          <w:rFonts w:eastAsia="Times New Roman" w:cs="Times New Roman"/>
          <w:szCs w:val="30"/>
        </w:rPr>
        <w:t xml:space="preserve">Национального </w:t>
      </w:r>
      <w:r w:rsidR="00AC3830">
        <w:rPr>
          <w:rFonts w:eastAsia="Times New Roman" w:cs="Times New Roman"/>
          <w:szCs w:val="30"/>
        </w:rPr>
        <w:t xml:space="preserve">  </w:t>
      </w:r>
      <w:r w:rsidRPr="00B20D1E">
        <w:rPr>
          <w:rFonts w:eastAsia="Times New Roman" w:cs="Times New Roman"/>
          <w:szCs w:val="30"/>
        </w:rPr>
        <w:t>банка</w:t>
      </w:r>
      <w:r w:rsidR="00AC3830">
        <w:rPr>
          <w:rFonts w:eastAsia="Times New Roman" w:cs="Times New Roman"/>
          <w:szCs w:val="30"/>
        </w:rPr>
        <w:t xml:space="preserve">  </w:t>
      </w:r>
      <w:r w:rsidRPr="00B20D1E">
        <w:rPr>
          <w:rFonts w:eastAsia="Times New Roman" w:cs="Times New Roman"/>
          <w:szCs w:val="30"/>
        </w:rPr>
        <w:t xml:space="preserve"> Республики Беларусь от 13</w:t>
      </w:r>
      <w:r w:rsidR="00AC3830">
        <w:rPr>
          <w:rFonts w:eastAsia="Times New Roman" w:cs="Times New Roman"/>
          <w:szCs w:val="30"/>
        </w:rPr>
        <w:t xml:space="preserve"> октября </w:t>
      </w:r>
      <w:r w:rsidRPr="00B20D1E">
        <w:rPr>
          <w:rFonts w:eastAsia="Times New Roman" w:cs="Times New Roman"/>
          <w:szCs w:val="30"/>
        </w:rPr>
        <w:t xml:space="preserve">1997 </w:t>
      </w:r>
      <w:r w:rsidR="00AC3830">
        <w:rPr>
          <w:rFonts w:eastAsia="Times New Roman" w:cs="Times New Roman"/>
          <w:szCs w:val="30"/>
        </w:rPr>
        <w:t xml:space="preserve">г. </w:t>
      </w:r>
      <w:r w:rsidRPr="00B20D1E">
        <w:rPr>
          <w:rFonts w:eastAsia="Times New Roman" w:cs="Times New Roman"/>
          <w:szCs w:val="30"/>
        </w:rPr>
        <w:t>№1352/24  ”О мерах  по расширению использования в безналичном платежном обороте банковских пластиковых карточек“ в</w:t>
      </w:r>
      <w:r w:rsidRPr="00B20D1E">
        <w:rPr>
          <w:rFonts w:eastAsia="Times New Roman" w:cs="Times New Roman"/>
        </w:rPr>
        <w:t xml:space="preserve"> целях отработки технологии широкомасштабной эмиссии карточек на основе зарплатных проектов в республике как базовый регион был определен   г. Солигорск,  где в 1998 – 1999 годах был реализован  пилот-проект  на</w:t>
      </w:r>
      <w:proofErr w:type="gramEnd"/>
      <w:r w:rsidRPr="00B20D1E">
        <w:rPr>
          <w:rFonts w:eastAsia="Times New Roman" w:cs="Times New Roman"/>
        </w:rPr>
        <w:t xml:space="preserve"> базе карточек  ”</w:t>
      </w:r>
      <w:proofErr w:type="spellStart"/>
      <w:r w:rsidRPr="00B20D1E">
        <w:rPr>
          <w:rFonts w:eastAsia="Times New Roman" w:cs="Times New Roman"/>
        </w:rPr>
        <w:t>БелКарт</w:t>
      </w:r>
      <w:proofErr w:type="spellEnd"/>
      <w:r w:rsidRPr="00B20D1E">
        <w:rPr>
          <w:rFonts w:eastAsia="Times New Roman" w:cs="Times New Roman"/>
        </w:rPr>
        <w:t>“.</w:t>
      </w:r>
    </w:p>
    <w:p w:rsidR="00B20D1E" w:rsidRDefault="00B20D1E" w:rsidP="00B20D1E">
      <w:pPr>
        <w:ind w:firstLine="708"/>
        <w:rPr>
          <w:rFonts w:eastAsia="Times New Roman" w:cs="Times New Roman"/>
        </w:rPr>
      </w:pPr>
      <w:r w:rsidRPr="00B20D1E">
        <w:rPr>
          <w:rFonts w:eastAsia="Times New Roman" w:cs="Times New Roman"/>
        </w:rPr>
        <w:t>В 2000 – 2001 годах  реализована Программа поэтапного внедрения системы безналичных расчетов с использованием  банковских пластиковых карточек  на территории Республики Беларусь, одобренная постановлением Совета Министров Республики Беларусь и Национального  банка Республики Беларусь от 31</w:t>
      </w:r>
      <w:r w:rsidR="00AC3830">
        <w:rPr>
          <w:rFonts w:eastAsia="Times New Roman" w:cs="Times New Roman"/>
        </w:rPr>
        <w:t xml:space="preserve"> января </w:t>
      </w:r>
      <w:r w:rsidRPr="00B20D1E">
        <w:rPr>
          <w:rFonts w:eastAsia="Times New Roman" w:cs="Times New Roman"/>
        </w:rPr>
        <w:t>2000</w:t>
      </w:r>
      <w:r w:rsidR="00AC3830">
        <w:rPr>
          <w:rFonts w:eastAsia="Times New Roman" w:cs="Times New Roman"/>
        </w:rPr>
        <w:t xml:space="preserve"> г.</w:t>
      </w:r>
      <w:r w:rsidRPr="00B20D1E">
        <w:rPr>
          <w:rFonts w:eastAsia="Times New Roman" w:cs="Times New Roman"/>
        </w:rPr>
        <w:t xml:space="preserve"> № 126/3.</w:t>
      </w:r>
    </w:p>
    <w:p w:rsidR="00E517CA" w:rsidRPr="00B20D1E" w:rsidRDefault="00E517CA" w:rsidP="00B20D1E">
      <w:pPr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В 2002 году  введен</w:t>
      </w:r>
      <w:r>
        <w:t>ы</w:t>
      </w:r>
      <w:r>
        <w:rPr>
          <w:rFonts w:eastAsia="Times New Roman" w:cs="Times New Roman"/>
        </w:rPr>
        <w:t xml:space="preserve"> требовани</w:t>
      </w:r>
      <w:r>
        <w:t>я</w:t>
      </w:r>
      <w:r>
        <w:rPr>
          <w:rFonts w:eastAsia="Times New Roman" w:cs="Times New Roman"/>
        </w:rPr>
        <w:t xml:space="preserve"> по обязательной установке платежных терминалов в организациях торговли (сервиса) в соответстви</w:t>
      </w:r>
      <w:r w:rsidR="00210BFF">
        <w:rPr>
          <w:rFonts w:eastAsia="Times New Roman" w:cs="Times New Roman"/>
        </w:rPr>
        <w:t>и</w:t>
      </w:r>
      <w:r>
        <w:rPr>
          <w:rFonts w:eastAsia="Times New Roman" w:cs="Times New Roman"/>
        </w:rPr>
        <w:t xml:space="preserve"> с постановлением Совета </w:t>
      </w:r>
      <w:r w:rsidRPr="00F21F2E">
        <w:rPr>
          <w:rFonts w:eastAsia="Times New Roman" w:cs="Times New Roman"/>
        </w:rPr>
        <w:t>Министров Республики Беларусь и Национального банка Республики Беларусь</w:t>
      </w:r>
      <w:r>
        <w:rPr>
          <w:rFonts w:eastAsia="Times New Roman" w:cs="Times New Roman"/>
        </w:rPr>
        <w:t xml:space="preserve"> от  09</w:t>
      </w:r>
      <w:r w:rsidR="00AC3830">
        <w:rPr>
          <w:rFonts w:eastAsia="Times New Roman" w:cs="Times New Roman"/>
        </w:rPr>
        <w:t xml:space="preserve"> января </w:t>
      </w:r>
      <w:r>
        <w:rPr>
          <w:rFonts w:eastAsia="Times New Roman" w:cs="Times New Roman"/>
        </w:rPr>
        <w:t>2002</w:t>
      </w:r>
      <w:r w:rsidR="00AC3830">
        <w:rPr>
          <w:rFonts w:eastAsia="Times New Roman" w:cs="Times New Roman"/>
        </w:rPr>
        <w:t xml:space="preserve"> г.</w:t>
      </w:r>
      <w:r>
        <w:rPr>
          <w:rFonts w:eastAsia="Times New Roman" w:cs="Times New Roman"/>
        </w:rPr>
        <w:t xml:space="preserve"> №18/1</w:t>
      </w:r>
      <w:r>
        <w:t>.</w:t>
      </w:r>
    </w:p>
    <w:p w:rsidR="00B20D1E" w:rsidRPr="00B20D1E" w:rsidRDefault="00B20D1E" w:rsidP="00B20D1E">
      <w:pPr>
        <w:ind w:firstLine="708"/>
        <w:rPr>
          <w:rFonts w:eastAsia="Times New Roman" w:cs="Times New Roman"/>
        </w:rPr>
      </w:pPr>
      <w:proofErr w:type="gramStart"/>
      <w:r w:rsidRPr="00B20D1E">
        <w:rPr>
          <w:rFonts w:eastAsia="Times New Roman" w:cs="Times New Roman"/>
        </w:rPr>
        <w:t>В 2002 – 2005 годах работы  по развитию системы безналичных расчетов с использованием банковских пластиковых карточек в Республике Беларусь  продолжались  на основе реализации региональных программ, разрабатывавшихся в соответствии с  Программой  повышения  реального спроса экономики на деньги в 2002 г</w:t>
      </w:r>
      <w:r w:rsidR="00AC3830">
        <w:rPr>
          <w:rFonts w:eastAsia="Times New Roman" w:cs="Times New Roman"/>
        </w:rPr>
        <w:t>оду</w:t>
      </w:r>
      <w:r w:rsidRPr="00B20D1E">
        <w:rPr>
          <w:rFonts w:eastAsia="Times New Roman" w:cs="Times New Roman"/>
        </w:rPr>
        <w:t>, одобренной постановлением Совета Министров Республики Беларусь и Национального банка Республики Беларусь от 28</w:t>
      </w:r>
      <w:r w:rsidR="00AC3830">
        <w:rPr>
          <w:rFonts w:eastAsia="Times New Roman" w:cs="Times New Roman"/>
        </w:rPr>
        <w:t xml:space="preserve"> декабря </w:t>
      </w:r>
      <w:r w:rsidRPr="00B20D1E">
        <w:rPr>
          <w:rFonts w:eastAsia="Times New Roman" w:cs="Times New Roman"/>
        </w:rPr>
        <w:t>2001</w:t>
      </w:r>
      <w:r w:rsidR="00AC3830">
        <w:rPr>
          <w:rFonts w:eastAsia="Times New Roman" w:cs="Times New Roman"/>
        </w:rPr>
        <w:t xml:space="preserve"> г.</w:t>
      </w:r>
      <w:r w:rsidRPr="00B20D1E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lastRenderedPageBreak/>
        <w:t>№1875/30, Концепцией  развития  банковской системы</w:t>
      </w:r>
      <w:proofErr w:type="gramEnd"/>
      <w:r w:rsidRPr="00B20D1E">
        <w:rPr>
          <w:rFonts w:eastAsia="Times New Roman" w:cs="Times New Roman"/>
        </w:rPr>
        <w:t xml:space="preserve"> </w:t>
      </w:r>
      <w:proofErr w:type="gramStart"/>
      <w:r w:rsidRPr="00B20D1E">
        <w:rPr>
          <w:rFonts w:eastAsia="Times New Roman" w:cs="Times New Roman"/>
        </w:rPr>
        <w:t>Республики Беларусь на 2001-2010 годы, одобренной Указом Президента Республики Беларусь от 28</w:t>
      </w:r>
      <w:r w:rsidR="00AC3830">
        <w:rPr>
          <w:rFonts w:eastAsia="Times New Roman" w:cs="Times New Roman"/>
        </w:rPr>
        <w:t xml:space="preserve"> мая </w:t>
      </w:r>
      <w:r w:rsidRPr="00B20D1E">
        <w:rPr>
          <w:rFonts w:eastAsia="Times New Roman" w:cs="Times New Roman"/>
        </w:rPr>
        <w:t>2002</w:t>
      </w:r>
      <w:r w:rsidR="00AC3830">
        <w:rPr>
          <w:rFonts w:eastAsia="Times New Roman" w:cs="Times New Roman"/>
        </w:rPr>
        <w:t xml:space="preserve"> г.</w:t>
      </w:r>
      <w:r w:rsidRPr="00B20D1E">
        <w:rPr>
          <w:rFonts w:eastAsia="Times New Roman" w:cs="Times New Roman"/>
        </w:rPr>
        <w:t xml:space="preserve"> № 274).</w:t>
      </w:r>
      <w:proofErr w:type="gramEnd"/>
    </w:p>
    <w:p w:rsidR="00B20D1E" w:rsidRPr="00B20D1E" w:rsidRDefault="00B20D1E" w:rsidP="00B20D1E">
      <w:pPr>
        <w:ind w:firstLine="708"/>
        <w:rPr>
          <w:rFonts w:eastAsia="MS Mincho" w:cs="Times New Roman"/>
          <w:szCs w:val="30"/>
        </w:rPr>
      </w:pPr>
      <w:r w:rsidRPr="00B20D1E">
        <w:rPr>
          <w:rFonts w:eastAsia="Times New Roman" w:cs="Times New Roman"/>
        </w:rPr>
        <w:t xml:space="preserve">В 2006 – 2010 годах  в целях развития  программно-технической инфраструктуры  обслуживания карточек  реализована Государственная программа развития технической инфраструктуры, обеспечивающей использование банковских пластиковых карточек на 2006 – 2010 годы,  утвержденная </w:t>
      </w:r>
      <w:r w:rsidRPr="00B20D1E">
        <w:rPr>
          <w:rFonts w:eastAsia="Times New Roman" w:cs="Times New Roman"/>
          <w:spacing w:val="-6"/>
          <w:szCs w:val="30"/>
        </w:rPr>
        <w:t>постановлением Совета Министров Республики Беларусь и Национального</w:t>
      </w:r>
      <w:r w:rsidRPr="00B20D1E">
        <w:rPr>
          <w:rFonts w:eastAsia="Times New Roman" w:cs="Times New Roman"/>
        </w:rPr>
        <w:t xml:space="preserve"> банка 29 июня </w:t>
      </w:r>
      <w:smartTag w:uri="urn:schemas-microsoft-com:office:smarttags" w:element="metricconverter">
        <w:smartTagPr>
          <w:attr w:name="ProductID" w:val="2006 г"/>
        </w:smartTagPr>
        <w:r w:rsidRPr="00B20D1E">
          <w:rPr>
            <w:rFonts w:eastAsia="Times New Roman" w:cs="Times New Roman"/>
          </w:rPr>
          <w:t>2006 г</w:t>
        </w:r>
      </w:smartTag>
      <w:r w:rsidRPr="00B20D1E">
        <w:rPr>
          <w:rFonts w:eastAsia="Times New Roman" w:cs="Times New Roman"/>
        </w:rPr>
        <w:t>. № 817/11.</w:t>
      </w:r>
      <w:r w:rsidRPr="00B20D1E">
        <w:rPr>
          <w:rFonts w:eastAsia="Times New Roman" w:cs="Times New Roman"/>
          <w:szCs w:val="30"/>
        </w:rPr>
        <w:tab/>
      </w:r>
      <w:r w:rsidR="00210BFF">
        <w:rPr>
          <w:rFonts w:eastAsia="Times New Roman" w:cs="Times New Roman"/>
          <w:szCs w:val="30"/>
        </w:rPr>
        <w:t>З</w:t>
      </w:r>
      <w:r w:rsidRPr="00B20D1E">
        <w:rPr>
          <w:rFonts w:eastAsia="Times New Roman" w:cs="Times New Roman"/>
          <w:szCs w:val="30"/>
        </w:rPr>
        <w:t xml:space="preserve">а период  реализации Государственной   программы  количество  эмитированных    банковских    пластиковых    карточек   увеличилось в 2,6 раза, банкоматов – в 2,3 раза, </w:t>
      </w:r>
      <w:proofErr w:type="spellStart"/>
      <w:r w:rsidRPr="00B20D1E">
        <w:rPr>
          <w:rFonts w:eastAsia="Times New Roman" w:cs="Times New Roman"/>
          <w:szCs w:val="30"/>
        </w:rPr>
        <w:t>инфокиосков</w:t>
      </w:r>
      <w:proofErr w:type="spellEnd"/>
      <w:r w:rsidRPr="00B20D1E">
        <w:rPr>
          <w:rFonts w:eastAsia="Times New Roman" w:cs="Times New Roman"/>
          <w:szCs w:val="30"/>
        </w:rPr>
        <w:t xml:space="preserve"> –   в 6,4 раза, организаций торговли (сервиса), принимающих банковские пластиковые карточки в оплату за товары и услуги,  –  в 4 раза. Количество платежных терминалов, установленных в организациях торговли (сервиса), увеличилось в 5,5 раза, что превышает запланированный целевой ориентир (4,8 раза).</w:t>
      </w:r>
      <w:r w:rsidRPr="00B20D1E">
        <w:rPr>
          <w:rFonts w:eastAsia="Times New Roman" w:cs="Times New Roman"/>
          <w:szCs w:val="30"/>
        </w:rPr>
        <w:tab/>
      </w:r>
      <w:proofErr w:type="gramStart"/>
      <w:r w:rsidRPr="00B20D1E">
        <w:rPr>
          <w:rFonts w:eastAsia="Times New Roman" w:cs="Times New Roman"/>
        </w:rPr>
        <w:t xml:space="preserve">Что касается доли безналичных операций с использованием банковских пластиковых карточек, то в период с 1 июля </w:t>
      </w:r>
      <w:smartTag w:uri="urn:schemas-microsoft-com:office:smarttags" w:element="metricconverter">
        <w:smartTagPr>
          <w:attr w:name="ProductID" w:val="2006 г"/>
        </w:smartTagPr>
        <w:r w:rsidRPr="00B20D1E">
          <w:rPr>
            <w:rFonts w:eastAsia="Times New Roman" w:cs="Times New Roman"/>
          </w:rPr>
          <w:t>2006 г</w:t>
        </w:r>
      </w:smartTag>
      <w:r w:rsidRPr="00B20D1E">
        <w:rPr>
          <w:rFonts w:eastAsia="Times New Roman" w:cs="Times New Roman"/>
        </w:rPr>
        <w:t xml:space="preserve">. по 1 января </w:t>
      </w:r>
      <w:smartTag w:uri="urn:schemas-microsoft-com:office:smarttags" w:element="metricconverter">
        <w:smartTagPr>
          <w:attr w:name="ProductID" w:val="2011 г"/>
        </w:smartTagPr>
        <w:r w:rsidRPr="00B20D1E">
          <w:rPr>
            <w:rFonts w:eastAsia="Times New Roman" w:cs="Times New Roman"/>
          </w:rPr>
          <w:t>2011 г</w:t>
        </w:r>
      </w:smartTag>
      <w:r w:rsidRPr="00B20D1E">
        <w:rPr>
          <w:rFonts w:eastAsia="Times New Roman" w:cs="Times New Roman"/>
        </w:rPr>
        <w:t>. она  увеличилась в общем  объеме операций с использованием банковских пластиковых карточек с 26 процентов почти до 50 процентов  по количеству операций, и с  4,6 процентов до 13 процентов  по сумме операций.</w:t>
      </w:r>
      <w:proofErr w:type="gramEnd"/>
      <w:r w:rsidRPr="00B20D1E">
        <w:rPr>
          <w:rFonts w:eastAsia="Times New Roman" w:cs="Times New Roman"/>
        </w:rPr>
        <w:tab/>
      </w:r>
      <w:r w:rsidRPr="00B20D1E">
        <w:rPr>
          <w:rFonts w:eastAsia="MS Mincho" w:cs="Times New Roman"/>
          <w:szCs w:val="30"/>
        </w:rPr>
        <w:t>Подтверждением положительного результата реализации Государственной программы является динамика соотношения суммы безналичных операций с использованием карточек и ВВП. Если в 2007 году этот показатель составил 1,58 процента, то на  1</w:t>
      </w:r>
      <w:r w:rsidR="00AC3830">
        <w:rPr>
          <w:rFonts w:eastAsia="MS Mincho" w:cs="Times New Roman"/>
          <w:szCs w:val="30"/>
        </w:rPr>
        <w:t xml:space="preserve"> января </w:t>
      </w:r>
      <w:r w:rsidRPr="00B20D1E">
        <w:rPr>
          <w:rFonts w:eastAsia="MS Mincho" w:cs="Times New Roman"/>
          <w:szCs w:val="30"/>
        </w:rPr>
        <w:t>2011</w:t>
      </w:r>
      <w:r w:rsidR="00AC3830">
        <w:rPr>
          <w:rFonts w:eastAsia="MS Mincho" w:cs="Times New Roman"/>
          <w:szCs w:val="30"/>
        </w:rPr>
        <w:t xml:space="preserve"> г.</w:t>
      </w:r>
      <w:r w:rsidRPr="00B20D1E">
        <w:rPr>
          <w:rFonts w:eastAsia="MS Mincho" w:cs="Times New Roman"/>
          <w:szCs w:val="30"/>
        </w:rPr>
        <w:t xml:space="preserve"> – 4,29 процента. Кроме  того,   удельный  вес  наличных  денег  в  денежной  массе  сократился с  24 процентов в 2006 году до</w:t>
      </w:r>
      <w:r w:rsidRPr="00B20D1E">
        <w:rPr>
          <w:rFonts w:eastAsia="MS Mincho"/>
          <w:szCs w:val="30"/>
        </w:rPr>
        <w:t xml:space="preserve"> </w:t>
      </w:r>
      <w:r w:rsidRPr="00B20D1E">
        <w:rPr>
          <w:rFonts w:eastAsia="MS Mincho" w:cs="Times New Roman"/>
          <w:szCs w:val="30"/>
        </w:rPr>
        <w:t>18 процентов в 2010 году.</w:t>
      </w:r>
    </w:p>
    <w:p w:rsidR="00301815" w:rsidRDefault="00B20D1E" w:rsidP="00AC3830">
      <w:r w:rsidRPr="00B20D1E">
        <w:rPr>
          <w:szCs w:val="30"/>
        </w:rPr>
        <w:tab/>
        <w:t>В 2007</w:t>
      </w:r>
      <w:r>
        <w:rPr>
          <w:szCs w:val="30"/>
        </w:rPr>
        <w:t xml:space="preserve"> - 2010</w:t>
      </w:r>
      <w:r w:rsidRPr="00B20D1E">
        <w:rPr>
          <w:szCs w:val="30"/>
        </w:rPr>
        <w:t xml:space="preserve"> год</w:t>
      </w:r>
      <w:r>
        <w:rPr>
          <w:szCs w:val="30"/>
        </w:rPr>
        <w:t>ах</w:t>
      </w:r>
      <w:r w:rsidRPr="00B20D1E">
        <w:rPr>
          <w:szCs w:val="30"/>
        </w:rPr>
        <w:t xml:space="preserve"> </w:t>
      </w:r>
      <w:r>
        <w:rPr>
          <w:szCs w:val="30"/>
        </w:rPr>
        <w:t xml:space="preserve"> была реализована </w:t>
      </w:r>
      <w:r w:rsidRPr="00B20D1E">
        <w:rPr>
          <w:rFonts w:eastAsia="Times New Roman" w:cs="Times New Roman"/>
          <w:szCs w:val="30"/>
        </w:rPr>
        <w:t>Программ</w:t>
      </w:r>
      <w:r w:rsidR="00EF1D00">
        <w:rPr>
          <w:rFonts w:eastAsia="Times New Roman" w:cs="Times New Roman"/>
          <w:szCs w:val="30"/>
        </w:rPr>
        <w:t>а</w:t>
      </w:r>
      <w:r w:rsidRPr="00B20D1E">
        <w:rPr>
          <w:rFonts w:eastAsia="Times New Roman" w:cs="Times New Roman"/>
          <w:szCs w:val="30"/>
        </w:rPr>
        <w:t xml:space="preserve"> мер по развитию внутренней системы ”</w:t>
      </w:r>
      <w:proofErr w:type="spellStart"/>
      <w:r w:rsidRPr="00B20D1E">
        <w:rPr>
          <w:rFonts w:eastAsia="Times New Roman" w:cs="Times New Roman"/>
          <w:szCs w:val="30"/>
        </w:rPr>
        <w:t>БелКарт</w:t>
      </w:r>
      <w:proofErr w:type="spellEnd"/>
      <w:r w:rsidRPr="00B20D1E">
        <w:rPr>
          <w:rFonts w:eastAsia="Times New Roman" w:cs="Times New Roman"/>
          <w:szCs w:val="30"/>
        </w:rPr>
        <w:t xml:space="preserve">“ до 2011 года, </w:t>
      </w:r>
      <w:r w:rsidRPr="00B20D1E">
        <w:rPr>
          <w:rFonts w:eastAsia="Times New Roman" w:cs="Times New Roman"/>
        </w:rPr>
        <w:t>разработанн</w:t>
      </w:r>
      <w:r>
        <w:t>ая</w:t>
      </w:r>
      <w:r w:rsidRPr="00B20D1E">
        <w:rPr>
          <w:rFonts w:eastAsia="Times New Roman" w:cs="Times New Roman"/>
        </w:rPr>
        <w:t xml:space="preserve"> во исполнение поручения Президента Республики Беларусь и утвержденн</w:t>
      </w:r>
      <w:r w:rsidR="00AC3830">
        <w:rPr>
          <w:rFonts w:eastAsia="Times New Roman" w:cs="Times New Roman"/>
        </w:rPr>
        <w:t>ая</w:t>
      </w:r>
      <w:r w:rsidRPr="00B20D1E">
        <w:rPr>
          <w:rFonts w:eastAsia="Times New Roman" w:cs="Times New Roman"/>
        </w:rPr>
        <w:t xml:space="preserve"> Председателем Правления Национального банка Республики Беларусь</w:t>
      </w:r>
      <w:r>
        <w:t>. Этим документом</w:t>
      </w:r>
      <w:r w:rsidRPr="00B20D1E">
        <w:rPr>
          <w:rFonts w:eastAsia="Times New Roman" w:cs="Times New Roman"/>
        </w:rPr>
        <w:t xml:space="preserve"> было предусмотрено обеспечение поэтапного перехода на использование банковских пластиковых карточек внутренней платежной системы ”</w:t>
      </w:r>
      <w:proofErr w:type="spellStart"/>
      <w:r w:rsidRPr="00B20D1E">
        <w:rPr>
          <w:rFonts w:eastAsia="Times New Roman" w:cs="Times New Roman"/>
        </w:rPr>
        <w:t>БелКарт</w:t>
      </w:r>
      <w:proofErr w:type="spellEnd"/>
      <w:r w:rsidRPr="00B20D1E">
        <w:rPr>
          <w:rFonts w:eastAsia="Times New Roman" w:cs="Times New Roman"/>
        </w:rPr>
        <w:t>“  для выплаты заработной платы работникам бюджетных организаций, государственных унитарных предприятий и акционерных обществ, контрольный пакет акций которых принадлежит государству.</w:t>
      </w:r>
      <w:r w:rsidR="00AC3830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t xml:space="preserve">В целях выполнения Программы мер банками в 2007 году были представлены планы  по эмиссии </w:t>
      </w:r>
      <w:r w:rsidRPr="00B20D1E">
        <w:rPr>
          <w:rFonts w:eastAsia="Times New Roman" w:cs="Times New Roman"/>
          <w:szCs w:val="30"/>
        </w:rPr>
        <w:t xml:space="preserve">карточек </w:t>
      </w:r>
      <w:r w:rsidRPr="00B20D1E">
        <w:rPr>
          <w:rFonts w:eastAsia="Times New Roman" w:cs="Times New Roman"/>
        </w:rPr>
        <w:t>”</w:t>
      </w:r>
      <w:proofErr w:type="spellStart"/>
      <w:r w:rsidRPr="00B20D1E">
        <w:rPr>
          <w:rFonts w:eastAsia="Times New Roman" w:cs="Times New Roman"/>
        </w:rPr>
        <w:t>БелКарт</w:t>
      </w:r>
      <w:proofErr w:type="spellEnd"/>
      <w:r w:rsidRPr="00B20D1E">
        <w:rPr>
          <w:rFonts w:eastAsia="Times New Roman" w:cs="Times New Roman"/>
        </w:rPr>
        <w:t>“ для работников  бюджетных   организаций.    Шесть    банков  (</w:t>
      </w:r>
      <w:r w:rsidRPr="00B20D1E">
        <w:rPr>
          <w:rFonts w:eastAsia="Times New Roman" w:cs="Times New Roman"/>
          <w:szCs w:val="30"/>
        </w:rPr>
        <w:t>ОАО ”СБ  “</w:t>
      </w:r>
      <w:proofErr w:type="spellStart"/>
      <w:smartTag w:uri="urn:schemas-microsoft-com:office:smarttags" w:element="PersonName">
        <w:r w:rsidRPr="00B20D1E">
          <w:rPr>
            <w:rFonts w:eastAsia="Times New Roman" w:cs="Times New Roman"/>
          </w:rPr>
          <w:t>Беларусбанк</w:t>
        </w:r>
      </w:smartTag>
      <w:proofErr w:type="spellEnd"/>
      <w:r w:rsidRPr="00B20D1E">
        <w:rPr>
          <w:rFonts w:eastAsia="Times New Roman" w:cs="Times New Roman"/>
        </w:rPr>
        <w:t xml:space="preserve">“, ОАО  </w:t>
      </w:r>
      <w:r w:rsidRPr="00B20D1E">
        <w:rPr>
          <w:rFonts w:eastAsia="Times New Roman" w:cs="Times New Roman"/>
          <w:szCs w:val="30"/>
        </w:rPr>
        <w:t>”</w:t>
      </w:r>
      <w:proofErr w:type="spellStart"/>
      <w:r w:rsidRPr="00B20D1E">
        <w:rPr>
          <w:rFonts w:eastAsia="Times New Roman" w:cs="Times New Roman"/>
          <w:szCs w:val="30"/>
        </w:rPr>
        <w:t>Белинвестбанк</w:t>
      </w:r>
      <w:proofErr w:type="spellEnd"/>
      <w:r w:rsidRPr="00B20D1E">
        <w:rPr>
          <w:rFonts w:eastAsia="Times New Roman" w:cs="Times New Roman"/>
        </w:rPr>
        <w:t xml:space="preserve">“, ОАО  ”БПС-Банк“, ОАО </w:t>
      </w:r>
      <w:r w:rsidRPr="00B20D1E">
        <w:rPr>
          <w:rFonts w:eastAsia="Times New Roman" w:cs="Times New Roman"/>
        </w:rPr>
        <w:lastRenderedPageBreak/>
        <w:t>”</w:t>
      </w:r>
      <w:proofErr w:type="spellStart"/>
      <w:r w:rsidRPr="00B20D1E">
        <w:rPr>
          <w:rFonts w:eastAsia="Times New Roman" w:cs="Times New Roman"/>
        </w:rPr>
        <w:t>Белагропромбанк</w:t>
      </w:r>
      <w:proofErr w:type="spellEnd"/>
      <w:r w:rsidRPr="00B20D1E">
        <w:rPr>
          <w:rFonts w:eastAsia="Times New Roman" w:cs="Times New Roman"/>
        </w:rPr>
        <w:t>“, ЗАО</w:t>
      </w:r>
      <w:r w:rsidR="00EF1D00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t>”</w:t>
      </w:r>
      <w:proofErr w:type="spellStart"/>
      <w:r w:rsidRPr="00B20D1E">
        <w:rPr>
          <w:rFonts w:eastAsia="Times New Roman" w:cs="Times New Roman"/>
        </w:rPr>
        <w:t>Трастбанк</w:t>
      </w:r>
      <w:proofErr w:type="spellEnd"/>
      <w:r w:rsidRPr="00B20D1E">
        <w:rPr>
          <w:rFonts w:eastAsia="Times New Roman" w:cs="Times New Roman"/>
        </w:rPr>
        <w:t>“,</w:t>
      </w:r>
      <w:r w:rsidR="00EF1D00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t xml:space="preserve"> ОАО </w:t>
      </w:r>
      <w:r w:rsidR="00EF1D00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t>”</w:t>
      </w:r>
      <w:proofErr w:type="spellStart"/>
      <w:r w:rsidRPr="00B20D1E">
        <w:rPr>
          <w:rFonts w:eastAsia="Times New Roman" w:cs="Times New Roman"/>
        </w:rPr>
        <w:t>Паритетбанк</w:t>
      </w:r>
      <w:proofErr w:type="spellEnd"/>
      <w:r w:rsidRPr="00B20D1E">
        <w:rPr>
          <w:rFonts w:eastAsia="Times New Roman" w:cs="Times New Roman"/>
        </w:rPr>
        <w:t>“)</w:t>
      </w:r>
      <w:r w:rsidR="00EF1D00">
        <w:rPr>
          <w:rFonts w:eastAsia="Times New Roman" w:cs="Times New Roman"/>
        </w:rPr>
        <w:t xml:space="preserve">  </w:t>
      </w:r>
      <w:r w:rsidRPr="00B20D1E">
        <w:rPr>
          <w:rFonts w:eastAsia="Times New Roman" w:cs="Times New Roman"/>
        </w:rPr>
        <w:t xml:space="preserve"> запланировали</w:t>
      </w:r>
      <w:r w:rsidR="00EF1D00">
        <w:rPr>
          <w:rFonts w:eastAsia="Times New Roman" w:cs="Times New Roman"/>
        </w:rPr>
        <w:t xml:space="preserve">  </w:t>
      </w:r>
      <w:r w:rsidRPr="00B20D1E">
        <w:rPr>
          <w:rFonts w:eastAsia="Times New Roman" w:cs="Times New Roman"/>
        </w:rPr>
        <w:t xml:space="preserve">  до</w:t>
      </w:r>
      <w:r w:rsidR="00EF1D00">
        <w:rPr>
          <w:rFonts w:eastAsia="Times New Roman" w:cs="Times New Roman"/>
        </w:rPr>
        <w:t xml:space="preserve">  </w:t>
      </w:r>
      <w:r w:rsidRPr="00B20D1E">
        <w:rPr>
          <w:rFonts w:eastAsia="Times New Roman" w:cs="Times New Roman"/>
        </w:rPr>
        <w:t xml:space="preserve"> 1 января</w:t>
      </w:r>
      <w:r w:rsidR="00E517CA">
        <w:rPr>
          <w:rFonts w:eastAsia="Times New Roman" w:cs="Times New Roman"/>
        </w:rPr>
        <w:t xml:space="preserve"> </w:t>
      </w:r>
      <w:r w:rsidRPr="00B20D1E">
        <w:rPr>
          <w:rFonts w:eastAsia="Times New Roman" w:cs="Times New Roman"/>
        </w:rPr>
        <w:t>2011 г. эмитировать 2 919 тыс. карточек ”</w:t>
      </w:r>
      <w:proofErr w:type="spellStart"/>
      <w:r w:rsidRPr="00B20D1E">
        <w:rPr>
          <w:rFonts w:eastAsia="Times New Roman" w:cs="Times New Roman"/>
        </w:rPr>
        <w:t>БелКарт</w:t>
      </w:r>
      <w:proofErr w:type="spellEnd"/>
      <w:r w:rsidRPr="00B20D1E">
        <w:rPr>
          <w:rFonts w:eastAsia="Times New Roman" w:cs="Times New Roman"/>
        </w:rPr>
        <w:t xml:space="preserve">“ в рамках ”зарплатных“    проектов    для    бюджетных    организаций. </w:t>
      </w:r>
      <w:r w:rsidR="00301815" w:rsidRPr="00A6783D">
        <w:rPr>
          <w:rFonts w:eastAsia="Times New Roman" w:cs="Times New Roman"/>
        </w:rPr>
        <w:t>Были предприняты меры по совершенствованию системы, в частности проведена работа по замене карточек ”</w:t>
      </w:r>
      <w:proofErr w:type="spellStart"/>
      <w:r w:rsidR="00301815" w:rsidRPr="00A6783D">
        <w:rPr>
          <w:rFonts w:eastAsia="Times New Roman" w:cs="Times New Roman"/>
        </w:rPr>
        <w:t>БелКарт</w:t>
      </w:r>
      <w:proofErr w:type="spellEnd"/>
      <w:r w:rsidR="00301815" w:rsidRPr="00A6783D">
        <w:rPr>
          <w:rFonts w:eastAsia="Times New Roman" w:cs="Times New Roman"/>
        </w:rPr>
        <w:t>“ с устаревшей программно-технической платформой на карточки ”</w:t>
      </w:r>
      <w:proofErr w:type="spellStart"/>
      <w:r w:rsidR="00301815" w:rsidRPr="00A6783D">
        <w:rPr>
          <w:rFonts w:eastAsia="Times New Roman" w:cs="Times New Roman"/>
        </w:rPr>
        <w:t>БелКарт</w:t>
      </w:r>
      <w:proofErr w:type="spellEnd"/>
      <w:r w:rsidR="00301815" w:rsidRPr="00A6783D">
        <w:rPr>
          <w:rFonts w:eastAsia="Times New Roman" w:cs="Times New Roman"/>
        </w:rPr>
        <w:t>-М“ с магнитной полосой, отвечающие требованиям международных платежных систем. Это позволило ускорить работы по созданию на территории страны единой программно-технической инфраструктуры, обслуживающей карточки как системы ”</w:t>
      </w:r>
      <w:proofErr w:type="spellStart"/>
      <w:r w:rsidR="00301815" w:rsidRPr="00A6783D">
        <w:rPr>
          <w:rFonts w:eastAsia="Times New Roman" w:cs="Times New Roman"/>
        </w:rPr>
        <w:t>БелКарт</w:t>
      </w:r>
      <w:proofErr w:type="spellEnd"/>
      <w:r w:rsidR="00301815" w:rsidRPr="00A6783D">
        <w:rPr>
          <w:rFonts w:eastAsia="Times New Roman" w:cs="Times New Roman"/>
        </w:rPr>
        <w:t xml:space="preserve">“, так и международных платежных систем. </w:t>
      </w:r>
      <w:r w:rsidR="00301815">
        <w:t xml:space="preserve">По итогам реализации Программы мер </w:t>
      </w:r>
      <w:r w:rsidRPr="00B20D1E">
        <w:rPr>
          <w:rFonts w:eastAsia="Times New Roman" w:cs="Times New Roman"/>
        </w:rPr>
        <w:t xml:space="preserve"> на 1 января 2011 г</w:t>
      </w:r>
      <w:r w:rsidR="00AC3830">
        <w:rPr>
          <w:rFonts w:eastAsia="Times New Roman" w:cs="Times New Roman"/>
        </w:rPr>
        <w:t>.</w:t>
      </w:r>
      <w:r w:rsidRPr="00B20D1E">
        <w:rPr>
          <w:rFonts w:eastAsia="Times New Roman" w:cs="Times New Roman"/>
        </w:rPr>
        <w:t xml:space="preserve">  в рамках ”зарплатных“ проектов для    бюджетных организаций эмитировано 2 995 тыс. карточек.</w:t>
      </w:r>
      <w:r w:rsidR="00F9783E" w:rsidRPr="00F9783E">
        <w:rPr>
          <w:rFonts w:eastAsia="Times New Roman" w:cs="Times New Roman"/>
        </w:rPr>
        <w:t xml:space="preserve"> </w:t>
      </w:r>
      <w:r w:rsidR="00F9783E">
        <w:rPr>
          <w:rFonts w:eastAsia="Times New Roman" w:cs="Times New Roman"/>
        </w:rPr>
        <w:t>Д</w:t>
      </w:r>
      <w:r w:rsidR="00F9783E">
        <w:rPr>
          <w:rFonts w:eastAsia="Times New Roman" w:cs="Times New Roman"/>
          <w:szCs w:val="30"/>
        </w:rPr>
        <w:t xml:space="preserve">ля обеспечения  повсеместного приема </w:t>
      </w:r>
      <w:r w:rsidR="00F9783E">
        <w:rPr>
          <w:rFonts w:eastAsia="Times New Roman" w:cs="Times New Roman"/>
        </w:rPr>
        <w:t>банковских пластиковых карточек внутренней платежной системы ”</w:t>
      </w:r>
      <w:proofErr w:type="spellStart"/>
      <w:r w:rsidR="00F9783E">
        <w:rPr>
          <w:rFonts w:eastAsia="Times New Roman" w:cs="Times New Roman"/>
        </w:rPr>
        <w:t>БелКарт</w:t>
      </w:r>
      <w:proofErr w:type="spellEnd"/>
      <w:r w:rsidR="00F9783E">
        <w:rPr>
          <w:rFonts w:eastAsia="Times New Roman" w:cs="Times New Roman"/>
        </w:rPr>
        <w:t>“ в объектах программно-технической инфраструктуры</w:t>
      </w:r>
      <w:r w:rsidR="00F9783E">
        <w:t xml:space="preserve">  запущено в эксплуатацию </w:t>
      </w:r>
      <w:r w:rsidR="00F9783E">
        <w:rPr>
          <w:rFonts w:eastAsia="Times New Roman" w:cs="Times New Roman"/>
        </w:rPr>
        <w:t xml:space="preserve"> </w:t>
      </w:r>
      <w:proofErr w:type="spellStart"/>
      <w:r w:rsidR="00F9783E">
        <w:rPr>
          <w:rFonts w:eastAsia="Times New Roman" w:cs="Times New Roman"/>
        </w:rPr>
        <w:t>межхостово</w:t>
      </w:r>
      <w:r w:rsidR="00F9783E">
        <w:t>е</w:t>
      </w:r>
      <w:proofErr w:type="spellEnd"/>
      <w:r w:rsidR="00F9783E">
        <w:rPr>
          <w:rFonts w:eastAsia="Times New Roman" w:cs="Times New Roman"/>
        </w:rPr>
        <w:t xml:space="preserve"> соединени</w:t>
      </w:r>
      <w:r w:rsidR="00F9783E">
        <w:t>е («шлюзы»)</w:t>
      </w:r>
      <w:r w:rsidR="00F9783E">
        <w:rPr>
          <w:rFonts w:eastAsia="Times New Roman" w:cs="Times New Roman"/>
        </w:rPr>
        <w:t xml:space="preserve">  для обмена информацией     по    операциям    с    банковскими     пластиковыми     карточками    между ОАО ”Банковский процессинговый центр“ и собственными процессинговыми центрами  ОАО ”</w:t>
      </w:r>
      <w:proofErr w:type="spellStart"/>
      <w:r w:rsidR="00F9783E">
        <w:rPr>
          <w:rFonts w:eastAsia="Times New Roman" w:cs="Times New Roman"/>
        </w:rPr>
        <w:t>Белвнешэкономбанк</w:t>
      </w:r>
      <w:proofErr w:type="spellEnd"/>
      <w:r w:rsidR="00F9783E">
        <w:rPr>
          <w:rFonts w:eastAsia="Times New Roman" w:cs="Times New Roman"/>
        </w:rPr>
        <w:t>“ и ”</w:t>
      </w:r>
      <w:proofErr w:type="spellStart"/>
      <w:r w:rsidR="00F9783E">
        <w:rPr>
          <w:rFonts w:eastAsia="Times New Roman" w:cs="Times New Roman"/>
        </w:rPr>
        <w:t>Приорбанк</w:t>
      </w:r>
      <w:proofErr w:type="spellEnd"/>
      <w:r w:rsidR="00F9783E">
        <w:rPr>
          <w:rFonts w:eastAsia="Times New Roman" w:cs="Times New Roman"/>
        </w:rPr>
        <w:t>“ ОАО.</w:t>
      </w:r>
      <w:r w:rsidR="00301815">
        <w:rPr>
          <w:rFonts w:eastAsia="Times New Roman" w:cs="Times New Roman"/>
        </w:rPr>
        <w:t xml:space="preserve"> Доля банковских пластиковых карточек  внутренней платежной системы ”</w:t>
      </w:r>
      <w:proofErr w:type="spellStart"/>
      <w:r w:rsidR="00301815">
        <w:rPr>
          <w:rFonts w:eastAsia="Times New Roman" w:cs="Times New Roman"/>
        </w:rPr>
        <w:t>БелКарт</w:t>
      </w:r>
      <w:proofErr w:type="spellEnd"/>
      <w:r w:rsidR="00301815">
        <w:rPr>
          <w:rFonts w:eastAsia="Times New Roman" w:cs="Times New Roman"/>
        </w:rPr>
        <w:t>”  на рынке карточек увеличилась с 8 процентов на 1 января 2008 г</w:t>
      </w:r>
      <w:r w:rsidR="00AC3830">
        <w:rPr>
          <w:rFonts w:eastAsia="Times New Roman" w:cs="Times New Roman"/>
        </w:rPr>
        <w:t>.</w:t>
      </w:r>
      <w:r w:rsidR="00301815">
        <w:rPr>
          <w:rFonts w:eastAsia="Times New Roman" w:cs="Times New Roman"/>
        </w:rPr>
        <w:t xml:space="preserve">   до 44% на 1 января 2012 г.</w:t>
      </w:r>
      <w:r w:rsidR="00301815" w:rsidRPr="00301815">
        <w:t xml:space="preserve"> </w:t>
      </w:r>
      <w:r w:rsidR="00210BFF">
        <w:t>Н</w:t>
      </w:r>
      <w:r w:rsidR="00301815" w:rsidRPr="00A6783D">
        <w:rPr>
          <w:rFonts w:eastAsia="Times New Roman" w:cs="Times New Roman"/>
        </w:rPr>
        <w:t>а 1</w:t>
      </w:r>
      <w:r w:rsidR="00301815">
        <w:t xml:space="preserve"> января </w:t>
      </w:r>
      <w:r w:rsidR="00301815" w:rsidRPr="00A6783D">
        <w:rPr>
          <w:rFonts w:eastAsia="Times New Roman" w:cs="Times New Roman"/>
        </w:rPr>
        <w:t>2008</w:t>
      </w:r>
      <w:r w:rsidR="00301815">
        <w:t xml:space="preserve"> г.</w:t>
      </w:r>
      <w:r w:rsidR="00301815" w:rsidRPr="00A6783D">
        <w:rPr>
          <w:rFonts w:eastAsia="Times New Roman" w:cs="Times New Roman"/>
        </w:rPr>
        <w:t xml:space="preserve"> доля безналичных операций с использованием карточек ”</w:t>
      </w:r>
      <w:proofErr w:type="spellStart"/>
      <w:r w:rsidR="00301815" w:rsidRPr="00A6783D">
        <w:rPr>
          <w:rFonts w:eastAsia="Times New Roman" w:cs="Times New Roman"/>
        </w:rPr>
        <w:t>БелКарт</w:t>
      </w:r>
      <w:proofErr w:type="spellEnd"/>
      <w:r w:rsidR="00301815" w:rsidRPr="00A6783D">
        <w:rPr>
          <w:rFonts w:eastAsia="Times New Roman" w:cs="Times New Roman"/>
        </w:rPr>
        <w:t xml:space="preserve">“ в общем объеме операций </w:t>
      </w:r>
      <w:r w:rsidR="00301815">
        <w:rPr>
          <w:rFonts w:eastAsia="Times New Roman" w:cs="Times New Roman"/>
        </w:rPr>
        <w:t xml:space="preserve">всех платежных систем </w:t>
      </w:r>
      <w:r w:rsidR="00301815" w:rsidRPr="00A6783D">
        <w:rPr>
          <w:rFonts w:eastAsia="Times New Roman" w:cs="Times New Roman"/>
        </w:rPr>
        <w:t xml:space="preserve">составляла </w:t>
      </w:r>
      <w:r w:rsidR="00301815">
        <w:rPr>
          <w:rFonts w:eastAsia="Times New Roman" w:cs="Times New Roman"/>
        </w:rPr>
        <w:t xml:space="preserve">по количеству и сумме </w:t>
      </w:r>
      <w:r w:rsidR="00301815" w:rsidRPr="00A6783D">
        <w:rPr>
          <w:rFonts w:eastAsia="Times New Roman" w:cs="Times New Roman"/>
        </w:rPr>
        <w:t>4,1% и 7,4 % соответственно. По состоянию на 1</w:t>
      </w:r>
      <w:r w:rsidR="00301815">
        <w:t xml:space="preserve"> января  </w:t>
      </w:r>
      <w:r w:rsidR="00301815" w:rsidRPr="00A6783D">
        <w:rPr>
          <w:rFonts w:eastAsia="Times New Roman" w:cs="Times New Roman"/>
        </w:rPr>
        <w:t>2012</w:t>
      </w:r>
      <w:r w:rsidR="00301815">
        <w:t xml:space="preserve"> г.</w:t>
      </w:r>
      <w:r w:rsidR="00301815" w:rsidRPr="00A6783D">
        <w:rPr>
          <w:rFonts w:eastAsia="Times New Roman" w:cs="Times New Roman"/>
        </w:rPr>
        <w:t xml:space="preserve"> </w:t>
      </w:r>
      <w:r w:rsidR="00301815">
        <w:rPr>
          <w:rFonts w:eastAsia="Times New Roman" w:cs="Times New Roman"/>
        </w:rPr>
        <w:t>эти показатели составили уже 33</w:t>
      </w:r>
      <w:r w:rsidR="00301815">
        <w:rPr>
          <w:rFonts w:eastAsia="Times New Roman" w:cs="Times New Roman"/>
          <w:lang w:val="be-BY"/>
        </w:rPr>
        <w:t>,</w:t>
      </w:r>
      <w:r w:rsidR="00301815" w:rsidRPr="00A6783D">
        <w:rPr>
          <w:rFonts w:eastAsia="Times New Roman" w:cs="Times New Roman"/>
        </w:rPr>
        <w:t>5 % и 28</w:t>
      </w:r>
      <w:r w:rsidR="00301815">
        <w:rPr>
          <w:rFonts w:eastAsia="Times New Roman" w:cs="Times New Roman"/>
          <w:lang w:val="be-BY"/>
        </w:rPr>
        <w:t>,1</w:t>
      </w:r>
      <w:r w:rsidR="00301815" w:rsidRPr="00A6783D">
        <w:rPr>
          <w:rFonts w:eastAsia="Times New Roman" w:cs="Times New Roman"/>
        </w:rPr>
        <w:t>%. Таким образом</w:t>
      </w:r>
      <w:r w:rsidR="00301815">
        <w:rPr>
          <w:rFonts w:eastAsia="Times New Roman" w:cs="Times New Roman"/>
        </w:rPr>
        <w:t>,</w:t>
      </w:r>
      <w:r w:rsidR="00301815" w:rsidRPr="00A6783D">
        <w:rPr>
          <w:rFonts w:eastAsia="Times New Roman" w:cs="Times New Roman"/>
        </w:rPr>
        <w:t xml:space="preserve"> за </w:t>
      </w:r>
      <w:r w:rsidR="00301815">
        <w:rPr>
          <w:rFonts w:eastAsia="Times New Roman" w:cs="Times New Roman"/>
        </w:rPr>
        <w:t>четыре</w:t>
      </w:r>
      <w:r w:rsidR="00301815" w:rsidRPr="00A6783D">
        <w:rPr>
          <w:rFonts w:eastAsia="Times New Roman" w:cs="Times New Roman"/>
        </w:rPr>
        <w:t xml:space="preserve"> года активного развития системы ”</w:t>
      </w:r>
      <w:proofErr w:type="spellStart"/>
      <w:r w:rsidR="00301815" w:rsidRPr="00A6783D">
        <w:rPr>
          <w:rFonts w:eastAsia="Times New Roman" w:cs="Times New Roman"/>
        </w:rPr>
        <w:t>Бел</w:t>
      </w:r>
      <w:r w:rsidR="00301815">
        <w:rPr>
          <w:rFonts w:eastAsia="Times New Roman" w:cs="Times New Roman"/>
        </w:rPr>
        <w:t>К</w:t>
      </w:r>
      <w:r w:rsidR="00301815" w:rsidRPr="00A6783D">
        <w:rPr>
          <w:rFonts w:eastAsia="Times New Roman" w:cs="Times New Roman"/>
        </w:rPr>
        <w:t>арт</w:t>
      </w:r>
      <w:proofErr w:type="spellEnd"/>
      <w:r w:rsidR="00301815" w:rsidRPr="00A6783D">
        <w:rPr>
          <w:rFonts w:eastAsia="Times New Roman" w:cs="Times New Roman"/>
        </w:rPr>
        <w:t xml:space="preserve">“ </w:t>
      </w:r>
      <w:r w:rsidR="00301815">
        <w:rPr>
          <w:rFonts w:eastAsia="Times New Roman" w:cs="Times New Roman"/>
        </w:rPr>
        <w:t xml:space="preserve">доля </w:t>
      </w:r>
      <w:r w:rsidR="00301815" w:rsidRPr="00A6783D">
        <w:rPr>
          <w:rFonts w:eastAsia="Times New Roman" w:cs="Times New Roman"/>
        </w:rPr>
        <w:t>безналичных операций с использованием карточек ”</w:t>
      </w:r>
      <w:proofErr w:type="spellStart"/>
      <w:r w:rsidR="00301815" w:rsidRPr="00A6783D">
        <w:rPr>
          <w:rFonts w:eastAsia="Times New Roman" w:cs="Times New Roman"/>
        </w:rPr>
        <w:t>Бел</w:t>
      </w:r>
      <w:r w:rsidR="00301815">
        <w:rPr>
          <w:rFonts w:eastAsia="Times New Roman" w:cs="Times New Roman"/>
        </w:rPr>
        <w:t>К</w:t>
      </w:r>
      <w:r w:rsidR="00301815" w:rsidRPr="00A6783D">
        <w:rPr>
          <w:rFonts w:eastAsia="Times New Roman" w:cs="Times New Roman"/>
        </w:rPr>
        <w:t>арт</w:t>
      </w:r>
      <w:proofErr w:type="spellEnd"/>
      <w:r w:rsidR="00301815" w:rsidRPr="00A6783D">
        <w:rPr>
          <w:rFonts w:eastAsia="Times New Roman" w:cs="Times New Roman"/>
        </w:rPr>
        <w:t xml:space="preserve">“ </w:t>
      </w:r>
      <w:r w:rsidR="00301815">
        <w:rPr>
          <w:rFonts w:eastAsia="Times New Roman" w:cs="Times New Roman"/>
        </w:rPr>
        <w:t xml:space="preserve">по количеству </w:t>
      </w:r>
      <w:r w:rsidR="00301815" w:rsidRPr="00A6783D">
        <w:rPr>
          <w:rFonts w:eastAsia="Times New Roman" w:cs="Times New Roman"/>
        </w:rPr>
        <w:t>возросл</w:t>
      </w:r>
      <w:r w:rsidR="00301815">
        <w:rPr>
          <w:rFonts w:eastAsia="Times New Roman" w:cs="Times New Roman"/>
        </w:rPr>
        <w:t>а</w:t>
      </w:r>
      <w:r w:rsidR="00301815" w:rsidRPr="00A6783D">
        <w:rPr>
          <w:rFonts w:eastAsia="Times New Roman" w:cs="Times New Roman"/>
        </w:rPr>
        <w:t xml:space="preserve"> в 8 раз, а суммы </w:t>
      </w:r>
      <w:r w:rsidR="00301815">
        <w:rPr>
          <w:rFonts w:eastAsia="Times New Roman" w:cs="Times New Roman"/>
        </w:rPr>
        <w:t>–</w:t>
      </w:r>
      <w:r w:rsidR="00301815" w:rsidRPr="00A6783D">
        <w:rPr>
          <w:rFonts w:eastAsia="Times New Roman" w:cs="Times New Roman"/>
        </w:rPr>
        <w:t xml:space="preserve"> почти в 4 раза.</w:t>
      </w:r>
      <w:r w:rsidR="00301815" w:rsidRPr="00A6783D">
        <w:rPr>
          <w:rFonts w:eastAsia="Times New Roman" w:cs="Times New Roman"/>
        </w:rPr>
        <w:tab/>
      </w:r>
    </w:p>
    <w:p w:rsidR="00301815" w:rsidRPr="00A6783D" w:rsidRDefault="00301815" w:rsidP="00210BFF">
      <w:pPr>
        <w:ind w:firstLine="709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</w:rPr>
        <w:t>Дальнейшие пути развития</w:t>
      </w:r>
      <w:r w:rsidRPr="009219D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системы ”</w:t>
      </w:r>
      <w:proofErr w:type="spellStart"/>
      <w:r>
        <w:rPr>
          <w:rFonts w:eastAsia="Times New Roman" w:cs="Times New Roman"/>
        </w:rPr>
        <w:t>БелКарт</w:t>
      </w:r>
      <w:proofErr w:type="spellEnd"/>
      <w:r>
        <w:rPr>
          <w:rFonts w:eastAsia="Times New Roman" w:cs="Times New Roman"/>
        </w:rPr>
        <w:t xml:space="preserve">“ определены Стратегией развития платежной системы, утвержденной решением Наблюдательного совета ОАО </w:t>
      </w:r>
      <w:r w:rsidRPr="00A6783D">
        <w:rPr>
          <w:rFonts w:eastAsia="Times New Roman" w:cs="Times New Roman"/>
        </w:rPr>
        <w:t xml:space="preserve">”Банковский процессинговый центр“ </w:t>
      </w:r>
      <w:r>
        <w:rPr>
          <w:rFonts w:eastAsia="Times New Roman" w:cs="Times New Roman"/>
        </w:rPr>
        <w:t>от 21</w:t>
      </w:r>
      <w:r>
        <w:t xml:space="preserve"> октября </w:t>
      </w:r>
      <w:r>
        <w:rPr>
          <w:rFonts w:eastAsia="Times New Roman" w:cs="Times New Roman"/>
        </w:rPr>
        <w:t>2011</w:t>
      </w:r>
      <w:r>
        <w:t xml:space="preserve"> г</w:t>
      </w:r>
      <w:r>
        <w:rPr>
          <w:rFonts w:eastAsia="Times New Roman" w:cs="Times New Roman"/>
        </w:rPr>
        <w:t xml:space="preserve">. </w:t>
      </w:r>
      <w:r w:rsidRPr="00A6783D">
        <w:rPr>
          <w:rFonts w:eastAsia="Times New Roman" w:cs="Times New Roman"/>
        </w:rPr>
        <w:t xml:space="preserve">Реализация положений данного документа позволит внедрить </w:t>
      </w:r>
      <w:r w:rsidRPr="00A6783D">
        <w:rPr>
          <w:rFonts w:eastAsia="Times New Roman" w:cs="Times New Roman"/>
          <w:szCs w:val="30"/>
        </w:rPr>
        <w:t>комплекс мероприятий, направленных на развитие новых услуг и расширение продуктового ряда в рамках системы, обеспечение надежности, безопасности проведения оп</w:t>
      </w:r>
      <w:r>
        <w:rPr>
          <w:rFonts w:eastAsia="Times New Roman" w:cs="Times New Roman"/>
          <w:szCs w:val="30"/>
        </w:rPr>
        <w:t>ераций с карточками ”</w:t>
      </w:r>
      <w:proofErr w:type="spellStart"/>
      <w:r>
        <w:rPr>
          <w:rFonts w:eastAsia="Times New Roman" w:cs="Times New Roman"/>
          <w:szCs w:val="30"/>
        </w:rPr>
        <w:t>БелКарт</w:t>
      </w:r>
      <w:proofErr w:type="spellEnd"/>
      <w:r>
        <w:rPr>
          <w:rFonts w:eastAsia="Times New Roman" w:cs="Times New Roman"/>
          <w:szCs w:val="30"/>
        </w:rPr>
        <w:t>“,</w:t>
      </w:r>
      <w:r w:rsidRPr="00A6783D">
        <w:rPr>
          <w:rFonts w:eastAsia="Times New Roman" w:cs="Times New Roman"/>
          <w:szCs w:val="30"/>
        </w:rPr>
        <w:t xml:space="preserve"> с</w:t>
      </w:r>
      <w:r w:rsidRPr="00A6783D">
        <w:rPr>
          <w:rFonts w:eastAsia="Times New Roman" w:cs="Times New Roman"/>
          <w:bCs/>
          <w:szCs w:val="28"/>
        </w:rPr>
        <w:t>овершенствование структуры у</w:t>
      </w:r>
      <w:r>
        <w:rPr>
          <w:rFonts w:eastAsia="Times New Roman" w:cs="Times New Roman"/>
          <w:bCs/>
          <w:szCs w:val="28"/>
        </w:rPr>
        <w:t xml:space="preserve">правления системой, развитие </w:t>
      </w:r>
      <w:r w:rsidRPr="00A6783D">
        <w:rPr>
          <w:rFonts w:eastAsia="Times New Roman" w:cs="Times New Roman"/>
          <w:bCs/>
          <w:szCs w:val="28"/>
        </w:rPr>
        <w:t>нормативной базы, тарифной политики, управления рисками, информационное и маркетинг</w:t>
      </w:r>
      <w:r>
        <w:rPr>
          <w:rFonts w:eastAsia="Times New Roman" w:cs="Times New Roman"/>
          <w:bCs/>
          <w:szCs w:val="28"/>
        </w:rPr>
        <w:t xml:space="preserve">овое обеспечение </w:t>
      </w:r>
      <w:r w:rsidRPr="00A6783D">
        <w:rPr>
          <w:rFonts w:eastAsia="Times New Roman" w:cs="Times New Roman"/>
          <w:bCs/>
          <w:szCs w:val="28"/>
        </w:rPr>
        <w:t>системы ”</w:t>
      </w:r>
      <w:proofErr w:type="spellStart"/>
      <w:r w:rsidRPr="00A6783D">
        <w:rPr>
          <w:rFonts w:eastAsia="Times New Roman" w:cs="Times New Roman"/>
          <w:bCs/>
          <w:szCs w:val="28"/>
        </w:rPr>
        <w:t>Бел</w:t>
      </w:r>
      <w:r>
        <w:rPr>
          <w:rFonts w:eastAsia="Times New Roman" w:cs="Times New Roman"/>
          <w:bCs/>
          <w:szCs w:val="28"/>
        </w:rPr>
        <w:t>К</w:t>
      </w:r>
      <w:r w:rsidRPr="00A6783D">
        <w:rPr>
          <w:rFonts w:eastAsia="Times New Roman" w:cs="Times New Roman"/>
          <w:bCs/>
          <w:szCs w:val="28"/>
        </w:rPr>
        <w:t>арт</w:t>
      </w:r>
      <w:proofErr w:type="spellEnd"/>
      <w:r w:rsidRPr="00A6783D">
        <w:rPr>
          <w:rFonts w:eastAsia="Times New Roman" w:cs="Times New Roman"/>
          <w:bCs/>
          <w:szCs w:val="28"/>
        </w:rPr>
        <w:t>“.</w:t>
      </w:r>
    </w:p>
    <w:p w:rsidR="00301815" w:rsidRPr="00EF1D00" w:rsidRDefault="00301815" w:rsidP="00210BFF">
      <w:pPr>
        <w:ind w:firstLine="709"/>
        <w:rPr>
          <w:szCs w:val="28"/>
        </w:rPr>
      </w:pPr>
      <w:r w:rsidRPr="00EF1D00">
        <w:lastRenderedPageBreak/>
        <w:t xml:space="preserve">Отмечу, что </w:t>
      </w:r>
      <w:r w:rsidR="003159AB">
        <w:t>”</w:t>
      </w:r>
      <w:proofErr w:type="spellStart"/>
      <w:r w:rsidRPr="00EF1D00">
        <w:rPr>
          <w:szCs w:val="28"/>
        </w:rPr>
        <w:t>БелКар</w:t>
      </w:r>
      <w:r w:rsidR="003159AB">
        <w:rPr>
          <w:szCs w:val="28"/>
        </w:rPr>
        <w:t>т</w:t>
      </w:r>
      <w:proofErr w:type="spellEnd"/>
      <w:r w:rsidR="003159AB">
        <w:rPr>
          <w:szCs w:val="28"/>
        </w:rPr>
        <w:t>“</w:t>
      </w:r>
      <w:r w:rsidRPr="00EF1D00">
        <w:rPr>
          <w:szCs w:val="28"/>
        </w:rPr>
        <w:t xml:space="preserve"> – это внутренняя  платежная система. Операции по пластиковым карт</w:t>
      </w:r>
      <w:r w:rsidR="00210BFF">
        <w:rPr>
          <w:szCs w:val="28"/>
        </w:rPr>
        <w:t>очкам</w:t>
      </w:r>
      <w:r w:rsidRPr="00EF1D00">
        <w:rPr>
          <w:szCs w:val="28"/>
        </w:rPr>
        <w:t xml:space="preserve"> и  расчеты по ним могут совершаться только внутри страны. Для того чтобы совершать операции за пределами Беларуси, необходимо приобрести карт</w:t>
      </w:r>
      <w:r w:rsidR="00210BFF">
        <w:rPr>
          <w:szCs w:val="28"/>
        </w:rPr>
        <w:t>очку</w:t>
      </w:r>
      <w:r w:rsidRPr="00EF1D00">
        <w:rPr>
          <w:szCs w:val="28"/>
        </w:rPr>
        <w:t xml:space="preserve"> международной платежной системы. Однако если держатель карточки подключил в банке услугу интернет-банкинга или </w:t>
      </w:r>
      <w:r w:rsidRPr="00EF1D00">
        <w:rPr>
          <w:szCs w:val="28"/>
          <w:lang w:val="en-US"/>
        </w:rPr>
        <w:t>SMS</w:t>
      </w:r>
      <w:r w:rsidRPr="00EF1D00">
        <w:rPr>
          <w:szCs w:val="28"/>
        </w:rPr>
        <w:t>-банкинга, провести оплату с использованием этих систем он сможет из любой точки мира.</w:t>
      </w:r>
    </w:p>
    <w:p w:rsidR="00301815" w:rsidRDefault="00301815" w:rsidP="00EF1D00">
      <w:pPr>
        <w:ind w:firstLine="360"/>
        <w:rPr>
          <w:rFonts w:eastAsia="Times New Roman" w:cs="Times New Roman"/>
        </w:rPr>
      </w:pPr>
      <w:r w:rsidRPr="00EF1D00">
        <w:rPr>
          <w:szCs w:val="28"/>
        </w:rPr>
        <w:t xml:space="preserve">Вместе с тем безусловным достоинством внутренней платежной системы </w:t>
      </w:r>
      <w:r w:rsidR="003159AB">
        <w:rPr>
          <w:szCs w:val="28"/>
        </w:rPr>
        <w:t>”</w:t>
      </w:r>
      <w:proofErr w:type="spellStart"/>
      <w:r w:rsidRPr="00EF1D00">
        <w:rPr>
          <w:szCs w:val="28"/>
        </w:rPr>
        <w:t>БелКарт</w:t>
      </w:r>
      <w:proofErr w:type="spellEnd"/>
      <w:r w:rsidR="003159AB">
        <w:rPr>
          <w:szCs w:val="28"/>
        </w:rPr>
        <w:t>“</w:t>
      </w:r>
      <w:r w:rsidRPr="00EF1D00">
        <w:rPr>
          <w:szCs w:val="28"/>
        </w:rPr>
        <w:t xml:space="preserve"> является ее надежность и безопасность, так как, в отличие от международных платежных систем, она независима от воздействия внешних факторов, непосредственно влияющих на прием и обработку операций по пластиковым картам. Во всем мире наличие внутренней платежной системы для проведения безналичных операций по пластиковым картам считается неотъемлемым элементом национальной экономической безопасности. Страны, в которых банки выпускают карты только международных платежных систем, становятся заложниками этих систем и вынуждены подстраиваться под их правила. Подобную зависимость в полной мере почувствовали и белорусы в феврале </w:t>
      </w:r>
      <w:r w:rsidR="00EF1D00">
        <w:rPr>
          <w:szCs w:val="28"/>
        </w:rPr>
        <w:t>2012 года</w:t>
      </w:r>
      <w:r w:rsidRPr="00EF1D00">
        <w:rPr>
          <w:szCs w:val="28"/>
        </w:rPr>
        <w:t xml:space="preserve">, когда в течение нескольких дней происходили сбои в работе систем </w:t>
      </w:r>
      <w:r w:rsidRPr="00EF1D00">
        <w:rPr>
          <w:szCs w:val="28"/>
          <w:lang w:val="en-US"/>
        </w:rPr>
        <w:t>Visa</w:t>
      </w:r>
      <w:r w:rsidRPr="00EF1D00">
        <w:rPr>
          <w:szCs w:val="28"/>
        </w:rPr>
        <w:t xml:space="preserve"> и </w:t>
      </w:r>
      <w:r w:rsidRPr="00EF1D00">
        <w:rPr>
          <w:szCs w:val="28"/>
          <w:lang w:val="en-US"/>
        </w:rPr>
        <w:t>MasterCard</w:t>
      </w:r>
      <w:r w:rsidRPr="00EF1D00">
        <w:rPr>
          <w:szCs w:val="28"/>
        </w:rPr>
        <w:t xml:space="preserve"> из-за отказа каналов связи, и любые операции по карточкам этих систем были невозможны. «</w:t>
      </w:r>
      <w:proofErr w:type="spellStart"/>
      <w:r w:rsidRPr="00EF1D00">
        <w:rPr>
          <w:szCs w:val="28"/>
        </w:rPr>
        <w:t>БелКарт</w:t>
      </w:r>
      <w:proofErr w:type="spellEnd"/>
      <w:r w:rsidRPr="00EF1D00">
        <w:rPr>
          <w:szCs w:val="28"/>
        </w:rPr>
        <w:t>» в это время работала в штатном режиме. Это является наглядным доказательством неуязвимости внутренней платежной системы к внешним техническим воздействиям.</w:t>
      </w:r>
    </w:p>
    <w:p w:rsidR="00DC75D7" w:rsidRDefault="001B2F54" w:rsidP="00DC75D7">
      <w:pPr>
        <w:ind w:firstLine="708"/>
        <w:rPr>
          <w:szCs w:val="30"/>
        </w:rPr>
      </w:pPr>
      <w:r>
        <w:rPr>
          <w:rFonts w:eastAsia="Times New Roman" w:cs="Times New Roman"/>
        </w:rPr>
        <w:t>В 2011 году в</w:t>
      </w:r>
      <w:r w:rsidR="00F9783E">
        <w:rPr>
          <w:rFonts w:eastAsia="Times New Roman" w:cs="Times New Roman"/>
        </w:rPr>
        <w:t xml:space="preserve"> рамках проводимой работы  по </w:t>
      </w:r>
      <w:r>
        <w:rPr>
          <w:rFonts w:eastAsia="Times New Roman" w:cs="Times New Roman"/>
        </w:rPr>
        <w:t>расширению</w:t>
      </w:r>
      <w:r w:rsidR="00F9783E">
        <w:rPr>
          <w:rFonts w:eastAsia="Times New Roman" w:cs="Times New Roman"/>
        </w:rPr>
        <w:t xml:space="preserve"> программно-технической инфраструктуры, принимающей банковские пластиковые карточки, утверждено </w:t>
      </w:r>
      <w:r w:rsidR="00F9783E" w:rsidRPr="00E16CAE">
        <w:t>постановление Совета Министров Республики Беларусь</w:t>
      </w:r>
      <w:r w:rsidR="003159AB">
        <w:t xml:space="preserve">  </w:t>
      </w:r>
      <w:r w:rsidR="00F9783E" w:rsidRPr="00E16CAE">
        <w:t xml:space="preserve"> и</w:t>
      </w:r>
      <w:r w:rsidR="003159AB">
        <w:t xml:space="preserve">  </w:t>
      </w:r>
      <w:r w:rsidR="00F9783E" w:rsidRPr="00E16CAE">
        <w:t xml:space="preserve"> Национального</w:t>
      </w:r>
      <w:r w:rsidR="003159AB">
        <w:t xml:space="preserve">  </w:t>
      </w:r>
      <w:r w:rsidR="00F9783E" w:rsidRPr="00E16CAE">
        <w:t xml:space="preserve"> банка</w:t>
      </w:r>
      <w:r w:rsidR="003159AB">
        <w:t xml:space="preserve"> </w:t>
      </w:r>
      <w:r w:rsidR="00F9783E" w:rsidRPr="00E16CAE">
        <w:t xml:space="preserve"> Республики Беларусь от 6</w:t>
      </w:r>
      <w:r w:rsidR="00AC3830">
        <w:t xml:space="preserve"> июля </w:t>
      </w:r>
      <w:r w:rsidR="00F9783E" w:rsidRPr="00E16CAE">
        <w:t>2011</w:t>
      </w:r>
      <w:r w:rsidR="00AC3830">
        <w:t xml:space="preserve"> г.</w:t>
      </w:r>
      <w:r w:rsidR="00F9783E" w:rsidRPr="00E16CAE">
        <w:t xml:space="preserve"> № 924/16 ”Об использовании кассового оборудования, платежных  терминалов, автоматических электронных аппаратов, торговых автоматов и о приеме наличных денежных средств, банковских пластиковых карточек в качестве средства осуществления  расчетов  на территории Республики Беларусь при продаже товаров, выполнении работ, оказании услуг, осуществлении деятельности в сфере  игорного бизнеса, лотерейной деятельности, проведении  электронных интерактивных игр“</w:t>
      </w:r>
      <w:r w:rsidR="00F9783E">
        <w:t>. Данным документом определен</w:t>
      </w:r>
      <w:r w:rsidR="00DC75D7">
        <w:t xml:space="preserve"> п</w:t>
      </w:r>
      <w:r w:rsidR="00F9783E" w:rsidRPr="00E16CAE">
        <w:rPr>
          <w:szCs w:val="30"/>
        </w:rPr>
        <w:t>еречень объектов торговли и сервиса, подлежащих оснащению платежными терминалами</w:t>
      </w:r>
      <w:r w:rsidR="00DC75D7">
        <w:rPr>
          <w:szCs w:val="30"/>
        </w:rPr>
        <w:t>.</w:t>
      </w:r>
    </w:p>
    <w:p w:rsidR="00F9783E" w:rsidRPr="00096706" w:rsidRDefault="00F9783E" w:rsidP="00F9783E">
      <w:pPr>
        <w:pStyle w:val="a3"/>
        <w:spacing w:before="0" w:beforeAutospacing="0" w:after="0" w:afterAutospacing="0"/>
        <w:ind w:firstLine="601"/>
        <w:rPr>
          <w:sz w:val="30"/>
          <w:szCs w:val="30"/>
        </w:rPr>
      </w:pPr>
      <w:r w:rsidRPr="00096706">
        <w:rPr>
          <w:sz w:val="30"/>
        </w:rPr>
        <w:t>В</w:t>
      </w:r>
      <w:r w:rsidRPr="00096706">
        <w:rPr>
          <w:sz w:val="30"/>
          <w:szCs w:val="30"/>
        </w:rPr>
        <w:t xml:space="preserve"> Перечень включены  торговые объекты (магазины, павильоны с торговым залом, магазины-склады); торговые объекты общественного питания (рестораны, кафе, бары, столовые производственных организаций и учреждений высшего образования); объекты бытового обслуживания </w:t>
      </w:r>
      <w:r w:rsidRPr="00096706">
        <w:rPr>
          <w:sz w:val="30"/>
          <w:szCs w:val="30"/>
        </w:rPr>
        <w:lastRenderedPageBreak/>
        <w:t>населения (за исключением объектов с количеством работников, непосредственно оказывающих бытовые услуги, не более трех человек в одну смену); автомобильные стоянки; автозаправочные станции; кассы пассажирских терминалов, аэропортов, железнодорожных вокзалов; пункты взимания дорожных сборов; пункты подключения абонентов сотовой подвижной электросвязи (при наличии в данном пункте кассового оборудования); объекты почтовой связи и электросвязи (отделения и пункты почтовой связи, сервисные центры, пункты коллективного пользования); аптеки; гостиницы; игорные заведения (казино, залы игровых автоматов, в которых используется кассовое оборудование для приема наличных денежных средств); кассы (кассовые кабины) организаций, оказывающих платные медицинские, риэлтерские и туристические услуги.</w:t>
      </w:r>
    </w:p>
    <w:p w:rsidR="00F9783E" w:rsidRPr="00096706" w:rsidRDefault="00F9783E" w:rsidP="00F9783E">
      <w:pPr>
        <w:autoSpaceDE w:val="0"/>
        <w:autoSpaceDN w:val="0"/>
        <w:adjustRightInd w:val="0"/>
        <w:ind w:firstLine="720"/>
        <w:rPr>
          <w:szCs w:val="26"/>
        </w:rPr>
      </w:pPr>
      <w:r w:rsidRPr="00096706">
        <w:t>В соответствии с Постановлением юридические лица и индивидуальные предприниматели, осуществляющие продажу товаров, выполняющие работы, оказывающие платные услуги на объектах, подлежащих оснащению платежными терминалами для регистрации операций, производимых с использованием банковских пластиковых карточек, согласно Перечню, при получении выручки по каждому торговому или иному объекту от продажи товаров, выполнения работ, оказания услуг за предыдущий календарный год в размере более 15000 базовых величин</w:t>
      </w:r>
      <w:r w:rsidR="00DC75D7" w:rsidRPr="00096706">
        <w:t xml:space="preserve"> (порядка 175 тысяч долларов США)</w:t>
      </w:r>
      <w:r w:rsidRPr="00096706">
        <w:t>, по объекту системы потребительской кооперации - более 30000 базовых величин</w:t>
      </w:r>
      <w:r w:rsidR="00096706" w:rsidRPr="00096706">
        <w:t xml:space="preserve"> (порядка 350 тысяч долларов США)</w:t>
      </w:r>
      <w:r w:rsidRPr="00096706">
        <w:t>, объекту бытового обслуживания населения - более 7500 базовых величин</w:t>
      </w:r>
      <w:r w:rsidR="00096706" w:rsidRPr="00096706">
        <w:t xml:space="preserve"> (порядка 90 тысяч долларов США)</w:t>
      </w:r>
      <w:r w:rsidRPr="00096706">
        <w:t xml:space="preserve"> обязаны установить в этом торговом или ином объекте платежные терминалы. При этом количество устанавливаемых платежных терминалов должно составлять в процентном отношении к количеству используемых единиц кассового оборудования указанных объектов в течение первого календарного года не менее 50 процентов, в течение второго календарного года - 100 процентов. </w:t>
      </w:r>
      <w:r w:rsidRPr="00096706">
        <w:rPr>
          <w:szCs w:val="30"/>
        </w:rPr>
        <w:t>Юридические лица и индивидуальные предприниматели при создании объектов согласно Перечню, расположенных в районных центрах, городах областного подчинения, областных центрах и г. Минске, обязаны установить в этих объектах платежные терминалы. При этом количество устанавливаемых платежных терминалов должно составлять в процентном отношении к количеству единиц кассового оборудования указанных объектов 100 процентов.</w:t>
      </w:r>
    </w:p>
    <w:p w:rsidR="00AC3830" w:rsidRDefault="00096706" w:rsidP="005B627C">
      <w:pPr>
        <w:ind w:firstLine="708"/>
        <w:rPr>
          <w:szCs w:val="26"/>
        </w:rPr>
      </w:pPr>
      <w:r>
        <w:rPr>
          <w:szCs w:val="26"/>
        </w:rPr>
        <w:t xml:space="preserve">Сегодня </w:t>
      </w:r>
      <w:r w:rsidR="00F9783E" w:rsidRPr="00E16CAE">
        <w:rPr>
          <w:szCs w:val="26"/>
        </w:rPr>
        <w:t xml:space="preserve">Национальный банк </w:t>
      </w:r>
      <w:r>
        <w:rPr>
          <w:szCs w:val="26"/>
        </w:rPr>
        <w:t xml:space="preserve">рассматривает инициативы  по </w:t>
      </w:r>
      <w:r w:rsidR="00F9783E" w:rsidRPr="00E16CAE">
        <w:rPr>
          <w:szCs w:val="26"/>
        </w:rPr>
        <w:t xml:space="preserve"> расширени</w:t>
      </w:r>
      <w:r>
        <w:rPr>
          <w:szCs w:val="26"/>
        </w:rPr>
        <w:t>ю</w:t>
      </w:r>
      <w:r w:rsidR="00F9783E" w:rsidRPr="00E16CAE">
        <w:rPr>
          <w:szCs w:val="26"/>
        </w:rPr>
        <w:t xml:space="preserve"> перечня объектов, подлежащих оснащению терминалами для регистрации операций, производимых с использованием банковских пластиковых карточек, предусмотренных постановлением Совета </w:t>
      </w:r>
      <w:r w:rsidR="00F9783E" w:rsidRPr="00E16CAE">
        <w:rPr>
          <w:szCs w:val="26"/>
        </w:rPr>
        <w:lastRenderedPageBreak/>
        <w:t>Министров Республики Беларусь и Национального банка Республики Беларусь от 6 июля 2011 г. № 924/16. Вместе с тем необходим</w:t>
      </w:r>
      <w:r w:rsidR="00F9783E" w:rsidRPr="0090371B">
        <w:rPr>
          <w:szCs w:val="26"/>
        </w:rPr>
        <w:t>о</w:t>
      </w:r>
      <w:r w:rsidR="00F9783E" w:rsidRPr="00E16CAE">
        <w:rPr>
          <w:szCs w:val="26"/>
        </w:rPr>
        <w:t xml:space="preserve"> учитывать, что при оснащении платежными терминалами объектов торговли (сервиса), расположенных за пределами крупных городов (городские, курортные, рабочие поселки, объекты придорожного сервиса) особую важность приобретает вопрос их обеспечения современными и надежными каналами связи (высокоскоростной Интернет, </w:t>
      </w:r>
      <w:r w:rsidR="00F9783E" w:rsidRPr="00E16CAE">
        <w:rPr>
          <w:szCs w:val="26"/>
          <w:lang w:val="en-US"/>
        </w:rPr>
        <w:t>GSM</w:t>
      </w:r>
      <w:r w:rsidR="00F9783E" w:rsidRPr="00E16CAE">
        <w:rPr>
          <w:szCs w:val="26"/>
        </w:rPr>
        <w:t xml:space="preserve">), которые являются залогом надежного и безотказного функционирования платежных терминалов. Отказы в обслуживании по причине отсутствия связи либо длительное время прохождения транзакции имеют существенное негативное влияние на восприятие безналичной оплаты держателями банковских пластиковых карточек. </w:t>
      </w:r>
    </w:p>
    <w:p w:rsidR="00AC3830" w:rsidRDefault="00AC3830" w:rsidP="00AC3830">
      <w:pPr>
        <w:ind w:firstLine="708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Отдельно хотелось бы остановиться на вопросе административного  регулирования тарифов на услуги инкассации и </w:t>
      </w:r>
      <w:proofErr w:type="spellStart"/>
      <w:r>
        <w:rPr>
          <w:rFonts w:cs="Times New Roman"/>
          <w:szCs w:val="30"/>
        </w:rPr>
        <w:t>эквайринга</w:t>
      </w:r>
      <w:proofErr w:type="spellEnd"/>
      <w:r>
        <w:rPr>
          <w:rFonts w:cs="Times New Roman"/>
          <w:szCs w:val="30"/>
        </w:rPr>
        <w:t>.</w:t>
      </w:r>
    </w:p>
    <w:p w:rsidR="00AC3830" w:rsidRDefault="00AC3830" w:rsidP="00AC3830">
      <w:pPr>
        <w:ind w:firstLine="720"/>
        <w:rPr>
          <w:szCs w:val="30"/>
        </w:rPr>
      </w:pPr>
      <w:r w:rsidRPr="00D367EC">
        <w:rPr>
          <w:szCs w:val="30"/>
        </w:rPr>
        <w:t xml:space="preserve">В целях создания благоприятных условий для реализации организациями торговли (сервиса) Государственной программы развития технической инфраструктуры, обеспечивающей использование банковских пластиковых карточек,  на 2006 – 2010 годы, утвержденной постановлением Совета Министров Республики Беларусь и Национального банка Республики Беларусь от 29 июня </w:t>
      </w:r>
      <w:smartTag w:uri="urn:schemas-microsoft-com:office:smarttags" w:element="metricconverter">
        <w:smartTagPr>
          <w:attr w:name="ProductID" w:val="2006 г"/>
        </w:smartTagPr>
        <w:r w:rsidRPr="00D367EC">
          <w:rPr>
            <w:szCs w:val="30"/>
          </w:rPr>
          <w:t>2006 г</w:t>
        </w:r>
      </w:smartTag>
      <w:r w:rsidRPr="00D367EC">
        <w:rPr>
          <w:szCs w:val="30"/>
        </w:rPr>
        <w:t>. № 817/11, в частности закупки терминального оборудования, предоставления покупателям скидок при оплате товаров с использованием банковских пластиковых карточек, Правительство Республики Беларусь предложило Национальному банку снизить плату, взимаемую банками с организаций торговли (сервиса) за обслуживание по операциям, совершаемым в этих организациях с использованием банковских пластиковых карточек (</w:t>
      </w:r>
      <w:proofErr w:type="spellStart"/>
      <w:r w:rsidRPr="00D367EC">
        <w:rPr>
          <w:szCs w:val="30"/>
        </w:rPr>
        <w:t>эквайринг</w:t>
      </w:r>
      <w:proofErr w:type="spellEnd"/>
      <w:r w:rsidRPr="00D367EC">
        <w:rPr>
          <w:szCs w:val="30"/>
        </w:rPr>
        <w:t xml:space="preserve">). </w:t>
      </w:r>
    </w:p>
    <w:p w:rsidR="00AC3830" w:rsidRPr="00DC0046" w:rsidRDefault="00AC3830" w:rsidP="00AC3830">
      <w:pPr>
        <w:ind w:firstLine="708"/>
        <w:rPr>
          <w:lang w:val="be-BY"/>
        </w:rPr>
      </w:pPr>
      <w:r w:rsidRPr="00D367EC">
        <w:rPr>
          <w:szCs w:val="30"/>
        </w:rPr>
        <w:t xml:space="preserve">Во исполнение предложения Правительства  Республики Беларусь Национальным банком было принято  постановление Правления </w:t>
      </w:r>
      <w:r w:rsidRPr="00D367EC">
        <w:t xml:space="preserve">Национального банка  Республики Беларусь от 29 марта </w:t>
      </w:r>
      <w:smartTag w:uri="urn:schemas-microsoft-com:office:smarttags" w:element="metricconverter">
        <w:smartTagPr>
          <w:attr w:name="ProductID" w:val="2007 г"/>
        </w:smartTagPr>
        <w:r w:rsidRPr="00D367EC">
          <w:t>2007 г</w:t>
        </w:r>
      </w:smartTag>
      <w:r w:rsidRPr="00D367EC">
        <w:t xml:space="preserve">. № 79 </w:t>
      </w:r>
      <w:r w:rsidRPr="00D367EC">
        <w:rPr>
          <w:szCs w:val="30"/>
        </w:rPr>
        <w:t xml:space="preserve"> </w:t>
      </w:r>
      <w:r>
        <w:rPr>
          <w:szCs w:val="30"/>
        </w:rPr>
        <w:t xml:space="preserve">        </w:t>
      </w:r>
      <w:r w:rsidRPr="00D367EC">
        <w:rPr>
          <w:szCs w:val="30"/>
        </w:rPr>
        <w:t>”О взимании   платы   за   инкасс</w:t>
      </w:r>
      <w:r>
        <w:rPr>
          <w:szCs w:val="30"/>
        </w:rPr>
        <w:t xml:space="preserve">ацию   и   </w:t>
      </w:r>
      <w:proofErr w:type="spellStart"/>
      <w:r>
        <w:rPr>
          <w:szCs w:val="30"/>
        </w:rPr>
        <w:t>эквайринг</w:t>
      </w:r>
      <w:proofErr w:type="spellEnd"/>
      <w:r w:rsidR="005B627C">
        <w:rPr>
          <w:szCs w:val="30"/>
        </w:rPr>
        <w:t>“</w:t>
      </w:r>
      <w:r>
        <w:rPr>
          <w:szCs w:val="30"/>
        </w:rPr>
        <w:t>,</w:t>
      </w:r>
      <w:r w:rsidRPr="00DC0046">
        <w:rPr>
          <w:lang w:val="be-BY"/>
        </w:rPr>
        <w:t xml:space="preserve"> которым был рекомендован следующий  порядок определения размера вознаграждения за эквайринг:</w:t>
      </w:r>
    </w:p>
    <w:p w:rsidR="00AC3830" w:rsidRPr="00DC0046" w:rsidRDefault="00AC3830" w:rsidP="00AC3830">
      <w:pPr>
        <w:pStyle w:val="21"/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DC0046">
        <w:rPr>
          <w:sz w:val="30"/>
          <w:szCs w:val="30"/>
          <w:lang w:val="be-BY"/>
        </w:rPr>
        <w:t xml:space="preserve">при одновременном оказании конкретной организации торговли (сервиса) услуг по инкассации и эквайрингу одним банком </w:t>
      </w:r>
      <w:r w:rsidRPr="00DC0046">
        <w:rPr>
          <w:sz w:val="30"/>
          <w:szCs w:val="30"/>
        </w:rPr>
        <w:t xml:space="preserve">– </w:t>
      </w:r>
      <w:r w:rsidRPr="00DC0046">
        <w:rPr>
          <w:sz w:val="30"/>
          <w:szCs w:val="30"/>
          <w:lang w:val="be-BY"/>
        </w:rPr>
        <w:t xml:space="preserve"> в размере, не превышающем размер платы за инкассацию;</w:t>
      </w:r>
    </w:p>
    <w:p w:rsidR="00AC3830" w:rsidRPr="00DC0046" w:rsidRDefault="00AC3830" w:rsidP="00AC3830">
      <w:pPr>
        <w:pStyle w:val="21"/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DC0046">
        <w:rPr>
          <w:sz w:val="30"/>
          <w:szCs w:val="30"/>
          <w:lang w:val="be-BY"/>
        </w:rPr>
        <w:t>в остальных случаях – в размере не более 1,2 процента от суммы операции.</w:t>
      </w:r>
    </w:p>
    <w:p w:rsidR="00F9783E" w:rsidRDefault="00AC3830" w:rsidP="005B627C">
      <w:pPr>
        <w:ind w:firstLine="708"/>
        <w:rPr>
          <w:szCs w:val="26"/>
        </w:rPr>
      </w:pPr>
      <w:r w:rsidRPr="00DC0046">
        <w:t xml:space="preserve">Предполагалось, что выполнение банками данных рекомендаций позволит организациям торговли (сервиса) направлять высвободившиеся  за счет снижения платы  за </w:t>
      </w:r>
      <w:proofErr w:type="spellStart"/>
      <w:r w:rsidRPr="00DC0046">
        <w:t>эквайринг</w:t>
      </w:r>
      <w:proofErr w:type="spellEnd"/>
      <w:r w:rsidRPr="00DC0046">
        <w:t xml:space="preserve">  денежные средства на развитие </w:t>
      </w:r>
      <w:r w:rsidRPr="00DC0046">
        <w:lastRenderedPageBreak/>
        <w:t xml:space="preserve">системы безналичных расчетов с использованием банковских пластиковых карточек. Однако этого не произошло. Более того, существенное снижение банками тарифов  на </w:t>
      </w:r>
      <w:proofErr w:type="spellStart"/>
      <w:r w:rsidRPr="00DC0046">
        <w:t>эквайринг</w:t>
      </w:r>
      <w:proofErr w:type="spellEnd"/>
      <w:r w:rsidRPr="00DC0046">
        <w:t xml:space="preserve"> привело  к экономической незаинтересованности банков в развитии данного направления бизнеса и  не послужило стимулом для организаций торговли и сервиса в развитии терминальной сети и наращивании безналичных платежей за товары (услуги). Сложившаяся ситуация не позволяла банкам рассматривать </w:t>
      </w:r>
      <w:proofErr w:type="spellStart"/>
      <w:r w:rsidRPr="00DC0046">
        <w:t>эквайринг</w:t>
      </w:r>
      <w:proofErr w:type="spellEnd"/>
      <w:r w:rsidRPr="00DC0046">
        <w:t xml:space="preserve">  как полноценное направление бизнеса. Административные меры воздействия на  банки  в части регулирования доходности операций </w:t>
      </w:r>
      <w:proofErr w:type="spellStart"/>
      <w:r w:rsidRPr="00DC0046">
        <w:t>эквайринга</w:t>
      </w:r>
      <w:proofErr w:type="spellEnd"/>
      <w:r w:rsidRPr="00DC0046">
        <w:t xml:space="preserve">,  несмотря  на устойчивую тенденцию к росту доли безналичных операций с использованием карточек,  не привели  к значительному увеличению доли безналичных расчетов. В этой связи Постановление № 79 было отменено постановлением Правления Национального </w:t>
      </w:r>
      <w:r>
        <w:t xml:space="preserve">  </w:t>
      </w:r>
      <w:r w:rsidRPr="00DC0046">
        <w:t>банка</w:t>
      </w:r>
      <w:r>
        <w:t xml:space="preserve">  </w:t>
      </w:r>
      <w:r w:rsidRPr="00DC0046">
        <w:t xml:space="preserve"> Республики</w:t>
      </w:r>
      <w:r>
        <w:t xml:space="preserve"> </w:t>
      </w:r>
      <w:r w:rsidRPr="00DC0046">
        <w:t xml:space="preserve"> </w:t>
      </w:r>
      <w:r>
        <w:t xml:space="preserve">   </w:t>
      </w:r>
      <w:r w:rsidRPr="00DC0046">
        <w:t>Беларусь</w:t>
      </w:r>
      <w:r>
        <w:t xml:space="preserve">    </w:t>
      </w:r>
      <w:r w:rsidRPr="00DC0046">
        <w:t>от</w:t>
      </w:r>
      <w:r>
        <w:t xml:space="preserve">     </w:t>
      </w:r>
      <w:r w:rsidRPr="00DC0046">
        <w:t xml:space="preserve">24 </w:t>
      </w:r>
      <w:r>
        <w:t xml:space="preserve"> </w:t>
      </w:r>
      <w:r w:rsidRPr="00DC0046">
        <w:t>февраля 2011 г</w:t>
      </w:r>
      <w:r>
        <w:t xml:space="preserve">. </w:t>
      </w:r>
      <w:r w:rsidRPr="00DC0046">
        <w:t>№</w:t>
      </w:r>
      <w:r>
        <w:t xml:space="preserve"> </w:t>
      </w:r>
      <w:r w:rsidRPr="00DC0046">
        <w:t xml:space="preserve">61.  </w:t>
      </w:r>
      <w:r>
        <w:t>Однако данный вопрос периодически поднимается Министерством торговли Республики Беларусь. В связи с этим вопросы развития безналичных расчетов  за товары (услуги) с использованием банковских пластиковых карточек, в том числе установления  банками тарифов  на расчетное обслуживание организаций торговли (сервиса)  по операциям с использованием банковских пластиковых карточек (</w:t>
      </w:r>
      <w:proofErr w:type="spellStart"/>
      <w:r>
        <w:t>эквайринг</w:t>
      </w:r>
      <w:proofErr w:type="spellEnd"/>
      <w:r>
        <w:t xml:space="preserve">) и инкассацию наличных денежных средств,  были рассмотрены  на совещании, состоявшемся в Национальном  банке 9 августа 2012 г. с участием Председателя Правления Национального банка Ермаковой Н.А., заместителя Министра торговли Драгуна В.Л., заместителя председателя правления </w:t>
      </w:r>
      <w:proofErr w:type="spellStart"/>
      <w:r>
        <w:t>Белкоопсоюза</w:t>
      </w:r>
      <w:proofErr w:type="spellEnd"/>
      <w:r>
        <w:t xml:space="preserve"> </w:t>
      </w:r>
      <w:proofErr w:type="spellStart"/>
      <w:r>
        <w:t>Галимова</w:t>
      </w:r>
      <w:proofErr w:type="spellEnd"/>
      <w:r>
        <w:t xml:space="preserve"> Г.Г., руководителей  банков, осуществляющих </w:t>
      </w:r>
      <w:proofErr w:type="spellStart"/>
      <w:r>
        <w:t>эквайринг</w:t>
      </w:r>
      <w:proofErr w:type="spellEnd"/>
      <w:r>
        <w:t xml:space="preserve"> организаций торговли (сервиса). Участниками совещания  было отмечено, что установление тарифов  на </w:t>
      </w:r>
      <w:proofErr w:type="spellStart"/>
      <w:r>
        <w:t>эквайринг</w:t>
      </w:r>
      <w:proofErr w:type="spellEnd"/>
      <w:r>
        <w:t xml:space="preserve"> и инкассацию осуществляется  на основе договоров, заключаемых между банками и организациями торговли (сервиса). Существенных проблемных вопросов  при взаимодействии банков с организациями торговли (сервиса) в рамках заключенных договоров  не возникает. Банками применяются комплексные подходы к обслуживанию клиентов, учитывающие объем торгового оборота, полученного организацией торговли (сервиса) за счет приема оплаты в безналичном порядке с использованием  банковских пластиковых карточек, опыт сотрудничества банка с клиентом, спектр представляемых банком услуг данному клиенту. По результатам обсуждения  было выработано  согласованное решение  о целесообразности установления  банками тарифов  на </w:t>
      </w:r>
      <w:proofErr w:type="spellStart"/>
      <w:r>
        <w:t>эквайринг</w:t>
      </w:r>
      <w:proofErr w:type="spellEnd"/>
      <w:r>
        <w:t xml:space="preserve">  и инкассацию в рамках договоров, заключаемых между банками и организациями торговли (сервиса).</w:t>
      </w:r>
    </w:p>
    <w:p w:rsidR="00AC3830" w:rsidRDefault="00096706" w:rsidP="00AC3830">
      <w:pPr>
        <w:autoSpaceDE w:val="0"/>
        <w:autoSpaceDN w:val="0"/>
        <w:adjustRightInd w:val="0"/>
        <w:ind w:firstLine="720"/>
        <w:rPr>
          <w:rFonts w:eastAsia="Times New Roman" w:cs="Times New Roman"/>
          <w:szCs w:val="30"/>
        </w:rPr>
      </w:pPr>
      <w:r>
        <w:rPr>
          <w:szCs w:val="26"/>
        </w:rPr>
        <w:lastRenderedPageBreak/>
        <w:t xml:space="preserve">Если окинуть взглядом ретроспективу рынка банковских пластиковых карточек в Беларуси, мы увидим, что за 10 лет количество банковских пластиковых карточек в обращении увеличилось более чем в 100 раз  - с 83 тысяч эмитированных карточек в 2000 году до </w:t>
      </w:r>
      <w:r w:rsidR="00AC3830">
        <w:rPr>
          <w:szCs w:val="26"/>
        </w:rPr>
        <w:t>9,8 миллионов карточек на  1 января 2012</w:t>
      </w:r>
      <w:r>
        <w:rPr>
          <w:szCs w:val="26"/>
        </w:rPr>
        <w:t xml:space="preserve"> г.</w:t>
      </w:r>
      <w:r w:rsidR="00AC3830">
        <w:rPr>
          <w:szCs w:val="26"/>
        </w:rPr>
        <w:t xml:space="preserve"> По</w:t>
      </w:r>
      <w:r w:rsidRPr="00E12309">
        <w:rPr>
          <w:rFonts w:eastAsia="Times New Roman" w:cs="Times New Roman"/>
          <w:szCs w:val="30"/>
        </w:rPr>
        <w:t>давляющее большинство экономически активного населения страны переведено на выплату заработной платы через карт-счета в банках.</w:t>
      </w:r>
      <w:r w:rsidR="00AC3830">
        <w:rPr>
          <w:rFonts w:eastAsia="Times New Roman" w:cs="Times New Roman"/>
          <w:szCs w:val="30"/>
        </w:rPr>
        <w:t xml:space="preserve"> </w:t>
      </w:r>
    </w:p>
    <w:p w:rsidR="00C64F61" w:rsidRDefault="00C64F61" w:rsidP="00AC3830">
      <w:pPr>
        <w:autoSpaceDE w:val="0"/>
        <w:autoSpaceDN w:val="0"/>
        <w:adjustRightInd w:val="0"/>
        <w:ind w:firstLine="720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 xml:space="preserve">Количество платежных терминалов, установленных в организациях торговли и сервиса увеличилось  с 999 единиц на 1 января 2001 года  до 40729 единиц на 1 января 2012 года – </w:t>
      </w:r>
      <w:r w:rsidR="005B627C">
        <w:rPr>
          <w:rFonts w:eastAsia="Times New Roman" w:cs="Times New Roman"/>
          <w:szCs w:val="30"/>
        </w:rPr>
        <w:t xml:space="preserve">более чем </w:t>
      </w:r>
      <w:r>
        <w:rPr>
          <w:rFonts w:eastAsia="Times New Roman" w:cs="Times New Roman"/>
          <w:szCs w:val="30"/>
        </w:rPr>
        <w:t>в сорок раз.</w:t>
      </w:r>
    </w:p>
    <w:p w:rsidR="00AC3830" w:rsidRDefault="00C64F61" w:rsidP="00AC3830">
      <w:pPr>
        <w:autoSpaceDE w:val="0"/>
        <w:autoSpaceDN w:val="0"/>
        <w:adjustRightInd w:val="0"/>
        <w:ind w:firstLine="720"/>
        <w:rPr>
          <w:rFonts w:eastAsia="Times New Roman" w:cs="Times New Roman"/>
          <w:szCs w:val="30"/>
        </w:rPr>
      </w:pPr>
      <w:r w:rsidRPr="00E12309">
        <w:rPr>
          <w:rFonts w:eastAsia="Times New Roman" w:cs="Times New Roman"/>
          <w:szCs w:val="30"/>
        </w:rPr>
        <w:t xml:space="preserve">Результатом </w:t>
      </w:r>
      <w:r>
        <w:rPr>
          <w:rFonts w:eastAsia="Times New Roman" w:cs="Times New Roman"/>
          <w:szCs w:val="30"/>
        </w:rPr>
        <w:t>проделанной работы</w:t>
      </w:r>
      <w:r w:rsidRPr="00E12309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</w:rPr>
        <w:t>с</w:t>
      </w:r>
      <w:r w:rsidR="005B627C">
        <w:rPr>
          <w:rFonts w:eastAsia="Times New Roman" w:cs="Times New Roman"/>
          <w:szCs w:val="30"/>
        </w:rPr>
        <w:t>т</w:t>
      </w:r>
      <w:r>
        <w:rPr>
          <w:rFonts w:eastAsia="Times New Roman" w:cs="Times New Roman"/>
          <w:szCs w:val="30"/>
        </w:rPr>
        <w:t>ало</w:t>
      </w:r>
      <w:r w:rsidRPr="00E12309">
        <w:rPr>
          <w:rFonts w:eastAsia="Times New Roman" w:cs="Times New Roman"/>
          <w:szCs w:val="30"/>
        </w:rPr>
        <w:t xml:space="preserve"> повышение заинтересованности  держателей карточек в использовании данного платежного инструмента для осуществления безналичных платежей</w:t>
      </w:r>
      <w:r>
        <w:rPr>
          <w:rFonts w:eastAsia="Times New Roman" w:cs="Times New Roman"/>
          <w:szCs w:val="30"/>
        </w:rPr>
        <w:t>. Н</w:t>
      </w:r>
      <w:r w:rsidRPr="00E12309">
        <w:rPr>
          <w:rFonts w:eastAsia="Times New Roman" w:cs="Times New Roman"/>
          <w:szCs w:val="30"/>
        </w:rPr>
        <w:t>а 01</w:t>
      </w:r>
      <w:r w:rsidR="005B627C">
        <w:rPr>
          <w:rFonts w:eastAsia="Times New Roman" w:cs="Times New Roman"/>
          <w:szCs w:val="30"/>
        </w:rPr>
        <w:t xml:space="preserve"> июля </w:t>
      </w:r>
      <w:r w:rsidRPr="00E12309">
        <w:rPr>
          <w:rFonts w:eastAsia="Times New Roman" w:cs="Times New Roman"/>
          <w:szCs w:val="30"/>
        </w:rPr>
        <w:t>2012</w:t>
      </w:r>
      <w:r w:rsidR="005B627C">
        <w:rPr>
          <w:rFonts w:eastAsia="Times New Roman" w:cs="Times New Roman"/>
          <w:szCs w:val="30"/>
        </w:rPr>
        <w:t xml:space="preserve"> г.</w:t>
      </w:r>
      <w:r w:rsidRPr="00E12309">
        <w:rPr>
          <w:rFonts w:eastAsia="Times New Roman" w:cs="Times New Roman"/>
          <w:szCs w:val="30"/>
        </w:rPr>
        <w:t xml:space="preserve"> доля  безналичных операций в операциях с карточками достигла 61,3 % по количеству операций и 18,9 % по сумме операций.   На 1</w:t>
      </w:r>
      <w:r w:rsidR="005B627C">
        <w:rPr>
          <w:rFonts w:eastAsia="Times New Roman" w:cs="Times New Roman"/>
          <w:szCs w:val="30"/>
        </w:rPr>
        <w:t xml:space="preserve"> января </w:t>
      </w:r>
      <w:r w:rsidRPr="00E12309">
        <w:rPr>
          <w:rFonts w:eastAsia="Times New Roman" w:cs="Times New Roman"/>
          <w:szCs w:val="30"/>
        </w:rPr>
        <w:t>2008</w:t>
      </w:r>
      <w:r w:rsidR="005B627C">
        <w:rPr>
          <w:rFonts w:eastAsia="Times New Roman" w:cs="Times New Roman"/>
          <w:szCs w:val="30"/>
        </w:rPr>
        <w:t xml:space="preserve"> г.</w:t>
      </w:r>
      <w:r w:rsidRPr="00E12309">
        <w:rPr>
          <w:rFonts w:eastAsia="Times New Roman" w:cs="Times New Roman"/>
          <w:szCs w:val="30"/>
        </w:rPr>
        <w:t xml:space="preserve"> данные показатели составляли только 36,9 % и 6,9 % соответственно.</w:t>
      </w:r>
    </w:p>
    <w:p w:rsidR="00C64F61" w:rsidRDefault="00C64F61" w:rsidP="00C64F61">
      <w:pPr>
        <w:ind w:firstLine="708"/>
        <w:rPr>
          <w:rFonts w:eastAsia="Times New Roman" w:cs="Times New Roman"/>
          <w:szCs w:val="30"/>
        </w:rPr>
      </w:pPr>
      <w:r w:rsidRPr="00E12309">
        <w:rPr>
          <w:rFonts w:eastAsia="Times New Roman" w:cs="Times New Roman"/>
          <w:szCs w:val="30"/>
        </w:rPr>
        <w:t>По данным Национального статистического комитета Республики Беларусь   доля розничного товарооборота, полученного посредством расчетов населения с использованием банковских пластиковых карточек и электронных денег на 1</w:t>
      </w:r>
      <w:r w:rsidR="005B627C">
        <w:rPr>
          <w:rFonts w:eastAsia="Times New Roman" w:cs="Times New Roman"/>
          <w:szCs w:val="30"/>
        </w:rPr>
        <w:t xml:space="preserve"> сентября </w:t>
      </w:r>
      <w:r w:rsidRPr="00E12309">
        <w:rPr>
          <w:rFonts w:eastAsia="Times New Roman" w:cs="Times New Roman"/>
          <w:szCs w:val="30"/>
        </w:rPr>
        <w:t>2012</w:t>
      </w:r>
      <w:r w:rsidR="005B627C">
        <w:rPr>
          <w:rFonts w:eastAsia="Times New Roman" w:cs="Times New Roman"/>
          <w:szCs w:val="30"/>
        </w:rPr>
        <w:t xml:space="preserve"> г. </w:t>
      </w:r>
      <w:r w:rsidRPr="00E12309">
        <w:rPr>
          <w:rFonts w:eastAsia="Times New Roman" w:cs="Times New Roman"/>
          <w:szCs w:val="30"/>
        </w:rPr>
        <w:t xml:space="preserve"> достигла 12,6% (на 1</w:t>
      </w:r>
      <w:r w:rsidR="005B627C">
        <w:rPr>
          <w:rFonts w:eastAsia="Times New Roman" w:cs="Times New Roman"/>
          <w:szCs w:val="30"/>
        </w:rPr>
        <w:t xml:space="preserve"> января </w:t>
      </w:r>
      <w:r w:rsidRPr="00E12309">
        <w:rPr>
          <w:rFonts w:eastAsia="Times New Roman" w:cs="Times New Roman"/>
          <w:szCs w:val="30"/>
        </w:rPr>
        <w:t>2012</w:t>
      </w:r>
      <w:r w:rsidR="005B627C">
        <w:rPr>
          <w:rFonts w:eastAsia="Times New Roman" w:cs="Times New Roman"/>
          <w:szCs w:val="30"/>
        </w:rPr>
        <w:t>г.</w:t>
      </w:r>
      <w:r w:rsidRPr="00E12309">
        <w:rPr>
          <w:rFonts w:eastAsia="Times New Roman" w:cs="Times New Roman"/>
          <w:szCs w:val="30"/>
        </w:rPr>
        <w:t xml:space="preserve"> – 9,5% без учета доли операций с электронными деньгами, т.к. данный показатель рассчитывается только в 2012 году,    на 1</w:t>
      </w:r>
      <w:r w:rsidR="005B627C">
        <w:rPr>
          <w:rFonts w:eastAsia="Times New Roman" w:cs="Times New Roman"/>
          <w:szCs w:val="30"/>
        </w:rPr>
        <w:t xml:space="preserve"> января </w:t>
      </w:r>
      <w:r w:rsidRPr="00E12309">
        <w:rPr>
          <w:rFonts w:eastAsia="Times New Roman" w:cs="Times New Roman"/>
          <w:szCs w:val="30"/>
        </w:rPr>
        <w:t>2008</w:t>
      </w:r>
      <w:r w:rsidR="005B627C">
        <w:rPr>
          <w:rFonts w:eastAsia="Times New Roman" w:cs="Times New Roman"/>
          <w:szCs w:val="30"/>
        </w:rPr>
        <w:t xml:space="preserve">г. </w:t>
      </w:r>
      <w:r w:rsidRPr="00E12309">
        <w:rPr>
          <w:rFonts w:eastAsia="Times New Roman" w:cs="Times New Roman"/>
          <w:szCs w:val="30"/>
        </w:rPr>
        <w:t>– 2 %.). Показатель  по доле безналичного денежного  оборота в объеме платных услуг населению  рассчитывается Национальным статистическим комитетом раз в год и на 1</w:t>
      </w:r>
      <w:r w:rsidR="005B627C">
        <w:rPr>
          <w:rFonts w:eastAsia="Times New Roman" w:cs="Times New Roman"/>
          <w:szCs w:val="30"/>
        </w:rPr>
        <w:t xml:space="preserve"> января </w:t>
      </w:r>
      <w:r w:rsidRPr="00E12309">
        <w:rPr>
          <w:rFonts w:eastAsia="Times New Roman" w:cs="Times New Roman"/>
          <w:szCs w:val="30"/>
        </w:rPr>
        <w:t>2012</w:t>
      </w:r>
      <w:r w:rsidR="005B627C">
        <w:rPr>
          <w:rFonts w:eastAsia="Times New Roman" w:cs="Times New Roman"/>
          <w:szCs w:val="30"/>
        </w:rPr>
        <w:t xml:space="preserve"> г.</w:t>
      </w:r>
      <w:r w:rsidRPr="00E12309">
        <w:rPr>
          <w:rFonts w:eastAsia="Times New Roman" w:cs="Times New Roman"/>
          <w:szCs w:val="30"/>
        </w:rPr>
        <w:t xml:space="preserve">  составил 10,8 процентов (на 1</w:t>
      </w:r>
      <w:r w:rsidR="005B627C">
        <w:rPr>
          <w:rFonts w:eastAsia="Times New Roman" w:cs="Times New Roman"/>
          <w:szCs w:val="30"/>
        </w:rPr>
        <w:t xml:space="preserve"> января </w:t>
      </w:r>
      <w:r w:rsidRPr="00E12309">
        <w:rPr>
          <w:rFonts w:eastAsia="Times New Roman" w:cs="Times New Roman"/>
          <w:szCs w:val="30"/>
        </w:rPr>
        <w:t>2008</w:t>
      </w:r>
      <w:r w:rsidR="005B627C">
        <w:rPr>
          <w:rFonts w:eastAsia="Times New Roman" w:cs="Times New Roman"/>
          <w:szCs w:val="30"/>
        </w:rPr>
        <w:t xml:space="preserve"> г.</w:t>
      </w:r>
      <w:r w:rsidRPr="00E12309">
        <w:rPr>
          <w:rFonts w:eastAsia="Times New Roman" w:cs="Times New Roman"/>
          <w:szCs w:val="30"/>
        </w:rPr>
        <w:t xml:space="preserve"> – 6,1 %).</w:t>
      </w:r>
    </w:p>
    <w:p w:rsidR="00AC3830" w:rsidRDefault="00C64F61" w:rsidP="00C64F61">
      <w:pPr>
        <w:ind w:firstLine="708"/>
        <w:rPr>
          <w:rFonts w:eastAsia="Times New Roman" w:cs="Times New Roman"/>
          <w:szCs w:val="30"/>
        </w:rPr>
      </w:pPr>
      <w:r>
        <w:rPr>
          <w:szCs w:val="30"/>
        </w:rPr>
        <w:t>Республика Беларусь по результатам упорной многолетней работы по развитию системы безналичных расчетов с использованием банковских пластиковых карточек, вышла  на первое место среди стран СНГ  по количеству и сумме безналичных операций с использованием карточек в общем объеме операций с использованием карточек на территории государства, о</w:t>
      </w:r>
      <w:r w:rsidR="005B627C">
        <w:rPr>
          <w:szCs w:val="30"/>
        </w:rPr>
        <w:t>передив</w:t>
      </w:r>
      <w:r>
        <w:rPr>
          <w:szCs w:val="30"/>
        </w:rPr>
        <w:t xml:space="preserve"> своих ближайших соседей – Российскую Федерацию и Украину.</w:t>
      </w:r>
      <w:r w:rsidR="00096706" w:rsidRPr="00E12309">
        <w:rPr>
          <w:rFonts w:eastAsia="Times New Roman" w:cs="Times New Roman"/>
          <w:szCs w:val="30"/>
        </w:rPr>
        <w:t xml:space="preserve"> </w:t>
      </w:r>
    </w:p>
    <w:p w:rsidR="00096706" w:rsidRPr="00E12309" w:rsidRDefault="00096706" w:rsidP="00096706">
      <w:pPr>
        <w:ind w:firstLine="708"/>
        <w:rPr>
          <w:rFonts w:eastAsia="Times New Roman" w:cs="Times New Roman"/>
          <w:szCs w:val="30"/>
        </w:rPr>
      </w:pPr>
      <w:r w:rsidRPr="00E12309">
        <w:rPr>
          <w:rFonts w:eastAsia="Times New Roman" w:cs="Times New Roman"/>
          <w:szCs w:val="30"/>
        </w:rPr>
        <w:t>Эмиссия банковских пластиковых карточек на 1</w:t>
      </w:r>
      <w:r w:rsidR="005B627C">
        <w:rPr>
          <w:rFonts w:eastAsia="Times New Roman" w:cs="Times New Roman"/>
          <w:szCs w:val="30"/>
        </w:rPr>
        <w:t xml:space="preserve"> июля </w:t>
      </w:r>
      <w:r w:rsidRPr="00E12309">
        <w:rPr>
          <w:rFonts w:eastAsia="Times New Roman" w:cs="Times New Roman"/>
          <w:szCs w:val="30"/>
        </w:rPr>
        <w:t>2012</w:t>
      </w:r>
      <w:r w:rsidR="005B627C">
        <w:rPr>
          <w:rFonts w:eastAsia="Times New Roman" w:cs="Times New Roman"/>
          <w:szCs w:val="30"/>
        </w:rPr>
        <w:t xml:space="preserve"> г.</w:t>
      </w:r>
      <w:r w:rsidRPr="00E12309">
        <w:rPr>
          <w:rFonts w:eastAsia="Times New Roman" w:cs="Times New Roman"/>
          <w:szCs w:val="30"/>
        </w:rPr>
        <w:t xml:space="preserve"> достигла почти 9,8 млн. единиц. В более чем 31 тысяче организаций торговли (сервиса) установлено свыше 48 тысяч платежных терминалов для безналичных расчетов с использованием карточек, в стране функционирует 3445 банкоматов (в 9</w:t>
      </w:r>
      <w:r>
        <w:rPr>
          <w:rFonts w:eastAsia="Times New Roman" w:cs="Times New Roman"/>
          <w:szCs w:val="30"/>
        </w:rPr>
        <w:t>7</w:t>
      </w:r>
      <w:r w:rsidRPr="00E12309">
        <w:rPr>
          <w:rFonts w:eastAsia="Times New Roman" w:cs="Times New Roman"/>
          <w:szCs w:val="30"/>
        </w:rPr>
        <w:t>% процент</w:t>
      </w:r>
      <w:r>
        <w:rPr>
          <w:rFonts w:eastAsia="Times New Roman" w:cs="Times New Roman"/>
          <w:szCs w:val="30"/>
        </w:rPr>
        <w:t>ов</w:t>
      </w:r>
      <w:r w:rsidRPr="00E12309">
        <w:rPr>
          <w:rFonts w:eastAsia="Times New Roman" w:cs="Times New Roman"/>
          <w:szCs w:val="30"/>
        </w:rPr>
        <w:t xml:space="preserve">  которых держатели карточек  могут  не только получать наличные деньги, но и осуществлять безналичные платежи),  3250 </w:t>
      </w:r>
      <w:proofErr w:type="spellStart"/>
      <w:r w:rsidRPr="00E12309">
        <w:rPr>
          <w:rFonts w:eastAsia="Times New Roman" w:cs="Times New Roman"/>
          <w:szCs w:val="30"/>
        </w:rPr>
        <w:t>инфокиосков</w:t>
      </w:r>
      <w:proofErr w:type="spellEnd"/>
      <w:r w:rsidRPr="00E12309">
        <w:rPr>
          <w:rFonts w:eastAsia="Times New Roman" w:cs="Times New Roman"/>
          <w:szCs w:val="30"/>
        </w:rPr>
        <w:t xml:space="preserve"> для безналичной оплаты услуг. </w:t>
      </w:r>
    </w:p>
    <w:p w:rsidR="00096706" w:rsidRPr="00E12309" w:rsidRDefault="00096706" w:rsidP="00096706">
      <w:pPr>
        <w:ind w:firstLine="708"/>
        <w:rPr>
          <w:rFonts w:eastAsia="Times New Roman" w:cs="Times New Roman"/>
          <w:szCs w:val="30"/>
        </w:rPr>
      </w:pPr>
      <w:r w:rsidRPr="00E12309">
        <w:rPr>
          <w:rFonts w:eastAsia="Times New Roman" w:cs="Times New Roman"/>
          <w:szCs w:val="30"/>
        </w:rPr>
        <w:lastRenderedPageBreak/>
        <w:t xml:space="preserve">. </w:t>
      </w:r>
    </w:p>
    <w:p w:rsidR="00AC3830" w:rsidRPr="00E12309" w:rsidRDefault="00AC3830" w:rsidP="003159AB">
      <w:pPr>
        <w:ind w:firstLine="708"/>
        <w:rPr>
          <w:rFonts w:eastAsia="Times New Roman" w:cs="Times New Roman"/>
          <w:szCs w:val="30"/>
        </w:rPr>
      </w:pPr>
    </w:p>
    <w:p w:rsidR="00EF1D00" w:rsidRDefault="00EF1D00" w:rsidP="00C64F61">
      <w:pPr>
        <w:autoSpaceDE w:val="0"/>
        <w:autoSpaceDN w:val="0"/>
        <w:adjustRightInd w:val="0"/>
        <w:rPr>
          <w:szCs w:val="30"/>
        </w:rPr>
      </w:pPr>
      <w:r>
        <w:rPr>
          <w:szCs w:val="30"/>
        </w:rPr>
        <w:tab/>
      </w:r>
    </w:p>
    <w:p w:rsidR="00AC3830" w:rsidRDefault="00AC3830" w:rsidP="00EF1D00">
      <w:pPr>
        <w:ind w:firstLine="708"/>
        <w:rPr>
          <w:szCs w:val="30"/>
        </w:rPr>
      </w:pPr>
    </w:p>
    <w:p w:rsidR="00AC3830" w:rsidRDefault="00AC3830" w:rsidP="00EF1D00">
      <w:pPr>
        <w:ind w:firstLine="708"/>
        <w:rPr>
          <w:szCs w:val="30"/>
        </w:rPr>
      </w:pPr>
    </w:p>
    <w:p w:rsidR="00652AAC" w:rsidRDefault="00C64F61" w:rsidP="00AC3830">
      <w:pPr>
        <w:ind w:firstLine="708"/>
      </w:pPr>
      <w:r>
        <w:rPr>
          <w:rFonts w:eastAsia="Times New Roman" w:cs="Times New Roman"/>
          <w:szCs w:val="30"/>
        </w:rPr>
        <w:t>Как мы видим, в</w:t>
      </w:r>
      <w:r w:rsidR="00AC3830" w:rsidRPr="00E12309">
        <w:rPr>
          <w:rFonts w:eastAsia="Times New Roman" w:cs="Times New Roman"/>
          <w:szCs w:val="30"/>
        </w:rPr>
        <w:t xml:space="preserve"> стране создана и активно развивается программно-техническая инфраструктура для проведения населением безналичных платежей, но эффективность функционирования данной инфраструктуры зависит от заинтересованности населения в ее использовании. Для этого Национальным банком, банками</w:t>
      </w:r>
      <w:r>
        <w:rPr>
          <w:rFonts w:eastAsia="Times New Roman" w:cs="Times New Roman"/>
          <w:szCs w:val="30"/>
        </w:rPr>
        <w:t xml:space="preserve"> и иными заинтересованными</w:t>
      </w:r>
      <w:r w:rsidR="00AC3830" w:rsidRPr="00E12309">
        <w:rPr>
          <w:rFonts w:eastAsia="Times New Roman" w:cs="Times New Roman"/>
          <w:szCs w:val="30"/>
        </w:rPr>
        <w:t xml:space="preserve"> проводится работа по популяризации безналичных расчетов и повышению финансовой грамотности населения.</w:t>
      </w:r>
    </w:p>
    <w:p w:rsidR="00652AAC" w:rsidRDefault="00652AAC" w:rsidP="00652AAC">
      <w:pPr>
        <w:ind w:firstLine="709"/>
      </w:pPr>
      <w:r w:rsidRPr="00DC0046">
        <w:t>В целях популяризации безналичных форм расчетов среди населения и развития системы безналичных расчетов  по розничным платежам Национальным  банком  разработан  проект Государственной  программы развития в Республике Беларусь системы безналичных расчетов  по розничным платежам с использованием  современных электронных платежных инструментов и средств платежа на 2012-2015 годы и проект мероприятий    по    ее    реализации  (проект</w:t>
      </w:r>
      <w:r>
        <w:t>ы</w:t>
      </w:r>
      <w:r w:rsidRPr="00DC0046">
        <w:t xml:space="preserve">  размещен</w:t>
      </w:r>
      <w:r>
        <w:t>ы</w:t>
      </w:r>
      <w:r w:rsidRPr="00DC0046">
        <w:t xml:space="preserve"> на сайте Национального банка Республики Беларусь в сети Интернет   </w:t>
      </w:r>
      <w:hyperlink r:id="rId8" w:history="1">
        <w:r w:rsidRPr="00C00D07">
          <w:rPr>
            <w:rStyle w:val="a4"/>
            <w:lang w:val="en-US"/>
          </w:rPr>
          <w:t>www</w:t>
        </w:r>
        <w:r w:rsidRPr="00C00D07">
          <w:rPr>
            <w:rStyle w:val="a4"/>
          </w:rPr>
          <w:t>.</w:t>
        </w:r>
        <w:proofErr w:type="spellStart"/>
        <w:r w:rsidRPr="00C00D07">
          <w:rPr>
            <w:rStyle w:val="a4"/>
            <w:lang w:val="en-US"/>
          </w:rPr>
          <w:t>nbrb</w:t>
        </w:r>
        <w:proofErr w:type="spellEnd"/>
        <w:r w:rsidRPr="00C00D07">
          <w:rPr>
            <w:rStyle w:val="a4"/>
          </w:rPr>
          <w:t>.</w:t>
        </w:r>
        <w:r w:rsidRPr="00C00D07">
          <w:rPr>
            <w:rStyle w:val="a4"/>
            <w:lang w:val="en-US"/>
          </w:rPr>
          <w:t>by</w:t>
        </w:r>
      </w:hyperlink>
      <w:r w:rsidRPr="00DC0046">
        <w:t xml:space="preserve">  в разделе ”Общественное обсуждение  проектов нормативных  правовых актов“).  Принятие и реализация данной Государственной программы станет стимулом для более активного использования юридическими лицами, индивидуальными предпринимателями, физическими лицами – потребителями товаров (работ, услуг) банковских пластиковых карточек  при  расчетах за товары</w:t>
      </w:r>
      <w:r>
        <w:t xml:space="preserve"> (работы,</w:t>
      </w:r>
      <w:r w:rsidRPr="00DC0046">
        <w:t xml:space="preserve"> услуги</w:t>
      </w:r>
      <w:r>
        <w:t>)</w:t>
      </w:r>
      <w:r w:rsidRPr="00DC0046">
        <w:t>.</w:t>
      </w:r>
    </w:p>
    <w:p w:rsidR="00652AAC" w:rsidRDefault="00652AAC" w:rsidP="00652AAC">
      <w:pPr>
        <w:ind w:firstLine="709"/>
      </w:pPr>
      <w:r>
        <w:t xml:space="preserve">Национальным банком подготовлен проект Концепции Государственной программы повышения финансовой грамотности населения Республики Беларусь на 2013-2018 годы </w:t>
      </w:r>
      <w:r w:rsidRPr="00DC0046">
        <w:t xml:space="preserve">(проект  размещен на сайте Национального банка Республики Беларусь в сети Интернет   </w:t>
      </w:r>
      <w:hyperlink r:id="rId9" w:history="1">
        <w:r w:rsidRPr="00C00D07">
          <w:rPr>
            <w:rStyle w:val="a4"/>
            <w:lang w:val="en-US"/>
          </w:rPr>
          <w:t>www</w:t>
        </w:r>
        <w:r w:rsidRPr="00C00D07">
          <w:rPr>
            <w:rStyle w:val="a4"/>
          </w:rPr>
          <w:t>.</w:t>
        </w:r>
        <w:proofErr w:type="spellStart"/>
        <w:r w:rsidRPr="00C00D07">
          <w:rPr>
            <w:rStyle w:val="a4"/>
            <w:lang w:val="en-US"/>
          </w:rPr>
          <w:t>nbrb</w:t>
        </w:r>
        <w:proofErr w:type="spellEnd"/>
        <w:r w:rsidRPr="00C00D07">
          <w:rPr>
            <w:rStyle w:val="a4"/>
          </w:rPr>
          <w:t>.</w:t>
        </w:r>
        <w:r w:rsidRPr="00C00D07">
          <w:rPr>
            <w:rStyle w:val="a4"/>
            <w:lang w:val="en-US"/>
          </w:rPr>
          <w:t>by</w:t>
        </w:r>
      </w:hyperlink>
      <w:r w:rsidRPr="00DC0046">
        <w:t xml:space="preserve">  в разделе ”Общественное обсуждение  проектов нормативных  правовых актов“)</w:t>
      </w:r>
      <w:r>
        <w:t xml:space="preserve">. Данный проект разработан на основании рекомендаций Всемирного банка  по разработке и реализации национальных стратегий финансового образования и финансовых  образовательных программ. Принятие и реализация этого документа  позволит усилить взаимодействие органов государственного управления и повысить эффективность  проводимой ими в этом направлении работы. Документ формулирует цели и задачи государственной  политики, направленной на повышение уровня экономической и финансовой грамотности населения, содержит механизмы реализации такой политики, </w:t>
      </w:r>
      <w:r>
        <w:lastRenderedPageBreak/>
        <w:t>принципы распределения полномочий всех участвующих сторон, инициативы и меры  по достижению поставленных целей.</w:t>
      </w:r>
    </w:p>
    <w:p w:rsidR="00652AAC" w:rsidRDefault="00652AAC" w:rsidP="00652AAC">
      <w:pPr>
        <w:autoSpaceDE w:val="0"/>
        <w:autoSpaceDN w:val="0"/>
        <w:adjustRightInd w:val="0"/>
        <w:ind w:firstLine="709"/>
        <w:outlineLvl w:val="0"/>
      </w:pPr>
      <w:r w:rsidRPr="00DC0046">
        <w:rPr>
          <w:szCs w:val="26"/>
        </w:rPr>
        <w:t xml:space="preserve">Для повышения уровня финансовой грамотности населения и безопасности операций, проводимых с использованием карточек, Национальным банком совместно с банками разработаны </w:t>
      </w:r>
      <w:hyperlink r:id="rId10" w:history="1">
        <w:r w:rsidRPr="00DC0046">
          <w:rPr>
            <w:szCs w:val="26"/>
          </w:rPr>
          <w:t>Рекомендации</w:t>
        </w:r>
      </w:hyperlink>
      <w:r w:rsidRPr="00DC0046">
        <w:rPr>
          <w:szCs w:val="26"/>
        </w:rPr>
        <w:t xml:space="preserve"> по безопасному использованию банковских пластиковых карточек. </w:t>
      </w:r>
      <w:hyperlink r:id="rId11" w:history="1">
        <w:r w:rsidRPr="00DC0046">
          <w:rPr>
            <w:szCs w:val="26"/>
          </w:rPr>
          <w:t>Рекомендации</w:t>
        </w:r>
      </w:hyperlink>
      <w:r w:rsidRPr="00DC0046">
        <w:rPr>
          <w:szCs w:val="26"/>
        </w:rPr>
        <w:t xml:space="preserve"> размещены на </w:t>
      </w:r>
      <w:r w:rsidRPr="00DC0046">
        <w:t>сайте Национального банка Республики Беларусь в сети Интернет</w:t>
      </w:r>
      <w:r w:rsidRPr="00DC0046">
        <w:rPr>
          <w:szCs w:val="26"/>
        </w:rPr>
        <w:t>, на информационных стендах структурных подразделений Национального банка, а также в средствах массовой информации.</w:t>
      </w:r>
    </w:p>
    <w:p w:rsidR="00652AAC" w:rsidRPr="00DC0046" w:rsidRDefault="00652AAC" w:rsidP="00652AAC">
      <w:pPr>
        <w:ind w:firstLine="709"/>
      </w:pPr>
      <w:r w:rsidRPr="00DC0046">
        <w:t xml:space="preserve">Подразделениями  Национального банка Республики Беларусь  совместно с  банками   в регионах </w:t>
      </w:r>
      <w:r>
        <w:t xml:space="preserve"> проводятся </w:t>
      </w:r>
      <w:r w:rsidRPr="00DC0046">
        <w:t xml:space="preserve">обучающие семинары для работников организаций торговли и сервиса. Внимание персонала торговых организаций акцентируется  на правильности совершения безналичных операций с использованием  карточек, разъясняются преимущества безналичных расчетов, проводятся практические занятия с кассовыми работниками торговых  организаций. </w:t>
      </w:r>
    </w:p>
    <w:p w:rsidR="00652AAC" w:rsidRPr="00DC0046" w:rsidRDefault="00652AAC" w:rsidP="00652AAC">
      <w:pPr>
        <w:ind w:firstLine="709"/>
      </w:pPr>
      <w:r w:rsidRPr="00DC0046">
        <w:t>Банками активно проводится работа по стимулированию безналичных расчетов с использованием карточек</w:t>
      </w:r>
      <w:r w:rsidRPr="00BB42BE">
        <w:t xml:space="preserve"> </w:t>
      </w:r>
      <w:r>
        <w:t xml:space="preserve"> - организуются </w:t>
      </w:r>
      <w:r w:rsidRPr="00DC0046">
        <w:t xml:space="preserve"> рекламные игры, дисконтные программы, маркетинговые акции.</w:t>
      </w:r>
      <w:r>
        <w:t xml:space="preserve"> Банки  </w:t>
      </w:r>
      <w:r w:rsidRPr="00DC0046">
        <w:t>информир</w:t>
      </w:r>
      <w:r>
        <w:t>уют</w:t>
      </w:r>
      <w:r w:rsidRPr="00DC0046">
        <w:t xml:space="preserve"> населени</w:t>
      </w:r>
      <w:r>
        <w:t>е</w:t>
      </w:r>
      <w:r w:rsidRPr="00DC0046">
        <w:t xml:space="preserve"> о преимуществах использования</w:t>
      </w:r>
      <w:r>
        <w:t xml:space="preserve"> карточек</w:t>
      </w:r>
      <w:r w:rsidRPr="00DC0046">
        <w:t xml:space="preserve"> </w:t>
      </w:r>
      <w:r>
        <w:t xml:space="preserve"> -</w:t>
      </w:r>
      <w:r w:rsidRPr="00DC0046">
        <w:t xml:space="preserve"> размещ</w:t>
      </w:r>
      <w:r>
        <w:t>ают</w:t>
      </w:r>
      <w:r w:rsidRPr="00DC0046">
        <w:t xml:space="preserve"> информаци</w:t>
      </w:r>
      <w:r>
        <w:t>ю</w:t>
      </w:r>
      <w:r w:rsidRPr="00DC0046">
        <w:t xml:space="preserve"> на Интернет-сайтах банков, в виде буклетов, плакатов, листовок в отделениях банков, в обслуживаемых организациях,  пров</w:t>
      </w:r>
      <w:r>
        <w:t>одят</w:t>
      </w:r>
      <w:r w:rsidRPr="00DC0046">
        <w:t xml:space="preserve"> презентаци</w:t>
      </w:r>
      <w:r>
        <w:t>и</w:t>
      </w:r>
      <w:r w:rsidRPr="00DC0046">
        <w:t xml:space="preserve"> и разъяснительн</w:t>
      </w:r>
      <w:r>
        <w:t>ую</w:t>
      </w:r>
      <w:r w:rsidRPr="00DC0046">
        <w:t xml:space="preserve"> работ</w:t>
      </w:r>
      <w:r>
        <w:t>у</w:t>
      </w:r>
      <w:r w:rsidRPr="00DC0046">
        <w:t xml:space="preserve">  на местах, постоянно взаимодейств</w:t>
      </w:r>
      <w:r>
        <w:t>уют</w:t>
      </w:r>
      <w:r w:rsidRPr="00DC0046">
        <w:t xml:space="preserve"> со средствами  массовой информации.</w:t>
      </w:r>
    </w:p>
    <w:p w:rsidR="003159AB" w:rsidRDefault="005B627C" w:rsidP="003159AB">
      <w:pPr>
        <w:ind w:firstLine="709"/>
      </w:pPr>
      <w:r w:rsidRPr="00E12309">
        <w:rPr>
          <w:szCs w:val="30"/>
        </w:rPr>
        <w:t xml:space="preserve">Наряду со ставшими уже традиционными для населения операциями через банкоматы, </w:t>
      </w:r>
      <w:proofErr w:type="spellStart"/>
      <w:r w:rsidRPr="00E12309">
        <w:rPr>
          <w:szCs w:val="30"/>
        </w:rPr>
        <w:t>инфокиоски</w:t>
      </w:r>
      <w:proofErr w:type="spellEnd"/>
      <w:r w:rsidRPr="00E12309">
        <w:rPr>
          <w:szCs w:val="30"/>
        </w:rPr>
        <w:t>, платежные терминалы банками</w:t>
      </w:r>
      <w:r>
        <w:rPr>
          <w:szCs w:val="30"/>
        </w:rPr>
        <w:t xml:space="preserve"> в Республике Беларусь</w:t>
      </w:r>
      <w:r w:rsidRPr="00E12309">
        <w:rPr>
          <w:szCs w:val="30"/>
        </w:rPr>
        <w:t xml:space="preserve"> активно развиваются такие системы дистанционного обслуживания клиентов, как Интернет-банкинг, Мобильный банкинг, СМС-банкинг. Согласно информации, размещаемой на официальных сайтах банков, количество транзакций с использованием СДБО активно растет. Осуществление операций оплаты через данные системы существенно снижает издержки на проведение  безналичных расчетов, позволяет клиентам проводить платежи  в удобное время, не выходя из дома или офиса.   </w:t>
      </w:r>
    </w:p>
    <w:p w:rsidR="003159AB" w:rsidRDefault="003159AB" w:rsidP="003159AB">
      <w:pPr>
        <w:rPr>
          <w:rFonts w:cs="Times New Roman"/>
          <w:szCs w:val="30"/>
        </w:rPr>
      </w:pPr>
    </w:p>
    <w:p w:rsidR="005B627C" w:rsidRDefault="005B627C" w:rsidP="003159AB">
      <w:pPr>
        <w:rPr>
          <w:rFonts w:cs="Times New Roman"/>
          <w:szCs w:val="30"/>
        </w:rPr>
      </w:pPr>
    </w:p>
    <w:p w:rsidR="005B627C" w:rsidRPr="00B20D1E" w:rsidRDefault="005B627C" w:rsidP="003159AB">
      <w:pPr>
        <w:rPr>
          <w:rFonts w:cs="Times New Roman"/>
          <w:szCs w:val="30"/>
        </w:rPr>
      </w:pPr>
    </w:p>
    <w:sectPr w:rsidR="005B627C" w:rsidRPr="00B20D1E" w:rsidSect="00652AAC">
      <w:head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CB" w:rsidRDefault="009517CB" w:rsidP="00652AAC">
      <w:r>
        <w:separator/>
      </w:r>
    </w:p>
  </w:endnote>
  <w:endnote w:type="continuationSeparator" w:id="0">
    <w:p w:rsidR="009517CB" w:rsidRDefault="009517CB" w:rsidP="006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CB" w:rsidRDefault="009517CB" w:rsidP="00652AAC">
      <w:r>
        <w:separator/>
      </w:r>
    </w:p>
  </w:footnote>
  <w:footnote w:type="continuationSeparator" w:id="0">
    <w:p w:rsidR="009517CB" w:rsidRDefault="009517CB" w:rsidP="0065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52047"/>
      <w:docPartObj>
        <w:docPartGallery w:val="Page Numbers (Top of Page)"/>
        <w:docPartUnique/>
      </w:docPartObj>
    </w:sdtPr>
    <w:sdtEndPr/>
    <w:sdtContent>
      <w:p w:rsidR="00652AAC" w:rsidRDefault="009517C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AAC" w:rsidRDefault="00652A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1E"/>
    <w:rsid w:val="00096706"/>
    <w:rsid w:val="001B2F54"/>
    <w:rsid w:val="00210BFF"/>
    <w:rsid w:val="00301815"/>
    <w:rsid w:val="003159AB"/>
    <w:rsid w:val="005B627C"/>
    <w:rsid w:val="00652AAC"/>
    <w:rsid w:val="008859D2"/>
    <w:rsid w:val="009517CB"/>
    <w:rsid w:val="00AC3830"/>
    <w:rsid w:val="00B20D1E"/>
    <w:rsid w:val="00C12FDB"/>
    <w:rsid w:val="00C64F61"/>
    <w:rsid w:val="00DC75D7"/>
    <w:rsid w:val="00DE1F78"/>
    <w:rsid w:val="00DF2794"/>
    <w:rsid w:val="00E517CA"/>
    <w:rsid w:val="00EF1D00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D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EF1D00"/>
    <w:pPr>
      <w:spacing w:after="120" w:line="48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F1D00"/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2A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AAC"/>
  </w:style>
  <w:style w:type="paragraph" w:styleId="a7">
    <w:name w:val="footer"/>
    <w:basedOn w:val="a"/>
    <w:link w:val="a8"/>
    <w:uiPriority w:val="99"/>
    <w:semiHidden/>
    <w:unhideWhenUsed/>
    <w:rsid w:val="00652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AAC"/>
  </w:style>
  <w:style w:type="character" w:customStyle="1" w:styleId="20">
    <w:name w:val="Заголовок 2 Знак"/>
    <w:basedOn w:val="a0"/>
    <w:link w:val="2"/>
    <w:uiPriority w:val="9"/>
    <w:rsid w:val="00C12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2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0D1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rsid w:val="00EF1D00"/>
    <w:pPr>
      <w:spacing w:after="120" w:line="48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F1D00"/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2A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AAC"/>
  </w:style>
  <w:style w:type="paragraph" w:styleId="a7">
    <w:name w:val="footer"/>
    <w:basedOn w:val="a"/>
    <w:link w:val="a8"/>
    <w:uiPriority w:val="99"/>
    <w:semiHidden/>
    <w:unhideWhenUsed/>
    <w:rsid w:val="00652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AAC"/>
  </w:style>
  <w:style w:type="character" w:customStyle="1" w:styleId="20">
    <w:name w:val="Заголовок 2 Знак"/>
    <w:basedOn w:val="a0"/>
    <w:link w:val="2"/>
    <w:uiPriority w:val="9"/>
    <w:rsid w:val="00C12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763B4AC4BCDEDB049E3AE38E5F38AA0092D918337E9D2ADC717C3DDF7EF441C99127F9185F5BEE4B68C8888FJ7s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763B4AC4BCDEDB049E3AE38E5F38AA0092D918337E9D2ADC717C3DDF7EF441C99127F9185F5BEE4B68C8888FJ7s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rb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4C7C-32DA-405C-B7FE-8DD74FD0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Банк РБ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antonovio</dc:creator>
  <cp:lastModifiedBy>Larisa</cp:lastModifiedBy>
  <cp:revision>2</cp:revision>
  <cp:lastPrinted>2012-10-02T11:57:00Z</cp:lastPrinted>
  <dcterms:created xsi:type="dcterms:W3CDTF">2012-10-04T07:14:00Z</dcterms:created>
  <dcterms:modified xsi:type="dcterms:W3CDTF">2012-10-04T07:14:00Z</dcterms:modified>
</cp:coreProperties>
</file>