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41D" w:rsidRDefault="00C2141D" w:rsidP="00C2141D">
      <w:pPr>
        <w:ind w:firstLine="567"/>
        <w:jc w:val="right"/>
        <w:rPr>
          <w:b/>
          <w:sz w:val="26"/>
          <w:szCs w:val="26"/>
        </w:rPr>
      </w:pPr>
      <w:r>
        <w:rPr>
          <w:b/>
          <w:sz w:val="26"/>
          <w:szCs w:val="26"/>
        </w:rPr>
        <w:t>06/10 от 06.02.2013</w:t>
      </w:r>
    </w:p>
    <w:p w:rsidR="006641E4" w:rsidRDefault="006641E4" w:rsidP="006641E4">
      <w:pPr>
        <w:ind w:left="720"/>
        <w:contextualSpacing/>
        <w:jc w:val="right"/>
        <w:rPr>
          <w:rFonts w:ascii="Times New Roman" w:eastAsia="Times New Roman" w:hAnsi="Times New Roman" w:cs="Times New Roman"/>
          <w:sz w:val="26"/>
          <w:szCs w:val="26"/>
        </w:rPr>
      </w:pPr>
    </w:p>
    <w:p w:rsidR="006641E4" w:rsidRDefault="006641E4" w:rsidP="006641E4">
      <w:pPr>
        <w:ind w:left="720"/>
        <w:contextualSpacing/>
        <w:jc w:val="right"/>
        <w:rPr>
          <w:rFonts w:ascii="Times New Roman" w:eastAsia="Times New Roman" w:hAnsi="Times New Roman" w:cs="Times New Roman"/>
          <w:sz w:val="26"/>
          <w:szCs w:val="26"/>
        </w:rPr>
      </w:pPr>
    </w:p>
    <w:p w:rsidR="006641E4" w:rsidRDefault="006641E4" w:rsidP="006641E4">
      <w:pPr>
        <w:ind w:left="720"/>
        <w:contextualSpacing/>
        <w:jc w:val="right"/>
        <w:rPr>
          <w:rFonts w:ascii="Times New Roman" w:eastAsia="Times New Roman" w:hAnsi="Times New Roman" w:cs="Times New Roman"/>
          <w:sz w:val="26"/>
          <w:szCs w:val="26"/>
        </w:rPr>
      </w:pPr>
    </w:p>
    <w:p w:rsidR="006641E4" w:rsidRDefault="006641E4" w:rsidP="006641E4">
      <w:pPr>
        <w:ind w:left="720"/>
        <w:contextualSpacing/>
        <w:jc w:val="right"/>
        <w:rPr>
          <w:rFonts w:ascii="Times New Roman" w:eastAsia="Times New Roman" w:hAnsi="Times New Roman" w:cs="Times New Roman"/>
          <w:sz w:val="26"/>
          <w:szCs w:val="26"/>
        </w:rPr>
      </w:pPr>
    </w:p>
    <w:p w:rsidR="006641E4" w:rsidRDefault="006641E4" w:rsidP="006641E4">
      <w:pPr>
        <w:ind w:left="720"/>
        <w:contextualSpacing/>
        <w:jc w:val="right"/>
        <w:rPr>
          <w:rFonts w:ascii="Times New Roman" w:eastAsia="Times New Roman" w:hAnsi="Times New Roman" w:cs="Times New Roman"/>
          <w:sz w:val="26"/>
          <w:szCs w:val="26"/>
        </w:rPr>
      </w:pPr>
    </w:p>
    <w:p w:rsidR="006641E4" w:rsidRDefault="006641E4" w:rsidP="006641E4">
      <w:pPr>
        <w:ind w:left="720"/>
        <w:contextualSpacing/>
        <w:jc w:val="right"/>
        <w:rPr>
          <w:rFonts w:ascii="Times New Roman" w:eastAsia="Times New Roman" w:hAnsi="Times New Roman" w:cs="Times New Roman"/>
          <w:sz w:val="26"/>
          <w:szCs w:val="26"/>
        </w:rPr>
      </w:pPr>
    </w:p>
    <w:p w:rsidR="006641E4" w:rsidRPr="006641E4" w:rsidRDefault="006641E4" w:rsidP="006641E4">
      <w:pPr>
        <w:ind w:left="720"/>
        <w:contextualSpacing/>
        <w:jc w:val="right"/>
        <w:rPr>
          <w:rFonts w:ascii="Times New Roman" w:eastAsia="Times New Roman" w:hAnsi="Times New Roman" w:cs="Times New Roman"/>
          <w:sz w:val="28"/>
          <w:szCs w:val="26"/>
        </w:rPr>
      </w:pPr>
    </w:p>
    <w:p w:rsidR="0070282C" w:rsidRDefault="0070282C" w:rsidP="006641E4">
      <w:pPr>
        <w:ind w:left="720"/>
        <w:contextualSpacing/>
        <w:jc w:val="right"/>
        <w:rPr>
          <w:rFonts w:ascii="Times New Roman" w:eastAsia="Times New Roman" w:hAnsi="Times New Roman" w:cs="Times New Roman"/>
          <w:sz w:val="28"/>
          <w:szCs w:val="26"/>
        </w:rPr>
      </w:pPr>
    </w:p>
    <w:p w:rsidR="0070282C" w:rsidRPr="006641E4" w:rsidRDefault="0070282C" w:rsidP="006641E4">
      <w:pPr>
        <w:ind w:left="720"/>
        <w:contextualSpacing/>
        <w:jc w:val="right"/>
        <w:rPr>
          <w:rFonts w:ascii="Times New Roman" w:eastAsia="Times New Roman" w:hAnsi="Times New Roman" w:cs="Times New Roman"/>
          <w:sz w:val="28"/>
          <w:szCs w:val="26"/>
        </w:rPr>
      </w:pPr>
    </w:p>
    <w:p w:rsidR="006641E4" w:rsidRPr="006641E4" w:rsidRDefault="006641E4" w:rsidP="007D70A6">
      <w:pPr>
        <w:ind w:left="5103"/>
        <w:contextualSpacing/>
        <w:jc w:val="right"/>
        <w:rPr>
          <w:rFonts w:ascii="Times New Roman" w:eastAsia="Times New Roman" w:hAnsi="Times New Roman" w:cs="Times New Roman"/>
          <w:sz w:val="28"/>
          <w:szCs w:val="26"/>
        </w:rPr>
      </w:pPr>
      <w:r w:rsidRPr="006641E4">
        <w:rPr>
          <w:rFonts w:ascii="Times New Roman" w:eastAsia="Times New Roman" w:hAnsi="Times New Roman" w:cs="Times New Roman"/>
          <w:sz w:val="28"/>
          <w:szCs w:val="26"/>
        </w:rPr>
        <w:t>Заместителю Председателя-</w:t>
      </w:r>
    </w:p>
    <w:p w:rsidR="006641E4" w:rsidRPr="006641E4" w:rsidRDefault="006641E4" w:rsidP="007D70A6">
      <w:pPr>
        <w:ind w:left="5103"/>
        <w:contextualSpacing/>
        <w:jc w:val="right"/>
        <w:rPr>
          <w:rFonts w:ascii="Times New Roman" w:eastAsia="Times New Roman" w:hAnsi="Times New Roman" w:cs="Times New Roman"/>
          <w:sz w:val="28"/>
          <w:szCs w:val="26"/>
        </w:rPr>
      </w:pPr>
      <w:r w:rsidRPr="006641E4">
        <w:rPr>
          <w:rFonts w:ascii="Times New Roman" w:eastAsia="Times New Roman" w:hAnsi="Times New Roman" w:cs="Times New Roman"/>
          <w:sz w:val="28"/>
          <w:szCs w:val="26"/>
        </w:rPr>
        <w:t>Директору юридического департамента</w:t>
      </w:r>
      <w:r w:rsidR="007D70A6">
        <w:rPr>
          <w:rFonts w:ascii="Times New Roman" w:eastAsia="Times New Roman" w:hAnsi="Times New Roman" w:cs="Times New Roman"/>
          <w:sz w:val="28"/>
          <w:szCs w:val="26"/>
        </w:rPr>
        <w:t xml:space="preserve"> Банка России</w:t>
      </w:r>
    </w:p>
    <w:p w:rsidR="006641E4" w:rsidRPr="006641E4" w:rsidRDefault="006641E4" w:rsidP="006641E4">
      <w:pPr>
        <w:ind w:left="720"/>
        <w:contextualSpacing/>
        <w:jc w:val="right"/>
        <w:rPr>
          <w:rFonts w:ascii="Times New Roman" w:eastAsia="Times New Roman" w:hAnsi="Times New Roman" w:cs="Times New Roman"/>
          <w:sz w:val="28"/>
          <w:szCs w:val="26"/>
        </w:rPr>
      </w:pPr>
    </w:p>
    <w:p w:rsidR="006641E4" w:rsidRPr="006641E4" w:rsidRDefault="006641E4" w:rsidP="006641E4">
      <w:pPr>
        <w:ind w:left="720"/>
        <w:contextualSpacing/>
        <w:jc w:val="right"/>
        <w:rPr>
          <w:rFonts w:ascii="Times New Roman" w:eastAsia="Times New Roman" w:hAnsi="Times New Roman" w:cs="Times New Roman"/>
          <w:b/>
          <w:sz w:val="28"/>
          <w:szCs w:val="26"/>
        </w:rPr>
      </w:pPr>
      <w:r w:rsidRPr="006641E4">
        <w:rPr>
          <w:rFonts w:ascii="Times New Roman" w:eastAsia="Times New Roman" w:hAnsi="Times New Roman" w:cs="Times New Roman"/>
          <w:b/>
          <w:sz w:val="28"/>
          <w:szCs w:val="26"/>
        </w:rPr>
        <w:t>ГОЛУБЕВУ С.А.</w:t>
      </w:r>
    </w:p>
    <w:p w:rsidR="006641E4" w:rsidRPr="006641E4" w:rsidRDefault="006641E4" w:rsidP="006641E4">
      <w:pPr>
        <w:ind w:left="720"/>
        <w:contextualSpacing/>
        <w:jc w:val="center"/>
        <w:rPr>
          <w:rFonts w:ascii="Times New Roman" w:eastAsia="Times New Roman" w:hAnsi="Times New Roman" w:cs="Times New Roman"/>
          <w:sz w:val="28"/>
          <w:szCs w:val="26"/>
        </w:rPr>
      </w:pPr>
    </w:p>
    <w:p w:rsidR="006641E4" w:rsidRPr="006641E4" w:rsidRDefault="006641E4" w:rsidP="006641E4">
      <w:pPr>
        <w:ind w:left="720"/>
        <w:contextualSpacing/>
        <w:jc w:val="center"/>
        <w:rPr>
          <w:rFonts w:ascii="Times New Roman" w:eastAsia="Times New Roman" w:hAnsi="Times New Roman" w:cs="Times New Roman"/>
          <w:sz w:val="28"/>
          <w:szCs w:val="26"/>
        </w:rPr>
      </w:pPr>
    </w:p>
    <w:p w:rsidR="006641E4" w:rsidRPr="006641E4" w:rsidRDefault="006641E4" w:rsidP="006641E4">
      <w:pPr>
        <w:ind w:left="720"/>
        <w:contextualSpacing/>
        <w:jc w:val="center"/>
        <w:rPr>
          <w:rFonts w:ascii="Times New Roman" w:eastAsia="Times New Roman" w:hAnsi="Times New Roman" w:cs="Times New Roman"/>
          <w:sz w:val="28"/>
          <w:szCs w:val="26"/>
        </w:rPr>
      </w:pPr>
      <w:r w:rsidRPr="006641E4">
        <w:rPr>
          <w:rFonts w:ascii="Times New Roman" w:eastAsia="Times New Roman" w:hAnsi="Times New Roman" w:cs="Times New Roman"/>
          <w:sz w:val="28"/>
          <w:szCs w:val="26"/>
        </w:rPr>
        <w:t>Уважаемый Сергей Александрович!</w:t>
      </w:r>
    </w:p>
    <w:p w:rsidR="006641E4" w:rsidRPr="006641E4" w:rsidRDefault="006641E4" w:rsidP="006641E4">
      <w:pPr>
        <w:ind w:left="720"/>
        <w:jc w:val="right"/>
        <w:rPr>
          <w:rFonts w:ascii="Times New Roman" w:eastAsia="Times New Roman" w:hAnsi="Times New Roman" w:cs="Times New Roman"/>
          <w:sz w:val="28"/>
          <w:szCs w:val="26"/>
        </w:rPr>
      </w:pPr>
    </w:p>
    <w:p w:rsidR="006641E4" w:rsidRPr="006641E4" w:rsidRDefault="006641E4" w:rsidP="006641E4">
      <w:pPr>
        <w:ind w:firstLine="567"/>
        <w:jc w:val="both"/>
        <w:rPr>
          <w:rFonts w:ascii="Times New Roman" w:eastAsia="Times New Roman" w:hAnsi="Times New Roman" w:cs="Times New Roman"/>
          <w:sz w:val="28"/>
          <w:szCs w:val="26"/>
        </w:rPr>
      </w:pPr>
      <w:r w:rsidRPr="006641E4">
        <w:rPr>
          <w:rFonts w:ascii="Times New Roman" w:eastAsia="Times New Roman" w:hAnsi="Times New Roman" w:cs="Times New Roman"/>
          <w:sz w:val="28"/>
          <w:szCs w:val="26"/>
        </w:rPr>
        <w:t>В связи с подготовкой встречи руководителей коммерческих банков с руководителями Банка России и его департаментов 14 февраля - 15 февраля 2013 года  в ОПК «БОР» направляем Вам на рассмотрение актуальные вопросы и предложения, поступившие от банков-членов Ассоциации региональных банков России.</w:t>
      </w:r>
    </w:p>
    <w:p w:rsidR="006641E4" w:rsidRPr="006641E4" w:rsidRDefault="006641E4" w:rsidP="006641E4">
      <w:pPr>
        <w:ind w:firstLine="567"/>
        <w:jc w:val="both"/>
        <w:rPr>
          <w:rFonts w:ascii="Times New Roman" w:eastAsia="Times New Roman" w:hAnsi="Times New Roman" w:cs="Times New Roman"/>
          <w:sz w:val="28"/>
          <w:szCs w:val="26"/>
        </w:rPr>
      </w:pPr>
      <w:r w:rsidRPr="006641E4">
        <w:rPr>
          <w:rFonts w:ascii="Times New Roman" w:eastAsia="Times New Roman" w:hAnsi="Times New Roman" w:cs="Times New Roman"/>
          <w:sz w:val="28"/>
          <w:szCs w:val="26"/>
        </w:rPr>
        <w:t xml:space="preserve">Просим по итогам встречи в ОПК «БОР» направить ответы в письменной форме в адрес Ассоциации «Россия». </w:t>
      </w:r>
    </w:p>
    <w:p w:rsidR="006641E4" w:rsidRPr="006641E4" w:rsidRDefault="006641E4" w:rsidP="006641E4">
      <w:pPr>
        <w:ind w:firstLine="567"/>
        <w:jc w:val="both"/>
        <w:rPr>
          <w:rFonts w:ascii="Times New Roman" w:eastAsia="Times New Roman" w:hAnsi="Times New Roman" w:cs="Times New Roman"/>
          <w:sz w:val="28"/>
          <w:szCs w:val="26"/>
        </w:rPr>
      </w:pPr>
    </w:p>
    <w:p w:rsidR="006641E4" w:rsidRPr="006641E4" w:rsidRDefault="006641E4" w:rsidP="006641E4">
      <w:pPr>
        <w:spacing w:line="360" w:lineRule="auto"/>
        <w:ind w:firstLine="567"/>
        <w:jc w:val="both"/>
        <w:rPr>
          <w:rFonts w:ascii="Times New Roman" w:eastAsia="Times New Roman" w:hAnsi="Times New Roman" w:cs="Times New Roman"/>
          <w:i/>
          <w:sz w:val="24"/>
          <w:szCs w:val="26"/>
        </w:rPr>
      </w:pPr>
      <w:r w:rsidRPr="006641E4">
        <w:rPr>
          <w:rFonts w:ascii="Times New Roman" w:eastAsia="Times New Roman" w:hAnsi="Times New Roman" w:cs="Times New Roman"/>
          <w:sz w:val="24"/>
          <w:szCs w:val="26"/>
        </w:rPr>
        <w:t>Приложение:</w:t>
      </w:r>
      <w:r w:rsidRPr="006641E4">
        <w:rPr>
          <w:rFonts w:ascii="Times New Roman" w:eastAsia="Times New Roman" w:hAnsi="Times New Roman" w:cs="Times New Roman"/>
          <w:i/>
          <w:sz w:val="24"/>
          <w:szCs w:val="26"/>
        </w:rPr>
        <w:t xml:space="preserve"> </w:t>
      </w:r>
      <w:r w:rsidR="001E125B" w:rsidRPr="001E125B">
        <w:rPr>
          <w:rFonts w:ascii="Times New Roman" w:eastAsia="Times New Roman" w:hAnsi="Times New Roman" w:cs="Times New Roman"/>
          <w:i/>
          <w:sz w:val="24"/>
          <w:szCs w:val="26"/>
          <w:u w:val="single"/>
        </w:rPr>
        <w:t>Приложение 1 (4</w:t>
      </w:r>
      <w:r w:rsidRPr="001E125B">
        <w:rPr>
          <w:rFonts w:ascii="Times New Roman" w:eastAsia="Times New Roman" w:hAnsi="Times New Roman" w:cs="Times New Roman"/>
          <w:i/>
          <w:sz w:val="24"/>
          <w:szCs w:val="26"/>
          <w:u w:val="single"/>
        </w:rPr>
        <w:t xml:space="preserve"> стр.)</w:t>
      </w:r>
    </w:p>
    <w:p w:rsidR="006641E4" w:rsidRPr="006641E4" w:rsidRDefault="006641E4" w:rsidP="006641E4">
      <w:pPr>
        <w:ind w:firstLine="720"/>
        <w:jc w:val="both"/>
        <w:rPr>
          <w:sz w:val="32"/>
          <w:szCs w:val="28"/>
        </w:rPr>
      </w:pPr>
    </w:p>
    <w:p w:rsidR="006641E4" w:rsidRPr="006641E4" w:rsidRDefault="006641E4" w:rsidP="006641E4">
      <w:pPr>
        <w:jc w:val="both"/>
        <w:rPr>
          <w:rFonts w:ascii="Times New Roman" w:eastAsia="Times New Roman" w:hAnsi="Times New Roman" w:cs="Times New Roman"/>
          <w:sz w:val="28"/>
          <w:szCs w:val="26"/>
        </w:rPr>
      </w:pPr>
      <w:r w:rsidRPr="006641E4">
        <w:rPr>
          <w:sz w:val="32"/>
          <w:szCs w:val="28"/>
        </w:rPr>
        <w:tab/>
      </w:r>
      <w:r w:rsidRPr="006641E4">
        <w:rPr>
          <w:rFonts w:ascii="Times New Roman" w:eastAsia="Times New Roman" w:hAnsi="Times New Roman" w:cs="Times New Roman"/>
          <w:sz w:val="28"/>
          <w:szCs w:val="26"/>
        </w:rPr>
        <w:t>С уважением,</w:t>
      </w:r>
    </w:p>
    <w:p w:rsidR="006641E4" w:rsidRPr="006641E4" w:rsidRDefault="006641E4" w:rsidP="006641E4">
      <w:pPr>
        <w:jc w:val="both"/>
        <w:rPr>
          <w:rFonts w:ascii="Times New Roman" w:eastAsia="Times New Roman" w:hAnsi="Times New Roman" w:cs="Times New Roman"/>
          <w:sz w:val="28"/>
          <w:szCs w:val="26"/>
        </w:rPr>
      </w:pPr>
    </w:p>
    <w:tbl>
      <w:tblPr>
        <w:tblW w:w="0" w:type="auto"/>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4680"/>
        <w:gridCol w:w="1980"/>
        <w:gridCol w:w="3443"/>
      </w:tblGrid>
      <w:tr w:rsidR="006641E4" w:rsidRPr="006641E4" w:rsidTr="006641E4">
        <w:tc>
          <w:tcPr>
            <w:tcW w:w="4680" w:type="dxa"/>
            <w:tcBorders>
              <w:top w:val="single" w:sz="4" w:space="0" w:color="FFFFFF"/>
              <w:left w:val="single" w:sz="4" w:space="0" w:color="FFFFFF"/>
              <w:bottom w:val="single" w:sz="4" w:space="0" w:color="FFFFFF"/>
              <w:right w:val="single" w:sz="4" w:space="0" w:color="FFFFFF"/>
            </w:tcBorders>
            <w:shd w:val="clear" w:color="auto" w:fill="auto"/>
          </w:tcPr>
          <w:p w:rsidR="006641E4" w:rsidRPr="006641E4" w:rsidRDefault="006641E4" w:rsidP="006641E4">
            <w:pPr>
              <w:contextualSpacing/>
              <w:jc w:val="both"/>
              <w:rPr>
                <w:rFonts w:ascii="Times New Roman" w:eastAsia="Times New Roman" w:hAnsi="Times New Roman" w:cs="Times New Roman"/>
                <w:sz w:val="28"/>
                <w:szCs w:val="26"/>
              </w:rPr>
            </w:pPr>
            <w:r w:rsidRPr="006641E4">
              <w:rPr>
                <w:rFonts w:ascii="Times New Roman" w:eastAsia="Times New Roman" w:hAnsi="Times New Roman" w:cs="Times New Roman"/>
                <w:sz w:val="28"/>
                <w:szCs w:val="26"/>
              </w:rPr>
              <w:t xml:space="preserve">Президент Ассоциации «Россия», </w:t>
            </w:r>
          </w:p>
          <w:p w:rsidR="006641E4" w:rsidRPr="006641E4" w:rsidRDefault="006641E4" w:rsidP="006641E4">
            <w:pPr>
              <w:contextualSpacing/>
              <w:jc w:val="both"/>
              <w:rPr>
                <w:rFonts w:ascii="Times New Roman" w:eastAsia="Times New Roman" w:hAnsi="Times New Roman" w:cs="Times New Roman"/>
                <w:sz w:val="28"/>
                <w:szCs w:val="26"/>
              </w:rPr>
            </w:pPr>
            <w:r w:rsidRPr="006641E4">
              <w:rPr>
                <w:rFonts w:ascii="Times New Roman" w:eastAsia="Times New Roman" w:hAnsi="Times New Roman" w:cs="Times New Roman"/>
                <w:sz w:val="28"/>
                <w:szCs w:val="26"/>
              </w:rPr>
              <w:t>Депутат Государственной Думы РФ.</w:t>
            </w:r>
          </w:p>
        </w:tc>
        <w:tc>
          <w:tcPr>
            <w:tcW w:w="1980" w:type="dxa"/>
            <w:tcBorders>
              <w:top w:val="single" w:sz="4" w:space="0" w:color="FFFFFF"/>
              <w:left w:val="single" w:sz="4" w:space="0" w:color="FFFFFF"/>
              <w:bottom w:val="single" w:sz="4" w:space="0" w:color="FFFFFF"/>
              <w:right w:val="single" w:sz="4" w:space="0" w:color="FFFFFF"/>
            </w:tcBorders>
            <w:shd w:val="clear" w:color="auto" w:fill="auto"/>
          </w:tcPr>
          <w:p w:rsidR="006641E4" w:rsidRPr="006641E4" w:rsidRDefault="006641E4" w:rsidP="006641E4">
            <w:pPr>
              <w:spacing w:after="120" w:line="480" w:lineRule="auto"/>
              <w:ind w:left="72"/>
              <w:contextualSpacing/>
              <w:jc w:val="center"/>
              <w:rPr>
                <w:rFonts w:ascii="Times New Roman" w:eastAsia="Times New Roman" w:hAnsi="Times New Roman" w:cs="Times New Roman"/>
                <w:sz w:val="28"/>
                <w:szCs w:val="26"/>
              </w:rPr>
            </w:pPr>
          </w:p>
        </w:tc>
        <w:tc>
          <w:tcPr>
            <w:tcW w:w="3443" w:type="dxa"/>
            <w:tcBorders>
              <w:top w:val="single" w:sz="4" w:space="0" w:color="FFFFFF"/>
              <w:left w:val="single" w:sz="4" w:space="0" w:color="FFFFFF"/>
              <w:bottom w:val="single" w:sz="4" w:space="0" w:color="FFFFFF"/>
              <w:right w:val="single" w:sz="4" w:space="0" w:color="FFFFFF"/>
            </w:tcBorders>
            <w:shd w:val="clear" w:color="auto" w:fill="auto"/>
          </w:tcPr>
          <w:p w:rsidR="006641E4" w:rsidRPr="006641E4" w:rsidRDefault="006641E4" w:rsidP="006641E4">
            <w:pPr>
              <w:contextualSpacing/>
              <w:jc w:val="both"/>
              <w:rPr>
                <w:rFonts w:ascii="Times New Roman" w:eastAsia="Times New Roman" w:hAnsi="Times New Roman" w:cs="Times New Roman"/>
                <w:sz w:val="28"/>
                <w:szCs w:val="26"/>
              </w:rPr>
            </w:pPr>
          </w:p>
          <w:p w:rsidR="006641E4" w:rsidRPr="006641E4" w:rsidRDefault="006641E4" w:rsidP="006641E4">
            <w:pPr>
              <w:contextualSpacing/>
              <w:jc w:val="both"/>
              <w:rPr>
                <w:rFonts w:ascii="Times New Roman" w:eastAsia="Times New Roman" w:hAnsi="Times New Roman" w:cs="Times New Roman"/>
                <w:sz w:val="28"/>
                <w:szCs w:val="26"/>
              </w:rPr>
            </w:pPr>
            <w:r w:rsidRPr="006641E4">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 xml:space="preserve">    </w:t>
            </w:r>
            <w:r w:rsidRPr="006641E4">
              <w:rPr>
                <w:rFonts w:ascii="Times New Roman" w:eastAsia="Times New Roman" w:hAnsi="Times New Roman" w:cs="Times New Roman"/>
                <w:sz w:val="28"/>
                <w:szCs w:val="26"/>
              </w:rPr>
              <w:t xml:space="preserve"> А.Г. Аксаков</w:t>
            </w:r>
          </w:p>
        </w:tc>
      </w:tr>
    </w:tbl>
    <w:p w:rsidR="006641E4" w:rsidRDefault="006641E4" w:rsidP="006641E4">
      <w:pPr>
        <w:rPr>
          <w:rFonts w:ascii="Times New Roman" w:eastAsia="Times New Roman" w:hAnsi="Times New Roman" w:cs="Times New Roman"/>
          <w:szCs w:val="26"/>
        </w:rPr>
      </w:pPr>
    </w:p>
    <w:p w:rsidR="0070282C" w:rsidRPr="001E125B" w:rsidRDefault="0070282C" w:rsidP="0070282C">
      <w:pPr>
        <w:rPr>
          <w:rFonts w:ascii="Times New Roman" w:eastAsia="Times New Roman" w:hAnsi="Times New Roman" w:cs="Times New Roman"/>
          <w:sz w:val="20"/>
          <w:szCs w:val="26"/>
        </w:rPr>
      </w:pPr>
      <w:r w:rsidRPr="001E125B">
        <w:rPr>
          <w:rFonts w:ascii="Times New Roman" w:eastAsia="Times New Roman" w:hAnsi="Times New Roman" w:cs="Times New Roman"/>
          <w:sz w:val="20"/>
          <w:szCs w:val="26"/>
        </w:rPr>
        <w:lastRenderedPageBreak/>
        <w:t>Исп.: Языкова С.А.Тел/факс: 785-29-91</w:t>
      </w:r>
    </w:p>
    <w:p w:rsidR="006641E4" w:rsidRPr="00A11B02" w:rsidRDefault="006641E4" w:rsidP="006641E4">
      <w:pPr>
        <w:adjustRightInd w:val="0"/>
        <w:spacing w:line="264" w:lineRule="auto"/>
        <w:ind w:firstLine="709"/>
        <w:jc w:val="right"/>
        <w:rPr>
          <w:rFonts w:ascii="Times New Roman" w:eastAsia="Times New Roman" w:hAnsi="Times New Roman" w:cs="Times New Roman"/>
          <w:sz w:val="24"/>
          <w:szCs w:val="26"/>
        </w:rPr>
      </w:pPr>
      <w:r w:rsidRPr="00A11B02">
        <w:rPr>
          <w:rFonts w:ascii="Times New Roman" w:eastAsia="Times New Roman" w:hAnsi="Times New Roman" w:cs="Times New Roman"/>
          <w:sz w:val="24"/>
          <w:szCs w:val="26"/>
        </w:rPr>
        <w:t>Приложение 1</w:t>
      </w:r>
    </w:p>
    <w:p w:rsidR="006641E4" w:rsidRPr="006641E4" w:rsidRDefault="006641E4" w:rsidP="006641E4">
      <w:pPr>
        <w:adjustRightInd w:val="0"/>
        <w:spacing w:line="264" w:lineRule="auto"/>
        <w:ind w:firstLine="709"/>
        <w:jc w:val="center"/>
        <w:rPr>
          <w:rFonts w:ascii="Times New Roman" w:eastAsia="Times New Roman" w:hAnsi="Times New Roman" w:cs="Times New Roman"/>
          <w:b/>
          <w:sz w:val="28"/>
          <w:szCs w:val="26"/>
        </w:rPr>
      </w:pPr>
      <w:r w:rsidRPr="006641E4">
        <w:rPr>
          <w:rFonts w:ascii="Times New Roman" w:eastAsia="Times New Roman" w:hAnsi="Times New Roman" w:cs="Times New Roman"/>
          <w:b/>
          <w:sz w:val="28"/>
          <w:szCs w:val="26"/>
        </w:rPr>
        <w:t>Список вопросов и предложений к встрече руководителей коммерческих банков с руководителями Банка России и его департаментов 14 февраля - 15 февраля 2013 года  в ОПК «БОР»</w:t>
      </w:r>
    </w:p>
    <w:p w:rsidR="006641E4" w:rsidRDefault="006641E4" w:rsidP="00172277">
      <w:pPr>
        <w:tabs>
          <w:tab w:val="left" w:pos="0"/>
          <w:tab w:val="left" w:pos="1418"/>
        </w:tabs>
        <w:spacing w:after="0" w:line="240" w:lineRule="auto"/>
        <w:ind w:firstLine="567"/>
        <w:jc w:val="both"/>
        <w:rPr>
          <w:rFonts w:ascii="Times New Roman" w:hAnsi="Times New Roman" w:cs="Times New Roman"/>
          <w:b/>
          <w:sz w:val="28"/>
          <w:szCs w:val="26"/>
        </w:rPr>
      </w:pPr>
    </w:p>
    <w:p w:rsidR="00172277" w:rsidRPr="006641E4" w:rsidRDefault="006641E4" w:rsidP="00172277">
      <w:pPr>
        <w:tabs>
          <w:tab w:val="left" w:pos="0"/>
          <w:tab w:val="left" w:pos="1418"/>
        </w:tabs>
        <w:spacing w:after="0" w:line="240" w:lineRule="auto"/>
        <w:ind w:firstLine="567"/>
        <w:jc w:val="both"/>
        <w:rPr>
          <w:rFonts w:ascii="Times New Roman" w:hAnsi="Times New Roman" w:cs="Times New Roman"/>
          <w:b/>
          <w:sz w:val="28"/>
          <w:szCs w:val="26"/>
        </w:rPr>
      </w:pPr>
      <w:r w:rsidRPr="006641E4">
        <w:rPr>
          <w:rFonts w:ascii="Times New Roman" w:hAnsi="Times New Roman" w:cs="Times New Roman"/>
          <w:b/>
          <w:sz w:val="28"/>
          <w:szCs w:val="26"/>
        </w:rPr>
        <w:t>Вопрос 1</w:t>
      </w:r>
    </w:p>
    <w:p w:rsidR="00172277" w:rsidRPr="006641E4" w:rsidRDefault="00172277" w:rsidP="00172277">
      <w:pPr>
        <w:tabs>
          <w:tab w:val="left" w:pos="0"/>
          <w:tab w:val="left" w:pos="1418"/>
        </w:tabs>
        <w:spacing w:after="0" w:line="240" w:lineRule="auto"/>
        <w:ind w:firstLine="567"/>
        <w:jc w:val="both"/>
        <w:rPr>
          <w:rFonts w:ascii="Times New Roman" w:hAnsi="Times New Roman" w:cs="Times New Roman"/>
          <w:b/>
          <w:sz w:val="28"/>
          <w:szCs w:val="26"/>
        </w:rPr>
      </w:pPr>
    </w:p>
    <w:p w:rsidR="00172277" w:rsidRPr="006641E4" w:rsidRDefault="00172277" w:rsidP="00172277">
      <w:pPr>
        <w:tabs>
          <w:tab w:val="left" w:pos="0"/>
          <w:tab w:val="left" w:pos="1418"/>
        </w:tabs>
        <w:spacing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По вопросу исполнения Инструкции Банка России № 28-И «об открытии и закрытии банковских счетов, счетов по вкладам (депозитам)»: необходимо ли лицу, осуществляющему передачу в кредитную организацию от юридического лица пакета документов на открытие банковского счета иметь при себе доверенность на осуществление данных действий</w:t>
      </w:r>
      <w:r w:rsidR="0029149E">
        <w:rPr>
          <w:rFonts w:ascii="Times New Roman" w:hAnsi="Times New Roman" w:cs="Times New Roman"/>
          <w:sz w:val="28"/>
          <w:szCs w:val="26"/>
        </w:rPr>
        <w:t>?</w:t>
      </w:r>
    </w:p>
    <w:p w:rsidR="00172277" w:rsidRPr="006641E4" w:rsidRDefault="00172277" w:rsidP="00172277">
      <w:pPr>
        <w:pStyle w:val="a3"/>
        <w:tabs>
          <w:tab w:val="left" w:pos="0"/>
          <w:tab w:val="left" w:pos="1418"/>
        </w:tabs>
        <w:spacing w:after="0" w:line="240" w:lineRule="auto"/>
        <w:ind w:left="0" w:firstLine="567"/>
        <w:jc w:val="both"/>
        <w:rPr>
          <w:rFonts w:ascii="Times New Roman" w:hAnsi="Times New Roman" w:cs="Times New Roman"/>
          <w:sz w:val="28"/>
          <w:szCs w:val="26"/>
        </w:rPr>
      </w:pPr>
    </w:p>
    <w:p w:rsidR="00172277" w:rsidRPr="006641E4" w:rsidRDefault="006641E4" w:rsidP="00172277">
      <w:pPr>
        <w:pStyle w:val="a3"/>
        <w:tabs>
          <w:tab w:val="left" w:pos="0"/>
          <w:tab w:val="left" w:pos="1418"/>
        </w:tabs>
        <w:spacing w:after="0" w:line="240" w:lineRule="auto"/>
        <w:ind w:left="0" w:firstLine="567"/>
        <w:jc w:val="both"/>
        <w:rPr>
          <w:rFonts w:ascii="Times New Roman" w:hAnsi="Times New Roman" w:cs="Times New Roman"/>
          <w:b/>
          <w:sz w:val="28"/>
          <w:szCs w:val="26"/>
        </w:rPr>
      </w:pPr>
      <w:r w:rsidRPr="006641E4">
        <w:rPr>
          <w:rFonts w:ascii="Times New Roman" w:hAnsi="Times New Roman" w:cs="Times New Roman"/>
          <w:b/>
          <w:sz w:val="28"/>
          <w:szCs w:val="26"/>
        </w:rPr>
        <w:t>Вопрос 2</w:t>
      </w:r>
    </w:p>
    <w:p w:rsidR="00172277" w:rsidRPr="006641E4" w:rsidRDefault="00172277" w:rsidP="00172277">
      <w:pPr>
        <w:tabs>
          <w:tab w:val="left" w:pos="0"/>
          <w:tab w:val="left" w:pos="1418"/>
        </w:tabs>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Возможен ли прием документов  на открытие счета (корреспондентского счета) от юридического лица – нерезидента составленных не на государственном языке иностранного государства (с наличием надлежащим образом заверенным переводом на русский язык), а составленных изначально на русском языке, при этом содержащих все необходимые реквизиты, включая наличие подписей и печатей</w:t>
      </w:r>
      <w:r w:rsidR="0029149E">
        <w:rPr>
          <w:rFonts w:ascii="Times New Roman" w:hAnsi="Times New Roman" w:cs="Times New Roman"/>
          <w:sz w:val="28"/>
          <w:szCs w:val="26"/>
        </w:rPr>
        <w:t>?</w:t>
      </w:r>
    </w:p>
    <w:p w:rsidR="00172277" w:rsidRPr="006641E4" w:rsidRDefault="006641E4" w:rsidP="00172277">
      <w:pPr>
        <w:tabs>
          <w:tab w:val="left" w:pos="0"/>
          <w:tab w:val="left" w:pos="1418"/>
        </w:tabs>
        <w:spacing w:before="240" w:after="0" w:line="240" w:lineRule="auto"/>
        <w:ind w:firstLine="567"/>
        <w:jc w:val="both"/>
        <w:rPr>
          <w:rFonts w:ascii="Times New Roman" w:hAnsi="Times New Roman" w:cs="Times New Roman"/>
          <w:b/>
          <w:sz w:val="28"/>
          <w:szCs w:val="26"/>
        </w:rPr>
      </w:pPr>
      <w:r w:rsidRPr="006641E4">
        <w:rPr>
          <w:rFonts w:ascii="Times New Roman" w:hAnsi="Times New Roman" w:cs="Times New Roman"/>
          <w:b/>
          <w:sz w:val="28"/>
          <w:szCs w:val="26"/>
        </w:rPr>
        <w:t>Вопрос 4</w:t>
      </w:r>
    </w:p>
    <w:p w:rsidR="00172277" w:rsidRPr="006641E4" w:rsidRDefault="00172277" w:rsidP="00172277">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proofErr w:type="gramStart"/>
      <w:r w:rsidRPr="006641E4">
        <w:rPr>
          <w:rFonts w:ascii="Times New Roman" w:hAnsi="Times New Roman" w:cs="Times New Roman"/>
          <w:sz w:val="28"/>
          <w:szCs w:val="26"/>
        </w:rPr>
        <w:t xml:space="preserve">При предоставлении в кредитную организацию вместо карточки альбома образцов подписей  лиц, уполномоченных распоряжаться денежными средствами, находящимися на банковском счете, должны ли подписи в альбоме быть удостоверены исполнительным огранном потенциального </w:t>
      </w:r>
      <w:proofErr w:type="spellStart"/>
      <w:r w:rsidRPr="006641E4">
        <w:rPr>
          <w:rFonts w:ascii="Times New Roman" w:hAnsi="Times New Roman" w:cs="Times New Roman"/>
          <w:sz w:val="28"/>
          <w:szCs w:val="26"/>
        </w:rPr>
        <w:t>банка-корреспондета</w:t>
      </w:r>
      <w:proofErr w:type="spellEnd"/>
      <w:r w:rsidR="0029149E">
        <w:rPr>
          <w:rFonts w:ascii="Times New Roman" w:hAnsi="Times New Roman" w:cs="Times New Roman"/>
          <w:sz w:val="28"/>
          <w:szCs w:val="26"/>
        </w:rPr>
        <w:t>?</w:t>
      </w:r>
      <w:proofErr w:type="gramEnd"/>
    </w:p>
    <w:p w:rsidR="00172277" w:rsidRPr="006641E4" w:rsidRDefault="006641E4" w:rsidP="00172277">
      <w:pPr>
        <w:tabs>
          <w:tab w:val="left" w:pos="0"/>
          <w:tab w:val="left" w:pos="1418"/>
        </w:tabs>
        <w:autoSpaceDE w:val="0"/>
        <w:autoSpaceDN w:val="0"/>
        <w:adjustRightInd w:val="0"/>
        <w:spacing w:before="240" w:after="0" w:line="240" w:lineRule="auto"/>
        <w:ind w:firstLine="567"/>
        <w:jc w:val="both"/>
        <w:rPr>
          <w:rFonts w:ascii="Times New Roman" w:eastAsia="Times New Roman" w:hAnsi="Times New Roman" w:cs="Times New Roman"/>
          <w:b/>
          <w:sz w:val="28"/>
          <w:szCs w:val="26"/>
        </w:rPr>
      </w:pPr>
      <w:r w:rsidRPr="006641E4">
        <w:rPr>
          <w:rFonts w:ascii="Times New Roman" w:hAnsi="Times New Roman" w:cs="Times New Roman"/>
          <w:b/>
          <w:sz w:val="28"/>
          <w:szCs w:val="26"/>
        </w:rPr>
        <w:t>Вопрос 5</w:t>
      </w:r>
    </w:p>
    <w:p w:rsidR="00172277" w:rsidRPr="006641E4" w:rsidRDefault="00172277" w:rsidP="00172277">
      <w:pPr>
        <w:tabs>
          <w:tab w:val="left" w:pos="1418"/>
        </w:tabs>
        <w:autoSpaceDE w:val="0"/>
        <w:autoSpaceDN w:val="0"/>
        <w:adjustRightInd w:val="0"/>
        <w:spacing w:before="240" w:after="100" w:afterAutospacing="1" w:line="240" w:lineRule="auto"/>
        <w:ind w:firstLine="567"/>
        <w:jc w:val="both"/>
        <w:rPr>
          <w:rFonts w:ascii="Times New Roman" w:eastAsia="Times New Roman" w:hAnsi="Times New Roman" w:cs="Times New Roman"/>
          <w:sz w:val="28"/>
          <w:szCs w:val="26"/>
        </w:rPr>
      </w:pPr>
      <w:r w:rsidRPr="006641E4">
        <w:rPr>
          <w:rFonts w:ascii="Times New Roman" w:hAnsi="Times New Roman" w:cs="Times New Roman"/>
          <w:sz w:val="28"/>
          <w:szCs w:val="26"/>
        </w:rPr>
        <w:t>При принятии Банком документов легализованных в посольстве или консульстве, в том числе банковской карточки, когда удостоверение подлинности подписей сотрудников соответствующего посольства или консульства осуществляет должностное лицо посольства или консульства, должен ли Банк проверять наличия указания в карточке или в удостоверительной надписи на документах должности, фамилии и инициалов соответствующего должностного лица</w:t>
      </w:r>
      <w:r w:rsidR="0029149E">
        <w:rPr>
          <w:rFonts w:ascii="Times New Roman" w:hAnsi="Times New Roman" w:cs="Times New Roman"/>
          <w:sz w:val="28"/>
          <w:szCs w:val="26"/>
        </w:rPr>
        <w:t>?</w:t>
      </w:r>
    </w:p>
    <w:p w:rsidR="00172277" w:rsidRPr="00EF347B" w:rsidRDefault="006641E4" w:rsidP="00172277">
      <w:pPr>
        <w:pStyle w:val="a3"/>
        <w:tabs>
          <w:tab w:val="left" w:pos="1418"/>
        </w:tabs>
        <w:spacing w:after="0" w:line="240" w:lineRule="auto"/>
        <w:ind w:left="567"/>
        <w:jc w:val="both"/>
        <w:rPr>
          <w:rFonts w:ascii="Times New Roman" w:eastAsia="Times New Roman" w:hAnsi="Times New Roman" w:cs="Times New Roman"/>
          <w:b/>
          <w:sz w:val="28"/>
          <w:szCs w:val="26"/>
        </w:rPr>
      </w:pPr>
      <w:r w:rsidRPr="00EF347B">
        <w:rPr>
          <w:rFonts w:ascii="Times New Roman" w:eastAsia="Times New Roman" w:hAnsi="Times New Roman" w:cs="Times New Roman"/>
          <w:b/>
          <w:sz w:val="28"/>
          <w:szCs w:val="26"/>
        </w:rPr>
        <w:t>Вопрос 6</w:t>
      </w:r>
    </w:p>
    <w:p w:rsidR="00172277" w:rsidRPr="006641E4" w:rsidRDefault="00172277" w:rsidP="00172277">
      <w:pPr>
        <w:pStyle w:val="a3"/>
        <w:tabs>
          <w:tab w:val="left" w:pos="1418"/>
        </w:tabs>
        <w:spacing w:after="0" w:line="240" w:lineRule="auto"/>
        <w:ind w:left="567"/>
        <w:jc w:val="both"/>
        <w:rPr>
          <w:rFonts w:ascii="Times New Roman" w:eastAsia="Times New Roman" w:hAnsi="Times New Roman" w:cs="Times New Roman"/>
          <w:b/>
          <w:sz w:val="28"/>
          <w:szCs w:val="26"/>
        </w:rPr>
      </w:pPr>
    </w:p>
    <w:p w:rsidR="00172277" w:rsidRDefault="00172277" w:rsidP="00172277">
      <w:pPr>
        <w:tabs>
          <w:tab w:val="left" w:pos="1418"/>
        </w:tabs>
        <w:spacing w:after="0" w:line="240" w:lineRule="auto"/>
        <w:ind w:firstLine="567"/>
        <w:jc w:val="both"/>
        <w:rPr>
          <w:rFonts w:ascii="Times New Roman" w:eastAsia="Times New Roman" w:hAnsi="Times New Roman" w:cs="Times New Roman"/>
          <w:sz w:val="28"/>
          <w:szCs w:val="26"/>
        </w:rPr>
      </w:pPr>
      <w:r w:rsidRPr="006641E4">
        <w:rPr>
          <w:rFonts w:ascii="Times New Roman" w:eastAsia="Times New Roman" w:hAnsi="Times New Roman" w:cs="Times New Roman"/>
          <w:sz w:val="28"/>
          <w:szCs w:val="26"/>
        </w:rPr>
        <w:t>Допускается ли осуществление переводов без открытия счета физическому лицу - получателю (а не отправителю) перевода от юридических лиц?</w:t>
      </w:r>
    </w:p>
    <w:p w:rsidR="00EF347B" w:rsidRDefault="00EF347B" w:rsidP="00172277">
      <w:pPr>
        <w:tabs>
          <w:tab w:val="left" w:pos="1418"/>
        </w:tabs>
        <w:spacing w:after="0" w:line="240" w:lineRule="auto"/>
        <w:ind w:firstLine="567"/>
        <w:jc w:val="both"/>
        <w:rPr>
          <w:rFonts w:ascii="Times New Roman" w:eastAsia="Times New Roman" w:hAnsi="Times New Roman" w:cs="Times New Roman"/>
          <w:sz w:val="28"/>
          <w:szCs w:val="26"/>
        </w:rPr>
      </w:pPr>
    </w:p>
    <w:p w:rsidR="00EF347B" w:rsidRDefault="00EF347B" w:rsidP="00EF347B">
      <w:pPr>
        <w:tabs>
          <w:tab w:val="left" w:pos="1418"/>
        </w:tabs>
        <w:spacing w:after="0" w:line="240" w:lineRule="auto"/>
        <w:ind w:firstLine="567"/>
        <w:jc w:val="both"/>
        <w:rPr>
          <w:rFonts w:ascii="Times New Roman" w:eastAsia="Times New Roman" w:hAnsi="Times New Roman" w:cs="Times New Roman"/>
          <w:b/>
          <w:sz w:val="28"/>
          <w:szCs w:val="26"/>
        </w:rPr>
      </w:pPr>
      <w:r w:rsidRPr="00EF347B">
        <w:rPr>
          <w:rFonts w:ascii="Times New Roman" w:eastAsia="Times New Roman" w:hAnsi="Times New Roman" w:cs="Times New Roman"/>
          <w:b/>
          <w:sz w:val="28"/>
          <w:szCs w:val="26"/>
        </w:rPr>
        <w:t>Вопрос 7</w:t>
      </w:r>
    </w:p>
    <w:p w:rsidR="00EF347B" w:rsidRPr="00EF347B" w:rsidRDefault="00EF347B" w:rsidP="00EF347B">
      <w:pPr>
        <w:tabs>
          <w:tab w:val="left" w:pos="1418"/>
        </w:tabs>
        <w:spacing w:after="0" w:line="240" w:lineRule="auto"/>
        <w:ind w:firstLine="567"/>
        <w:jc w:val="both"/>
        <w:rPr>
          <w:rFonts w:ascii="Times New Roman" w:eastAsia="Times New Roman" w:hAnsi="Times New Roman" w:cs="Times New Roman"/>
          <w:b/>
          <w:sz w:val="28"/>
          <w:szCs w:val="26"/>
        </w:rPr>
      </w:pPr>
    </w:p>
    <w:p w:rsidR="001E125B" w:rsidRPr="006641E4" w:rsidRDefault="00EF347B" w:rsidP="00EF347B">
      <w:pPr>
        <w:tabs>
          <w:tab w:val="left" w:pos="1418"/>
        </w:tabs>
        <w:spacing w:after="0" w:line="240" w:lineRule="auto"/>
        <w:ind w:firstLine="567"/>
        <w:jc w:val="both"/>
        <w:rPr>
          <w:rFonts w:ascii="Times New Roman" w:eastAsia="Times New Roman" w:hAnsi="Times New Roman" w:cs="Times New Roman"/>
          <w:sz w:val="28"/>
          <w:szCs w:val="26"/>
        </w:rPr>
      </w:pPr>
      <w:r w:rsidRPr="00EF347B">
        <w:rPr>
          <w:rFonts w:ascii="Times New Roman" w:eastAsia="Times New Roman" w:hAnsi="Times New Roman" w:cs="Times New Roman"/>
          <w:sz w:val="28"/>
          <w:szCs w:val="26"/>
        </w:rPr>
        <w:t>Должны ли юридические лица и индивидуальные предприниматели уведомлять кредитные организации, открывшие им банковские счета, о величине установленного ими лимита остатка наличных денег?</w:t>
      </w:r>
    </w:p>
    <w:p w:rsidR="00EE1012" w:rsidRPr="006641E4" w:rsidRDefault="00EE1012"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b/>
          <w:sz w:val="28"/>
          <w:szCs w:val="26"/>
        </w:rPr>
      </w:pPr>
      <w:r w:rsidRPr="006641E4">
        <w:rPr>
          <w:rFonts w:ascii="Times New Roman" w:hAnsi="Times New Roman" w:cs="Times New Roman"/>
          <w:b/>
          <w:sz w:val="28"/>
          <w:szCs w:val="26"/>
        </w:rPr>
        <w:t xml:space="preserve">Вопрос </w:t>
      </w:r>
      <w:r w:rsidR="00EF347B">
        <w:rPr>
          <w:rFonts w:ascii="Times New Roman" w:hAnsi="Times New Roman" w:cs="Times New Roman"/>
          <w:b/>
          <w:sz w:val="28"/>
          <w:szCs w:val="26"/>
        </w:rPr>
        <w:t>8</w:t>
      </w:r>
    </w:p>
    <w:p w:rsidR="00EE1012" w:rsidRPr="006641E4" w:rsidRDefault="00EE1012"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В соответствии с пунктом 3.2 Приказа ФСФР России № 12-78/</w:t>
      </w:r>
      <w:proofErr w:type="spellStart"/>
      <w:r w:rsidRPr="006641E4">
        <w:rPr>
          <w:rFonts w:ascii="Times New Roman" w:hAnsi="Times New Roman" w:cs="Times New Roman"/>
          <w:sz w:val="28"/>
          <w:szCs w:val="26"/>
        </w:rPr>
        <w:t>пз-н</w:t>
      </w:r>
      <w:proofErr w:type="spellEnd"/>
      <w:r w:rsidRPr="006641E4">
        <w:rPr>
          <w:rFonts w:ascii="Times New Roman" w:hAnsi="Times New Roman" w:cs="Times New Roman"/>
          <w:sz w:val="28"/>
          <w:szCs w:val="26"/>
        </w:rPr>
        <w:t xml:space="preserve"> от 30.08.2012 г. «О порядке открытия и ведения депозитариями счетов депо и иных счетов» (далее Приказ), будучи ордерными ценными бумагами, </w:t>
      </w:r>
      <w:proofErr w:type="gramStart"/>
      <w:r w:rsidRPr="006641E4">
        <w:rPr>
          <w:rFonts w:ascii="Times New Roman" w:hAnsi="Times New Roman" w:cs="Times New Roman"/>
          <w:sz w:val="28"/>
          <w:szCs w:val="26"/>
        </w:rPr>
        <w:t>векселя</w:t>
      </w:r>
      <w:proofErr w:type="gramEnd"/>
      <w:r w:rsidRPr="006641E4">
        <w:rPr>
          <w:rFonts w:ascii="Times New Roman" w:hAnsi="Times New Roman" w:cs="Times New Roman"/>
          <w:sz w:val="28"/>
          <w:szCs w:val="26"/>
        </w:rPr>
        <w:t xml:space="preserve"> не включены в список ценных бумаг, которые могут учитываться на счетах депо.</w:t>
      </w:r>
    </w:p>
    <w:p w:rsidR="00EE1012" w:rsidRPr="006641E4" w:rsidRDefault="00EE1012"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Вместе с тем, требуют уточнения следующие вопросы:</w:t>
      </w:r>
    </w:p>
    <w:p w:rsidR="00EE1012" w:rsidRPr="006641E4" w:rsidRDefault="00EE1012"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-Вправе ли кредитная организация рассматривать векселя с именным индоссаментом как именные ценные бумаги и передавать такие векселя для хранения и учета в депозитарии, предоставляющие клиентам услуги по депозитарному обслуживанию?</w:t>
      </w:r>
    </w:p>
    <w:p w:rsidR="00EE1012" w:rsidRPr="006641E4" w:rsidRDefault="00EE1012"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-Обязан ли банк осуществлять учет депозитарных операций с принадлежащими ему векселями, в соответствии требованиями «положения о правилах ведения бухгалтерского учета в кредитных организациях, расположенных на территории российской федерации», утвержденного Банком России 16.07.2012 № 385-</w:t>
      </w:r>
      <w:r w:rsidR="0029149E">
        <w:rPr>
          <w:rFonts w:ascii="Times New Roman" w:hAnsi="Times New Roman" w:cs="Times New Roman"/>
          <w:sz w:val="28"/>
          <w:szCs w:val="26"/>
        </w:rPr>
        <w:t>П</w:t>
      </w:r>
      <w:r w:rsidRPr="006641E4">
        <w:rPr>
          <w:rFonts w:ascii="Times New Roman" w:hAnsi="Times New Roman" w:cs="Times New Roman"/>
          <w:sz w:val="28"/>
          <w:szCs w:val="26"/>
        </w:rPr>
        <w:t xml:space="preserve">? </w:t>
      </w:r>
    </w:p>
    <w:p w:rsidR="00333EF6" w:rsidRPr="006641E4" w:rsidRDefault="00EF347B"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b/>
          <w:sz w:val="28"/>
          <w:szCs w:val="26"/>
        </w:rPr>
      </w:pPr>
      <w:r>
        <w:rPr>
          <w:rFonts w:ascii="Times New Roman" w:hAnsi="Times New Roman" w:cs="Times New Roman"/>
          <w:b/>
          <w:sz w:val="28"/>
          <w:szCs w:val="26"/>
        </w:rPr>
        <w:t>Вопрос 9</w:t>
      </w:r>
    </w:p>
    <w:p w:rsidR="00333EF6" w:rsidRPr="006641E4" w:rsidRDefault="00333EF6"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 xml:space="preserve">В связи с изменениями, внесенными в статью 7.3. </w:t>
      </w:r>
      <w:proofErr w:type="gramStart"/>
      <w:r w:rsidRPr="006641E4">
        <w:rPr>
          <w:rFonts w:ascii="Times New Roman" w:hAnsi="Times New Roman" w:cs="Times New Roman"/>
          <w:sz w:val="28"/>
          <w:szCs w:val="26"/>
        </w:rPr>
        <w:t>Федерального закона от 07.08.2001г. «О противодействии легализации (отмыванию) доходов, полученных преступным путем и финансированию терроризма» Федеральным законом от 03.12.2012 г. № 231-ФЗ «О внесении изменений в отдельные законодательные акты Российской Федерации и принятием Федерального закона «О контроле за соответствием расходов лиц, замещающих государственные должности, и иных лиц» становится актуальным вопрос о составлении сводного перечня должностей, поименованных в указанной статье, и</w:t>
      </w:r>
      <w:proofErr w:type="gramEnd"/>
      <w:r w:rsidRPr="006641E4">
        <w:rPr>
          <w:rFonts w:ascii="Times New Roman" w:hAnsi="Times New Roman" w:cs="Times New Roman"/>
          <w:sz w:val="28"/>
          <w:szCs w:val="26"/>
        </w:rPr>
        <w:t xml:space="preserve">  </w:t>
      </w:r>
      <w:proofErr w:type="gramStart"/>
      <w:r w:rsidRPr="006641E4">
        <w:rPr>
          <w:rFonts w:ascii="Times New Roman" w:hAnsi="Times New Roman" w:cs="Times New Roman"/>
          <w:sz w:val="28"/>
          <w:szCs w:val="26"/>
        </w:rPr>
        <w:t>включенных</w:t>
      </w:r>
      <w:proofErr w:type="gramEnd"/>
      <w:r w:rsidRPr="006641E4">
        <w:rPr>
          <w:rFonts w:ascii="Times New Roman" w:hAnsi="Times New Roman" w:cs="Times New Roman"/>
          <w:sz w:val="28"/>
          <w:szCs w:val="26"/>
        </w:rPr>
        <w:t xml:space="preserve"> в различные (достаточно многочисленные) нормативные акты.</w:t>
      </w:r>
    </w:p>
    <w:p w:rsidR="00333EF6" w:rsidRPr="006641E4" w:rsidRDefault="00333EF6"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 xml:space="preserve">Вопросы: </w:t>
      </w:r>
    </w:p>
    <w:p w:rsidR="00333EF6" w:rsidRPr="006641E4" w:rsidRDefault="006641E4"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 xml:space="preserve">1. </w:t>
      </w:r>
      <w:r w:rsidR="00333EF6" w:rsidRPr="006641E4">
        <w:rPr>
          <w:rFonts w:ascii="Times New Roman" w:hAnsi="Times New Roman" w:cs="Times New Roman"/>
          <w:sz w:val="28"/>
          <w:szCs w:val="26"/>
        </w:rPr>
        <w:t xml:space="preserve">Готовится ли такой перечень должностей Центральным Банком Российской  Федерации? </w:t>
      </w:r>
    </w:p>
    <w:p w:rsidR="00333EF6" w:rsidRPr="006641E4" w:rsidRDefault="006641E4"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 xml:space="preserve">2. </w:t>
      </w:r>
      <w:r w:rsidR="00333EF6" w:rsidRPr="006641E4">
        <w:rPr>
          <w:rFonts w:ascii="Times New Roman" w:hAnsi="Times New Roman" w:cs="Times New Roman"/>
          <w:sz w:val="28"/>
          <w:szCs w:val="26"/>
        </w:rPr>
        <w:t>Если такой перечень не готовится, будут ли даны практические рекомендации по его составлению кредитными организациями?</w:t>
      </w:r>
    </w:p>
    <w:p w:rsidR="006641E4" w:rsidRPr="006641E4" w:rsidRDefault="00333EF6" w:rsidP="00EF347B">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lastRenderedPageBreak/>
        <w:t xml:space="preserve">Просим также проинформировать будут ли даны Центральным Банком РФ рекомендации кредитным организациям </w:t>
      </w:r>
      <w:proofErr w:type="gramStart"/>
      <w:r w:rsidRPr="006641E4">
        <w:rPr>
          <w:rFonts w:ascii="Times New Roman" w:hAnsi="Times New Roman" w:cs="Times New Roman"/>
          <w:sz w:val="28"/>
          <w:szCs w:val="26"/>
        </w:rPr>
        <w:t>по практическому применению в работе внесенных изменений в части определения принадлежности обслуживаемых кредитной организацией физических лиц к поименованным в статье</w:t>
      </w:r>
      <w:proofErr w:type="gramEnd"/>
      <w:r w:rsidRPr="006641E4">
        <w:rPr>
          <w:rFonts w:ascii="Times New Roman" w:hAnsi="Times New Roman" w:cs="Times New Roman"/>
          <w:sz w:val="28"/>
          <w:szCs w:val="26"/>
        </w:rPr>
        <w:t xml:space="preserve"> 7.3. категориям лиц.</w:t>
      </w:r>
    </w:p>
    <w:p w:rsidR="00B374E6" w:rsidRPr="006641E4" w:rsidRDefault="00EF347B"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b/>
          <w:sz w:val="28"/>
          <w:szCs w:val="26"/>
        </w:rPr>
      </w:pPr>
      <w:r>
        <w:rPr>
          <w:rFonts w:ascii="Times New Roman" w:hAnsi="Times New Roman" w:cs="Times New Roman"/>
          <w:b/>
          <w:sz w:val="28"/>
          <w:szCs w:val="26"/>
        </w:rPr>
        <w:t>Вопрос 10</w:t>
      </w:r>
    </w:p>
    <w:p w:rsidR="00B374E6" w:rsidRPr="006641E4" w:rsidRDefault="00B374E6"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 xml:space="preserve">В июле 2011 года была признана утратившей силу глава 1 Положения Банка России № 285-П от 10.04.2006г. «О порядке приема и исполнения кредитными организациями, подразделениями расчетной сети Банка России исполнительных документов, предъявляемых взыскателями». До настоящего времени новая редакция Положения не принята, несмотря на то, что банки продолжают принимать исполнительные листы предъявляемые взыскателями в соответствии с законом об исполнительном производстве. В настоящее время в практике Банка возникают вопросы, не находящие своего разрешения на законодательном уровне: </w:t>
      </w:r>
    </w:p>
    <w:p w:rsidR="00B374E6" w:rsidRPr="006641E4" w:rsidRDefault="00B374E6"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 вправе ли банк перечислить денежные средства, подлежащие взысканию по исполнительному листу, на счет представителя взыскателя?</w:t>
      </w:r>
    </w:p>
    <w:p w:rsidR="00B374E6" w:rsidRPr="006641E4" w:rsidRDefault="00B374E6"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 какие требования предъявляются к заявлению на прием исполнительного листа, необходимый объем сведений, которые должен указать в нем взыскатель?</w:t>
      </w:r>
    </w:p>
    <w:p w:rsidR="00B374E6" w:rsidRPr="006641E4" w:rsidRDefault="00B374E6"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 xml:space="preserve">- основания для отказа в приеме банком исполнительного листа к взысканию. </w:t>
      </w:r>
    </w:p>
    <w:p w:rsidR="006641E4" w:rsidRPr="006641E4" w:rsidRDefault="00EF347B"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b/>
          <w:sz w:val="28"/>
          <w:szCs w:val="26"/>
        </w:rPr>
      </w:pPr>
      <w:r>
        <w:rPr>
          <w:rFonts w:ascii="Times New Roman" w:hAnsi="Times New Roman" w:cs="Times New Roman"/>
          <w:b/>
          <w:sz w:val="28"/>
          <w:szCs w:val="26"/>
        </w:rPr>
        <w:t>Вопрос 11</w:t>
      </w:r>
    </w:p>
    <w:p w:rsidR="005255A9" w:rsidRPr="006641E4" w:rsidRDefault="005255A9"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В связи с</w:t>
      </w:r>
      <w:r w:rsidR="005C338C" w:rsidRPr="006641E4">
        <w:rPr>
          <w:rFonts w:ascii="Times New Roman" w:hAnsi="Times New Roman" w:cs="Times New Roman"/>
          <w:sz w:val="28"/>
          <w:szCs w:val="26"/>
        </w:rPr>
        <w:t xml:space="preserve"> грядущим</w:t>
      </w:r>
      <w:r w:rsidRPr="006641E4">
        <w:rPr>
          <w:rFonts w:ascii="Times New Roman" w:hAnsi="Times New Roman" w:cs="Times New Roman"/>
          <w:sz w:val="28"/>
          <w:szCs w:val="26"/>
        </w:rPr>
        <w:t xml:space="preserve"> очередным повышением минимального размера собственного капитала предполагает ли Банк России обеспечить более оперативное юридическое оформление процессов слияния малых и средних банков?</w:t>
      </w:r>
    </w:p>
    <w:p w:rsidR="0070282C" w:rsidRDefault="0070282C"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b/>
          <w:sz w:val="28"/>
          <w:szCs w:val="26"/>
          <w:u w:val="single"/>
        </w:rPr>
      </w:pPr>
    </w:p>
    <w:p w:rsidR="00172083" w:rsidRDefault="006641E4"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b/>
          <w:sz w:val="28"/>
          <w:szCs w:val="26"/>
          <w:u w:val="single"/>
        </w:rPr>
      </w:pPr>
      <w:r w:rsidRPr="006641E4">
        <w:rPr>
          <w:rFonts w:ascii="Times New Roman" w:hAnsi="Times New Roman" w:cs="Times New Roman"/>
          <w:b/>
          <w:sz w:val="28"/>
          <w:szCs w:val="26"/>
          <w:u w:val="single"/>
        </w:rPr>
        <w:t>Предложения:</w:t>
      </w:r>
    </w:p>
    <w:p w:rsidR="0070282C" w:rsidRPr="006641E4" w:rsidRDefault="0070282C"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b/>
          <w:sz w:val="28"/>
          <w:szCs w:val="26"/>
          <w:u w:val="single"/>
        </w:rPr>
      </w:pPr>
    </w:p>
    <w:p w:rsidR="006641E4" w:rsidRPr="006641E4" w:rsidRDefault="006641E4" w:rsidP="006641E4">
      <w:pPr>
        <w:tabs>
          <w:tab w:val="left" w:pos="0"/>
          <w:tab w:val="left" w:pos="1418"/>
        </w:tabs>
        <w:autoSpaceDE w:val="0"/>
        <w:autoSpaceDN w:val="0"/>
        <w:adjustRightInd w:val="0"/>
        <w:spacing w:before="240" w:after="0" w:line="240" w:lineRule="auto"/>
        <w:ind w:firstLine="567"/>
        <w:jc w:val="both"/>
        <w:rPr>
          <w:rFonts w:ascii="Times New Roman" w:hAnsi="Times New Roman" w:cs="Times New Roman"/>
          <w:sz w:val="28"/>
          <w:szCs w:val="26"/>
        </w:rPr>
      </w:pPr>
      <w:r w:rsidRPr="006641E4">
        <w:rPr>
          <w:rFonts w:ascii="Times New Roman" w:hAnsi="Times New Roman" w:cs="Times New Roman"/>
          <w:sz w:val="28"/>
          <w:szCs w:val="26"/>
        </w:rPr>
        <w:t xml:space="preserve">Предложения </w:t>
      </w:r>
      <w:r w:rsidR="00172083" w:rsidRPr="006641E4">
        <w:rPr>
          <w:rFonts w:ascii="Times New Roman" w:hAnsi="Times New Roman" w:cs="Times New Roman"/>
          <w:sz w:val="28"/>
          <w:szCs w:val="26"/>
        </w:rPr>
        <w:t>о взимании комиссий при кредитовании юридических лиц и индивидуальных предпринимателей.</w:t>
      </w:r>
    </w:p>
    <w:p w:rsidR="00172083" w:rsidRPr="006641E4" w:rsidRDefault="00172083" w:rsidP="006641E4">
      <w:pPr>
        <w:tabs>
          <w:tab w:val="left" w:pos="0"/>
          <w:tab w:val="left" w:pos="1418"/>
        </w:tabs>
        <w:autoSpaceDE w:val="0"/>
        <w:autoSpaceDN w:val="0"/>
        <w:adjustRightInd w:val="0"/>
        <w:spacing w:before="240" w:after="0" w:line="240" w:lineRule="auto"/>
        <w:ind w:firstLine="567"/>
        <w:jc w:val="both"/>
        <w:rPr>
          <w:rFonts w:ascii="Times New Roman" w:eastAsia="Times New Roman" w:hAnsi="Times New Roman" w:cs="Times New Roman"/>
          <w:sz w:val="28"/>
          <w:szCs w:val="24"/>
        </w:rPr>
      </w:pPr>
      <w:r w:rsidRPr="006641E4">
        <w:rPr>
          <w:rFonts w:ascii="Times New Roman" w:hAnsi="Times New Roman" w:cs="Times New Roman"/>
          <w:sz w:val="28"/>
          <w:szCs w:val="26"/>
        </w:rPr>
        <w:t>Считается, что на законодательном уровне должен быть окончательно разрешен вопрос о законности и допустимости взимания банками коми</w:t>
      </w:r>
      <w:r w:rsidRPr="006641E4">
        <w:rPr>
          <w:rFonts w:ascii="Times New Roman" w:eastAsia="Times New Roman" w:hAnsi="Times New Roman" w:cs="Times New Roman"/>
          <w:sz w:val="28"/>
          <w:szCs w:val="24"/>
        </w:rPr>
        <w:t>ссий, которые в банковской практике взимаются банками при кредитовании субъектов предпринимательской деятельности.</w:t>
      </w:r>
    </w:p>
    <w:p w:rsidR="00172083" w:rsidRPr="006641E4" w:rsidRDefault="00172083" w:rsidP="00172083">
      <w:pPr>
        <w:pStyle w:val="ConsPlusNormal"/>
        <w:tabs>
          <w:tab w:val="left" w:pos="993"/>
        </w:tabs>
        <w:ind w:firstLine="567"/>
        <w:contextualSpacing/>
        <w:jc w:val="both"/>
        <w:rPr>
          <w:rFonts w:ascii="Times New Roman" w:eastAsia="Times New Roman" w:hAnsi="Times New Roman" w:cs="Times New Roman"/>
          <w:sz w:val="28"/>
          <w:szCs w:val="24"/>
          <w:lang w:eastAsia="ru-RU"/>
        </w:rPr>
      </w:pPr>
      <w:r w:rsidRPr="006641E4">
        <w:rPr>
          <w:rFonts w:ascii="Times New Roman" w:eastAsia="Times New Roman" w:hAnsi="Times New Roman" w:cs="Times New Roman"/>
          <w:sz w:val="28"/>
          <w:szCs w:val="24"/>
          <w:lang w:eastAsia="ru-RU"/>
        </w:rPr>
        <w:t xml:space="preserve">Так, например, необходимо дополнить статью 819 Гражданского кодекса РФ пунктом 3, установив, что «банки и юридические лица, индивидуальные </w:t>
      </w:r>
      <w:r w:rsidRPr="006641E4">
        <w:rPr>
          <w:rFonts w:ascii="Times New Roman" w:eastAsia="Times New Roman" w:hAnsi="Times New Roman" w:cs="Times New Roman"/>
          <w:sz w:val="28"/>
          <w:szCs w:val="24"/>
          <w:lang w:eastAsia="ru-RU"/>
        </w:rPr>
        <w:lastRenderedPageBreak/>
        <w:t>предприниматели вправе предусматривать в кредитном договоре взимание банком комиссий за выдачу кредита, за рассмотрение кредитной заявки, иных комиссий». Предусмотрев также, что «установленные пунктом 3 комиссии являются платой за кредит». Соответствующие нормы следует включить и в статью 29 Федерального закона «О банках и банковской деятельности».</w:t>
      </w:r>
    </w:p>
    <w:p w:rsidR="00E563CC" w:rsidRPr="006641E4" w:rsidRDefault="00172083" w:rsidP="006641E4">
      <w:pPr>
        <w:pStyle w:val="ConsPlusNormal"/>
        <w:tabs>
          <w:tab w:val="left" w:pos="993"/>
        </w:tabs>
        <w:ind w:firstLine="567"/>
        <w:contextualSpacing/>
        <w:jc w:val="both"/>
        <w:rPr>
          <w:rFonts w:ascii="Times New Roman" w:eastAsia="Times New Roman" w:hAnsi="Times New Roman" w:cs="Times New Roman"/>
          <w:sz w:val="28"/>
          <w:szCs w:val="24"/>
          <w:lang w:eastAsia="ru-RU"/>
        </w:rPr>
      </w:pPr>
      <w:r w:rsidRPr="006641E4">
        <w:rPr>
          <w:rFonts w:ascii="Times New Roman" w:eastAsia="Times New Roman" w:hAnsi="Times New Roman" w:cs="Times New Roman"/>
          <w:sz w:val="28"/>
          <w:szCs w:val="24"/>
          <w:lang w:eastAsia="ru-RU"/>
        </w:rPr>
        <w:t xml:space="preserve"> Взимание комиссий при кредитовании есть общемировая практика. Комиссии позволяют более гибко структурировать кредитные продукты, при этом права и интересы юридических лиц и предпринимателей фактически не нарушаются; установление в Гражданском кодексе РФ комиссий не противоречит принципам и началам гражданского законодательства РФ. </w:t>
      </w:r>
    </w:p>
    <w:sectPr w:rsidR="00E563CC" w:rsidRPr="006641E4" w:rsidSect="00FC75FC">
      <w:footerReference w:type="default" r:id="rId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72C" w:rsidRDefault="00A9272C" w:rsidP="006641E4">
      <w:pPr>
        <w:spacing w:after="0" w:line="240" w:lineRule="auto"/>
      </w:pPr>
      <w:r>
        <w:separator/>
      </w:r>
    </w:p>
  </w:endnote>
  <w:endnote w:type="continuationSeparator" w:id="0">
    <w:p w:rsidR="00A9272C" w:rsidRDefault="00A9272C" w:rsidP="00664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8064"/>
      <w:docPartObj>
        <w:docPartGallery w:val="Page Numbers (Bottom of Page)"/>
        <w:docPartUnique/>
      </w:docPartObj>
    </w:sdtPr>
    <w:sdtContent>
      <w:p w:rsidR="006641E4" w:rsidRDefault="00ED41A9">
        <w:pPr>
          <w:pStyle w:val="a8"/>
          <w:jc w:val="right"/>
        </w:pPr>
        <w:fldSimple w:instr=" PAGE   \* MERGEFORMAT ">
          <w:r w:rsidR="00C2141D">
            <w:rPr>
              <w:noProof/>
            </w:rPr>
            <w:t>1</w:t>
          </w:r>
        </w:fldSimple>
      </w:p>
    </w:sdtContent>
  </w:sdt>
  <w:p w:rsidR="006641E4" w:rsidRDefault="006641E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72C" w:rsidRDefault="00A9272C" w:rsidP="006641E4">
      <w:pPr>
        <w:spacing w:after="0" w:line="240" w:lineRule="auto"/>
      </w:pPr>
      <w:r>
        <w:separator/>
      </w:r>
    </w:p>
  </w:footnote>
  <w:footnote w:type="continuationSeparator" w:id="0">
    <w:p w:rsidR="00A9272C" w:rsidRDefault="00A9272C" w:rsidP="006641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101"/>
    <w:multiLevelType w:val="hybridMultilevel"/>
    <w:tmpl w:val="940AB98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5C404C"/>
    <w:multiLevelType w:val="multilevel"/>
    <w:tmpl w:val="A68A7BEC"/>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485E7483"/>
    <w:multiLevelType w:val="hybridMultilevel"/>
    <w:tmpl w:val="875C38AC"/>
    <w:lvl w:ilvl="0" w:tplc="3A82173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F4D7413"/>
    <w:multiLevelType w:val="hybridMultilevel"/>
    <w:tmpl w:val="A5845638"/>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D9D1E37"/>
    <w:multiLevelType w:val="hybridMultilevel"/>
    <w:tmpl w:val="940AB98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172277"/>
    <w:rsid w:val="00086796"/>
    <w:rsid w:val="00172083"/>
    <w:rsid w:val="00172277"/>
    <w:rsid w:val="001E125B"/>
    <w:rsid w:val="002805C8"/>
    <w:rsid w:val="0029149E"/>
    <w:rsid w:val="00333EF6"/>
    <w:rsid w:val="003F571F"/>
    <w:rsid w:val="004559A4"/>
    <w:rsid w:val="005255A9"/>
    <w:rsid w:val="00540EFE"/>
    <w:rsid w:val="005C338C"/>
    <w:rsid w:val="00625E0D"/>
    <w:rsid w:val="006641E4"/>
    <w:rsid w:val="00694AAC"/>
    <w:rsid w:val="0070282C"/>
    <w:rsid w:val="007D70A6"/>
    <w:rsid w:val="008041F3"/>
    <w:rsid w:val="0084491E"/>
    <w:rsid w:val="009F77A2"/>
    <w:rsid w:val="00A11B02"/>
    <w:rsid w:val="00A83B6C"/>
    <w:rsid w:val="00A9272C"/>
    <w:rsid w:val="00B374E6"/>
    <w:rsid w:val="00B77056"/>
    <w:rsid w:val="00C2141D"/>
    <w:rsid w:val="00DB0C23"/>
    <w:rsid w:val="00E563CC"/>
    <w:rsid w:val="00ED41A9"/>
    <w:rsid w:val="00EE1012"/>
    <w:rsid w:val="00EF347B"/>
    <w:rsid w:val="00FC5969"/>
    <w:rsid w:val="00FC75FC"/>
    <w:rsid w:val="00FE3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277"/>
    <w:rPr>
      <w:rFonts w:eastAsiaTheme="minorEastAsia"/>
      <w:lang w:eastAsia="ru-RU"/>
    </w:rPr>
  </w:style>
  <w:style w:type="paragraph" w:styleId="1">
    <w:name w:val="heading 1"/>
    <w:basedOn w:val="a"/>
    <w:next w:val="a"/>
    <w:link w:val="10"/>
    <w:qFormat/>
    <w:rsid w:val="006641E4"/>
    <w:pPr>
      <w:keepNext/>
      <w:spacing w:after="0" w:line="240" w:lineRule="auto"/>
      <w:ind w:left="720"/>
      <w:jc w:val="right"/>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277"/>
    <w:pPr>
      <w:ind w:left="720"/>
      <w:contextualSpacing/>
    </w:pPr>
  </w:style>
  <w:style w:type="paragraph" w:customStyle="1" w:styleId="ConsPlusNormal">
    <w:name w:val="ConsPlusNormal"/>
    <w:rsid w:val="005255A9"/>
    <w:pPr>
      <w:autoSpaceDE w:val="0"/>
      <w:autoSpaceDN w:val="0"/>
      <w:adjustRightInd w:val="0"/>
      <w:spacing w:after="0" w:line="240" w:lineRule="auto"/>
    </w:pPr>
    <w:rPr>
      <w:rFonts w:ascii="Arial" w:hAnsi="Arial" w:cs="Arial"/>
      <w:sz w:val="20"/>
      <w:szCs w:val="20"/>
    </w:rPr>
  </w:style>
  <w:style w:type="paragraph" w:styleId="a4">
    <w:name w:val="Body Text"/>
    <w:basedOn w:val="a"/>
    <w:link w:val="a5"/>
    <w:uiPriority w:val="99"/>
    <w:unhideWhenUsed/>
    <w:rsid w:val="00B77056"/>
    <w:pPr>
      <w:widowControl w:val="0"/>
      <w:autoSpaceDE w:val="0"/>
      <w:autoSpaceDN w:val="0"/>
      <w:adjustRightInd w:val="0"/>
      <w:spacing w:after="120" w:line="240" w:lineRule="auto"/>
    </w:pPr>
    <w:rPr>
      <w:rFonts w:ascii="Times New Roman" w:hAnsi="Times New Roman" w:cs="Times New Roman"/>
      <w:sz w:val="20"/>
      <w:szCs w:val="20"/>
    </w:rPr>
  </w:style>
  <w:style w:type="character" w:customStyle="1" w:styleId="a5">
    <w:name w:val="Основной текст Знак"/>
    <w:basedOn w:val="a0"/>
    <w:link w:val="a4"/>
    <w:uiPriority w:val="99"/>
    <w:rsid w:val="00B77056"/>
    <w:rPr>
      <w:rFonts w:ascii="Times New Roman" w:eastAsiaTheme="minorEastAsia" w:hAnsi="Times New Roman" w:cs="Times New Roman"/>
      <w:sz w:val="20"/>
      <w:szCs w:val="20"/>
      <w:lang w:eastAsia="ru-RU"/>
    </w:rPr>
  </w:style>
  <w:style w:type="character" w:customStyle="1" w:styleId="10">
    <w:name w:val="Заголовок 1 Знак"/>
    <w:basedOn w:val="a0"/>
    <w:link w:val="1"/>
    <w:rsid w:val="006641E4"/>
    <w:rPr>
      <w:rFonts w:ascii="Times New Roman" w:eastAsia="Times New Roman" w:hAnsi="Times New Roman" w:cs="Times New Roman"/>
      <w:b/>
      <w:bCs/>
      <w:sz w:val="24"/>
      <w:szCs w:val="24"/>
      <w:lang w:eastAsia="ru-RU"/>
    </w:rPr>
  </w:style>
  <w:style w:type="paragraph" w:styleId="a6">
    <w:name w:val="header"/>
    <w:basedOn w:val="a"/>
    <w:link w:val="a7"/>
    <w:uiPriority w:val="99"/>
    <w:semiHidden/>
    <w:unhideWhenUsed/>
    <w:rsid w:val="006641E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641E4"/>
    <w:rPr>
      <w:rFonts w:eastAsiaTheme="minorEastAsia"/>
      <w:lang w:eastAsia="ru-RU"/>
    </w:rPr>
  </w:style>
  <w:style w:type="paragraph" w:styleId="a8">
    <w:name w:val="footer"/>
    <w:basedOn w:val="a"/>
    <w:link w:val="a9"/>
    <w:uiPriority w:val="99"/>
    <w:unhideWhenUsed/>
    <w:rsid w:val="006641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41E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03685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1054</Words>
  <Characters>6013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16</cp:revision>
  <cp:lastPrinted>2013-02-06T12:12:00Z</cp:lastPrinted>
  <dcterms:created xsi:type="dcterms:W3CDTF">2013-02-05T12:58:00Z</dcterms:created>
  <dcterms:modified xsi:type="dcterms:W3CDTF">2013-02-06T12:28:00Z</dcterms:modified>
</cp:coreProperties>
</file>