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AF" w:rsidRPr="003D7B8E" w:rsidRDefault="003D7B8E" w:rsidP="00B316AF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21.01.2015 № 04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/04</w:t>
      </w:r>
    </w:p>
    <w:p w:rsidR="00B316AF" w:rsidRDefault="00B316AF" w:rsidP="00B316AF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82B3D" w:rsidRDefault="00782B3D" w:rsidP="00B316AF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854B6" w:rsidRDefault="00A854B6" w:rsidP="0020449E">
      <w:pPr>
        <w:spacing w:line="336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0449E" w:rsidRDefault="0020449E" w:rsidP="0020449E">
      <w:pPr>
        <w:spacing w:line="336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0449E">
        <w:rPr>
          <w:rFonts w:ascii="Times New Roman" w:hAnsi="Times New Roman" w:cs="Times New Roman"/>
          <w:b/>
          <w:sz w:val="26"/>
          <w:szCs w:val="26"/>
        </w:rPr>
        <w:t>Министр</w:t>
      </w:r>
      <w:r>
        <w:rPr>
          <w:rFonts w:ascii="Times New Roman" w:hAnsi="Times New Roman" w:cs="Times New Roman"/>
          <w:b/>
          <w:sz w:val="26"/>
          <w:szCs w:val="26"/>
        </w:rPr>
        <w:t>у</w:t>
      </w:r>
    </w:p>
    <w:p w:rsidR="00B316AF" w:rsidRPr="00DB21C3" w:rsidRDefault="0020449E" w:rsidP="0020449E">
      <w:pPr>
        <w:spacing w:line="336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0449E">
        <w:rPr>
          <w:rFonts w:ascii="Times New Roman" w:hAnsi="Times New Roman" w:cs="Times New Roman"/>
          <w:b/>
          <w:sz w:val="26"/>
          <w:szCs w:val="26"/>
        </w:rPr>
        <w:t>экономического развития</w:t>
      </w:r>
    </w:p>
    <w:p w:rsidR="0020449E" w:rsidRPr="0020449E" w:rsidRDefault="0020449E" w:rsidP="0020449E">
      <w:pPr>
        <w:spacing w:after="0" w:line="336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УЛЮКАЕВУ А.В</w:t>
      </w:r>
    </w:p>
    <w:p w:rsidR="0020449E" w:rsidRPr="0020449E" w:rsidRDefault="0020449E" w:rsidP="0020449E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16FBC" w:rsidRPr="00DB21C3" w:rsidRDefault="00016FBC" w:rsidP="0020449E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16FBC" w:rsidRDefault="00016FBC" w:rsidP="00016F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FBC" w:rsidRDefault="00016FBC" w:rsidP="00016F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1C3">
        <w:rPr>
          <w:rFonts w:ascii="Times New Roman" w:hAnsi="Times New Roman" w:cs="Times New Roman"/>
          <w:b/>
          <w:sz w:val="26"/>
          <w:szCs w:val="26"/>
        </w:rPr>
        <w:t>Уважаем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Pr="00DB21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449E" w:rsidRPr="0020449E">
        <w:rPr>
          <w:rFonts w:ascii="Times New Roman" w:hAnsi="Times New Roman" w:cs="Times New Roman"/>
          <w:b/>
          <w:sz w:val="26"/>
          <w:szCs w:val="26"/>
        </w:rPr>
        <w:t>Алексей Валентинович</w:t>
      </w:r>
      <w:r>
        <w:rPr>
          <w:rFonts w:ascii="Times New Roman" w:hAnsi="Times New Roman" w:cs="Times New Roman"/>
          <w:b/>
          <w:sz w:val="26"/>
          <w:szCs w:val="26"/>
        </w:rPr>
        <w:t>,</w:t>
      </w:r>
    </w:p>
    <w:p w:rsidR="004B7481" w:rsidRDefault="004B7481" w:rsidP="00BC41C6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B7481" w:rsidRDefault="00B45770" w:rsidP="00BC41C6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Процесс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докапитализации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банков для повышения устойчивости финансового сектора России имеет одинаково важное значение для всех кредитных организаций страны. При этом информация от официальных лиц государства, озвучиваемая ими на форумах и в прессе, свидетельствует о том, что к участию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докапитализации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допускаются лишь банки с собственным капиталом </w:t>
      </w:r>
      <w:r w:rsidRPr="00B45770">
        <w:rPr>
          <w:rFonts w:ascii="Times New Roman" w:hAnsi="Times New Roman" w:cs="Times New Roman"/>
          <w:sz w:val="26"/>
          <w:szCs w:val="26"/>
        </w:rPr>
        <w:t>25 млрд.руб.</w:t>
      </w:r>
      <w:r>
        <w:rPr>
          <w:rFonts w:ascii="Times New Roman" w:hAnsi="Times New Roman" w:cs="Times New Roman"/>
          <w:sz w:val="26"/>
          <w:szCs w:val="26"/>
        </w:rPr>
        <w:t xml:space="preserve"> и больше при условии отсутствия участия в них иностранных акционеров в объеме более 40% акций. Озвучиваются и некоторые другие дополнительные условия. </w:t>
      </w:r>
      <w:bookmarkStart w:id="0" w:name="_GoBack"/>
      <w:bookmarkEnd w:id="0"/>
    </w:p>
    <w:p w:rsidR="00B45770" w:rsidRDefault="00B45770" w:rsidP="00BC41C6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Уверены, что такой формат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докапитализации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 будет способствовать преодолению кризисных явлений, а лишь усилит панику и недоверие к финансовой системе со стороны предприятий реального сектора и граждан.</w:t>
      </w:r>
    </w:p>
    <w:p w:rsidR="00B45770" w:rsidRDefault="00B45770" w:rsidP="00BC41C6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адрес Ассоциации поступают многочисленные письма от региональных банков, осуществляющих свою деятельность в различных </w:t>
      </w:r>
      <w:r w:rsidR="00C64020">
        <w:rPr>
          <w:rFonts w:ascii="Times New Roman" w:hAnsi="Times New Roman" w:cs="Times New Roman"/>
          <w:sz w:val="26"/>
          <w:szCs w:val="26"/>
        </w:rPr>
        <w:t xml:space="preserve">субъектах Российской Федерации, наиболее тесно работающих с предприятиями малого и среднего бизнеса и населениям, принимающих активное участие в соответствующих региональных и федеральных программах. </w:t>
      </w:r>
      <w:r w:rsidR="00D74841">
        <w:rPr>
          <w:rFonts w:ascii="Times New Roman" w:hAnsi="Times New Roman" w:cs="Times New Roman"/>
          <w:sz w:val="26"/>
          <w:szCs w:val="26"/>
        </w:rPr>
        <w:t xml:space="preserve">По экспертным оценкам, банки, зарегистрированные в субъектах Российской Федерации, капитал которых не превышает 25 млрд.руб., обеспечивают не менее 30% рынка кредитования малых и средних предприятий. </w:t>
      </w:r>
      <w:r w:rsidR="00C64020">
        <w:rPr>
          <w:rFonts w:ascii="Times New Roman" w:hAnsi="Times New Roman" w:cs="Times New Roman"/>
          <w:sz w:val="26"/>
          <w:szCs w:val="26"/>
        </w:rPr>
        <w:t xml:space="preserve">Испытывая в текущих условиях проблемы с доступом к источникам фондирования, эти региональные банки тем не менее являются стабильными финансовыми институтами, не участвуя в </w:t>
      </w:r>
      <w:proofErr w:type="spellStart"/>
      <w:r w:rsidR="00C64020">
        <w:rPr>
          <w:rFonts w:ascii="Times New Roman" w:hAnsi="Times New Roman" w:cs="Times New Roman"/>
          <w:sz w:val="26"/>
          <w:szCs w:val="26"/>
        </w:rPr>
        <w:t>высокорисковых</w:t>
      </w:r>
      <w:proofErr w:type="spellEnd"/>
      <w:r w:rsidR="00C64020">
        <w:rPr>
          <w:rFonts w:ascii="Times New Roman" w:hAnsi="Times New Roman" w:cs="Times New Roman"/>
          <w:sz w:val="26"/>
          <w:szCs w:val="26"/>
        </w:rPr>
        <w:t xml:space="preserve"> операциях, в том числе на фондовом и валютном рынках. </w:t>
      </w:r>
    </w:p>
    <w:p w:rsidR="005720AC" w:rsidRDefault="004A269F" w:rsidP="00BC41C6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Анализ круга банков с </w:t>
      </w:r>
      <w:r w:rsidRPr="004A269F">
        <w:rPr>
          <w:rFonts w:ascii="Times New Roman" w:hAnsi="Times New Roman" w:cs="Times New Roman"/>
          <w:sz w:val="26"/>
          <w:szCs w:val="26"/>
        </w:rPr>
        <w:t>капитал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A269F">
        <w:rPr>
          <w:rFonts w:ascii="Times New Roman" w:hAnsi="Times New Roman" w:cs="Times New Roman"/>
          <w:sz w:val="26"/>
          <w:szCs w:val="26"/>
        </w:rPr>
        <w:t xml:space="preserve"> не менее 25 млрд.руб.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4841">
        <w:rPr>
          <w:rFonts w:ascii="Times New Roman" w:hAnsi="Times New Roman" w:cs="Times New Roman"/>
          <w:sz w:val="26"/>
          <w:szCs w:val="26"/>
        </w:rPr>
        <w:t xml:space="preserve">за исключением иностранных банков </w:t>
      </w:r>
      <w:r>
        <w:rPr>
          <w:rFonts w:ascii="Times New Roman" w:hAnsi="Times New Roman" w:cs="Times New Roman"/>
          <w:sz w:val="26"/>
          <w:szCs w:val="26"/>
        </w:rPr>
        <w:t xml:space="preserve">показывает, что в их число </w:t>
      </w:r>
      <w:r w:rsidR="00D74841">
        <w:rPr>
          <w:rFonts w:ascii="Times New Roman" w:hAnsi="Times New Roman" w:cs="Times New Roman"/>
          <w:sz w:val="26"/>
          <w:szCs w:val="26"/>
        </w:rPr>
        <w:t>входят</w:t>
      </w:r>
      <w:r w:rsidR="003D5F66">
        <w:rPr>
          <w:rFonts w:ascii="Times New Roman" w:hAnsi="Times New Roman" w:cs="Times New Roman"/>
          <w:sz w:val="26"/>
          <w:szCs w:val="26"/>
        </w:rPr>
        <w:t xml:space="preserve"> 9 банков с государственным участием</w:t>
      </w:r>
      <w:r w:rsidR="005720AC">
        <w:rPr>
          <w:rFonts w:ascii="Times New Roman" w:hAnsi="Times New Roman" w:cs="Times New Roman"/>
          <w:sz w:val="26"/>
          <w:szCs w:val="26"/>
        </w:rPr>
        <w:t xml:space="preserve"> (</w:t>
      </w:r>
      <w:r w:rsidR="00D74841">
        <w:rPr>
          <w:rFonts w:ascii="Times New Roman" w:hAnsi="Times New Roman" w:cs="Times New Roman"/>
          <w:sz w:val="26"/>
          <w:szCs w:val="26"/>
        </w:rPr>
        <w:t>кроме</w:t>
      </w:r>
      <w:r w:rsidR="005720AC">
        <w:rPr>
          <w:rFonts w:ascii="Times New Roman" w:hAnsi="Times New Roman" w:cs="Times New Roman"/>
          <w:sz w:val="26"/>
          <w:szCs w:val="26"/>
        </w:rPr>
        <w:t xml:space="preserve"> Сбербанка)</w:t>
      </w:r>
      <w:r w:rsidR="003D5F66">
        <w:rPr>
          <w:rFonts w:ascii="Times New Roman" w:hAnsi="Times New Roman" w:cs="Times New Roman"/>
          <w:sz w:val="26"/>
          <w:szCs w:val="26"/>
        </w:rPr>
        <w:t>, в том числе 3, акционерами которых является ВЭБ</w:t>
      </w:r>
      <w:r w:rsidR="003D5F66" w:rsidRPr="004B7481">
        <w:rPr>
          <w:rFonts w:ascii="Times New Roman" w:hAnsi="Times New Roman" w:cs="Times New Roman"/>
          <w:sz w:val="26"/>
          <w:szCs w:val="26"/>
        </w:rPr>
        <w:t>, учредитель которых может увеличить долю своего участия без использования данного инструмента, если целью государственной политики является усиление концентрации рынка на государственных банках и закрепление в текущих условиях ограниченного доступа к ресурсам и капиталу их доминирующего положения</w:t>
      </w:r>
      <w:r w:rsidR="003D5F66">
        <w:rPr>
          <w:rFonts w:ascii="Times New Roman" w:hAnsi="Times New Roman" w:cs="Times New Roman"/>
          <w:sz w:val="26"/>
          <w:szCs w:val="26"/>
        </w:rPr>
        <w:t xml:space="preserve">; 3 банка группы «Открытие» и </w:t>
      </w:r>
      <w:proofErr w:type="spellStart"/>
      <w:r w:rsidR="003D5F66">
        <w:rPr>
          <w:rFonts w:ascii="Times New Roman" w:hAnsi="Times New Roman" w:cs="Times New Roman"/>
          <w:sz w:val="26"/>
          <w:szCs w:val="26"/>
        </w:rPr>
        <w:t>Бинбанк</w:t>
      </w:r>
      <w:proofErr w:type="spellEnd"/>
      <w:r w:rsidR="003D5F66">
        <w:rPr>
          <w:rFonts w:ascii="Times New Roman" w:hAnsi="Times New Roman" w:cs="Times New Roman"/>
          <w:sz w:val="26"/>
          <w:szCs w:val="26"/>
        </w:rPr>
        <w:t>, уже получивших большой объем государственной поддержки в рамках проводимых ими процедур санации кредитных организаций</w:t>
      </w:r>
      <w:r w:rsidR="005720AC">
        <w:rPr>
          <w:rFonts w:ascii="Times New Roman" w:hAnsi="Times New Roman" w:cs="Times New Roman"/>
          <w:sz w:val="26"/>
          <w:szCs w:val="26"/>
        </w:rPr>
        <w:t xml:space="preserve">. </w:t>
      </w:r>
      <w:r w:rsidR="008F4F98">
        <w:rPr>
          <w:rFonts w:ascii="Times New Roman" w:hAnsi="Times New Roman" w:cs="Times New Roman"/>
          <w:sz w:val="26"/>
          <w:szCs w:val="26"/>
        </w:rPr>
        <w:t>Из остальных 11 банков 2 имеют крайне небольшое число региональных офисов, 1 банк, специализирующийся на розничном кредитовании не имеет офисов, кроме головного.</w:t>
      </w:r>
      <w:r w:rsidR="00B80878">
        <w:rPr>
          <w:rFonts w:ascii="Times New Roman" w:hAnsi="Times New Roman" w:cs="Times New Roman"/>
          <w:sz w:val="26"/>
          <w:szCs w:val="26"/>
        </w:rPr>
        <w:t xml:space="preserve"> Только 3 банка являются региональными, а</w:t>
      </w:r>
      <w:r w:rsidR="00ED5E1B">
        <w:rPr>
          <w:rFonts w:ascii="Times New Roman" w:hAnsi="Times New Roman" w:cs="Times New Roman"/>
          <w:sz w:val="26"/>
          <w:szCs w:val="26"/>
        </w:rPr>
        <w:t xml:space="preserve"> 5, имеющими широкую филиальную сеть.</w:t>
      </w:r>
    </w:p>
    <w:p w:rsidR="008F4F98" w:rsidRDefault="00D74841" w:rsidP="00BC41C6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</w:t>
      </w:r>
      <w:r w:rsidR="008F4F9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4F98">
        <w:rPr>
          <w:rFonts w:ascii="Times New Roman" w:hAnsi="Times New Roman" w:cs="Times New Roman"/>
          <w:sz w:val="26"/>
          <w:szCs w:val="26"/>
        </w:rPr>
        <w:t>о</w:t>
      </w:r>
      <w:r w:rsidR="008F4F98" w:rsidRPr="004B7481">
        <w:rPr>
          <w:rFonts w:ascii="Times New Roman" w:hAnsi="Times New Roman" w:cs="Times New Roman"/>
          <w:sz w:val="26"/>
          <w:szCs w:val="26"/>
        </w:rPr>
        <w:t xml:space="preserve">граничение предоставления финансовой помощи кругом </w:t>
      </w:r>
      <w:r w:rsidR="008F4F98">
        <w:rPr>
          <w:rFonts w:ascii="Times New Roman" w:hAnsi="Times New Roman" w:cs="Times New Roman"/>
          <w:sz w:val="26"/>
          <w:szCs w:val="26"/>
        </w:rPr>
        <w:t xml:space="preserve">банков с капиталом свыше 25 млрд.руб. </w:t>
      </w:r>
      <w:r w:rsidR="008F4F98" w:rsidRPr="004B7481">
        <w:rPr>
          <w:rFonts w:ascii="Times New Roman" w:hAnsi="Times New Roman" w:cs="Times New Roman"/>
          <w:sz w:val="26"/>
          <w:szCs w:val="26"/>
        </w:rPr>
        <w:t>противоречит цели поддержания стабильности банковской системы, указанной в Федеральном законе «О внесении изменений в статью 11 Федерального закона «О страховании вкладов физических лиц в банках Российской Федерации» и статью 46 Федерального закона «О Центральном банке Российской Федерации (Банке России)»</w:t>
      </w:r>
      <w:r w:rsidR="008F4F98">
        <w:rPr>
          <w:rFonts w:ascii="Times New Roman" w:hAnsi="Times New Roman" w:cs="Times New Roman"/>
          <w:sz w:val="26"/>
          <w:szCs w:val="26"/>
        </w:rPr>
        <w:t>, препятствует решению приоритетной политической задачи, озвученной Президентом России, - поддержки малого и среднего бизнеса, усилит монополизацию рынка банковских услуг, будет препятствовать развитию конкуренции и повышению качества обслуживания клиентов</w:t>
      </w:r>
      <w:r w:rsidR="008F4F98" w:rsidRPr="004B7481">
        <w:rPr>
          <w:rFonts w:ascii="Times New Roman" w:hAnsi="Times New Roman" w:cs="Times New Roman"/>
          <w:sz w:val="26"/>
          <w:szCs w:val="26"/>
        </w:rPr>
        <w:t xml:space="preserve">. </w:t>
      </w:r>
      <w:r w:rsidR="008F4F98">
        <w:rPr>
          <w:rFonts w:ascii="Times New Roman" w:hAnsi="Times New Roman" w:cs="Times New Roman"/>
          <w:sz w:val="26"/>
          <w:szCs w:val="26"/>
        </w:rPr>
        <w:t xml:space="preserve">Очевидно, что крупнейшие банки направят полученные ресурсы на кредитование крупного бизнеса, а малые и средние предприятия, как и в настоящее время, останутся за пределами их внимания. </w:t>
      </w:r>
      <w:r w:rsidR="008F4F98" w:rsidRPr="004B7481">
        <w:rPr>
          <w:rFonts w:ascii="Times New Roman" w:hAnsi="Times New Roman" w:cs="Times New Roman"/>
          <w:sz w:val="26"/>
          <w:szCs w:val="26"/>
        </w:rPr>
        <w:t xml:space="preserve">Кредитные организации </w:t>
      </w:r>
      <w:r w:rsidR="008F4F98">
        <w:rPr>
          <w:rFonts w:ascii="Times New Roman" w:hAnsi="Times New Roman" w:cs="Times New Roman"/>
          <w:sz w:val="26"/>
          <w:szCs w:val="26"/>
        </w:rPr>
        <w:t>вне топ-30 по капиталу</w:t>
      </w:r>
      <w:r w:rsidR="008F4F98" w:rsidRPr="004B7481">
        <w:rPr>
          <w:rFonts w:ascii="Times New Roman" w:hAnsi="Times New Roman" w:cs="Times New Roman"/>
          <w:sz w:val="26"/>
          <w:szCs w:val="26"/>
        </w:rPr>
        <w:t xml:space="preserve"> </w:t>
      </w:r>
      <w:r w:rsidR="008F4F98">
        <w:rPr>
          <w:rFonts w:ascii="Times New Roman" w:hAnsi="Times New Roman" w:cs="Times New Roman"/>
          <w:sz w:val="26"/>
          <w:szCs w:val="26"/>
        </w:rPr>
        <w:t>в не меньшей степени</w:t>
      </w:r>
      <w:r w:rsidR="008F4F98" w:rsidRPr="004B7481">
        <w:rPr>
          <w:rFonts w:ascii="Times New Roman" w:hAnsi="Times New Roman" w:cs="Times New Roman"/>
          <w:sz w:val="26"/>
          <w:szCs w:val="26"/>
        </w:rPr>
        <w:t xml:space="preserve"> нуждаются в финансовой помощи в текущих экономических условиях, а ухудшение финансового состояния</w:t>
      </w:r>
      <w:r w:rsidR="00814DAC">
        <w:rPr>
          <w:rFonts w:ascii="Times New Roman" w:hAnsi="Times New Roman" w:cs="Times New Roman"/>
          <w:sz w:val="26"/>
          <w:szCs w:val="26"/>
        </w:rPr>
        <w:t xml:space="preserve"> ряда банков, играющих заметную роль в регионах, </w:t>
      </w:r>
      <w:r w:rsidR="008F4F98" w:rsidRPr="004B7481">
        <w:rPr>
          <w:rFonts w:ascii="Times New Roman" w:hAnsi="Times New Roman" w:cs="Times New Roman"/>
          <w:sz w:val="26"/>
          <w:szCs w:val="26"/>
        </w:rPr>
        <w:t>нанес</w:t>
      </w:r>
      <w:r w:rsidR="008F4F98">
        <w:rPr>
          <w:rFonts w:ascii="Times New Roman" w:hAnsi="Times New Roman" w:cs="Times New Roman"/>
          <w:sz w:val="26"/>
          <w:szCs w:val="26"/>
        </w:rPr>
        <w:t>ет</w:t>
      </w:r>
      <w:r w:rsidR="008F4F98" w:rsidRPr="004B7481">
        <w:rPr>
          <w:rFonts w:ascii="Times New Roman" w:hAnsi="Times New Roman" w:cs="Times New Roman"/>
          <w:sz w:val="26"/>
          <w:szCs w:val="26"/>
        </w:rPr>
        <w:t xml:space="preserve"> вред как банковскому сектору, так и социально-экономической обстановке в конкретном субъекте Российской Федерации. </w:t>
      </w:r>
    </w:p>
    <w:p w:rsidR="004B7481" w:rsidRPr="004B7481" w:rsidRDefault="00814DAC" w:rsidP="00BC41C6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с</w:t>
      </w:r>
      <w:r w:rsidR="004B7481" w:rsidRPr="004B7481">
        <w:rPr>
          <w:rFonts w:ascii="Times New Roman" w:hAnsi="Times New Roman" w:cs="Times New Roman"/>
          <w:sz w:val="26"/>
          <w:szCs w:val="26"/>
        </w:rPr>
        <w:t xml:space="preserve"> нашей точки зрения следует предусмотреть возможность для банков за пределами указанного круга, имеющим хорошее финансовое состояние (не ниже 2 классификационной группы, присваиваемой Банком России), 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4B7481" w:rsidRPr="004B7481">
        <w:rPr>
          <w:rFonts w:ascii="Times New Roman" w:hAnsi="Times New Roman" w:cs="Times New Roman"/>
          <w:sz w:val="26"/>
          <w:szCs w:val="26"/>
        </w:rPr>
        <w:t xml:space="preserve"> следовательно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4B7481" w:rsidRPr="004B7481">
        <w:rPr>
          <w:rFonts w:ascii="Times New Roman" w:hAnsi="Times New Roman" w:cs="Times New Roman"/>
          <w:sz w:val="26"/>
          <w:szCs w:val="26"/>
        </w:rPr>
        <w:t xml:space="preserve"> надежным и эффективным воспользоваться финансовой помощью для увеличения капитала и развития бизнеса. </w:t>
      </w:r>
      <w:r w:rsidR="008F4F98">
        <w:rPr>
          <w:rFonts w:ascii="Times New Roman" w:hAnsi="Times New Roman" w:cs="Times New Roman"/>
          <w:sz w:val="26"/>
          <w:szCs w:val="26"/>
        </w:rPr>
        <w:t xml:space="preserve">Полагаем, что исключение для этих </w:t>
      </w:r>
      <w:r w:rsidR="008F4F98">
        <w:rPr>
          <w:rFonts w:ascii="Times New Roman" w:hAnsi="Times New Roman" w:cs="Times New Roman"/>
          <w:sz w:val="26"/>
          <w:szCs w:val="26"/>
        </w:rPr>
        <w:lastRenderedPageBreak/>
        <w:t>банков возможности получения государственной помощи является несправедливым и противоречащим политике оздоровления и повышения эффективности банковской системы.</w:t>
      </w:r>
    </w:p>
    <w:p w:rsidR="00814DAC" w:rsidRDefault="00814DAC" w:rsidP="00BC41C6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вышеизложенным предлагаем </w:t>
      </w:r>
      <w:r w:rsidR="00B80878">
        <w:rPr>
          <w:rFonts w:ascii="Times New Roman" w:hAnsi="Times New Roman" w:cs="Times New Roman"/>
          <w:sz w:val="26"/>
          <w:szCs w:val="26"/>
        </w:rPr>
        <w:t xml:space="preserve">предоставить возможность доступа к финансовой помощи кредитным организациям </w:t>
      </w:r>
      <w:r w:rsidR="00385D75">
        <w:rPr>
          <w:rFonts w:ascii="Times New Roman" w:hAnsi="Times New Roman" w:cs="Times New Roman"/>
          <w:sz w:val="26"/>
          <w:szCs w:val="26"/>
        </w:rPr>
        <w:t>исходя из качественных оценок их деятельности</w:t>
      </w:r>
      <w:r w:rsidR="00B80878">
        <w:rPr>
          <w:rFonts w:ascii="Times New Roman" w:hAnsi="Times New Roman" w:cs="Times New Roman"/>
          <w:sz w:val="26"/>
          <w:szCs w:val="26"/>
        </w:rPr>
        <w:t xml:space="preserve">. При этом </w:t>
      </w:r>
      <w:r w:rsidR="00D74841">
        <w:rPr>
          <w:rFonts w:ascii="Times New Roman" w:hAnsi="Times New Roman" w:cs="Times New Roman"/>
          <w:sz w:val="26"/>
          <w:szCs w:val="26"/>
        </w:rPr>
        <w:t xml:space="preserve">исключить из круга </w:t>
      </w:r>
      <w:r>
        <w:rPr>
          <w:rFonts w:ascii="Times New Roman" w:hAnsi="Times New Roman" w:cs="Times New Roman"/>
          <w:sz w:val="26"/>
          <w:szCs w:val="26"/>
        </w:rPr>
        <w:t xml:space="preserve">допущенных к рассмотрению заявок на получение финансовой помощи следующие </w:t>
      </w:r>
      <w:r w:rsidR="00D74841">
        <w:rPr>
          <w:rFonts w:ascii="Times New Roman" w:hAnsi="Times New Roman" w:cs="Times New Roman"/>
          <w:sz w:val="26"/>
          <w:szCs w:val="26"/>
        </w:rPr>
        <w:t>банки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B3527" w:rsidRDefault="007B3527" w:rsidP="00BC41C6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входящие в систему страхования вкладов;</w:t>
      </w:r>
    </w:p>
    <w:p w:rsidR="00B80878" w:rsidRDefault="00B80878" w:rsidP="00BC41C6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банки ниже 2 классификационной группы, присваиваемой Банком России;</w:t>
      </w:r>
    </w:p>
    <w:p w:rsidR="007B3527" w:rsidRDefault="007B3527" w:rsidP="00BC41C6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государства в уставном капитале банка превышает 25%;</w:t>
      </w:r>
    </w:p>
    <w:p w:rsidR="007B3527" w:rsidRDefault="007B3527" w:rsidP="00BC41C6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средств физических лиц составляет менее 10% от общего объема обязательств банка.</w:t>
      </w:r>
    </w:p>
    <w:p w:rsidR="007B3527" w:rsidRDefault="007B3527" w:rsidP="00BC41C6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более чем один</w:t>
      </w:r>
      <w:r w:rsidRPr="004B7481">
        <w:rPr>
          <w:rFonts w:ascii="Times New Roman" w:hAnsi="Times New Roman" w:cs="Times New Roman"/>
          <w:sz w:val="26"/>
          <w:szCs w:val="26"/>
        </w:rPr>
        <w:t xml:space="preserve"> банк, входящ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4B7481">
        <w:rPr>
          <w:rFonts w:ascii="Times New Roman" w:hAnsi="Times New Roman" w:cs="Times New Roman"/>
          <w:sz w:val="26"/>
          <w:szCs w:val="26"/>
        </w:rPr>
        <w:t xml:space="preserve"> в банковскую группу (холдинг). Необходимо исключить ситуацию, когда средствами смогут воспользоваться все банки группы (холдинга). При этом анализ на соответствие критериям отбора может быть сделан по совокупным показателям группы</w:t>
      </w:r>
      <w:r w:rsidR="00B80878">
        <w:rPr>
          <w:rFonts w:ascii="Times New Roman" w:hAnsi="Times New Roman" w:cs="Times New Roman"/>
          <w:sz w:val="26"/>
          <w:szCs w:val="26"/>
        </w:rPr>
        <w:t>;</w:t>
      </w:r>
    </w:p>
    <w:p w:rsidR="00814DAC" w:rsidRDefault="007B3527" w:rsidP="00BC41C6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кредитов, выданных предприятиям и физическим лицам, зарегистрированным за пределами Москвы и Московской области, в общем объеме кредитного портфеля банка составляет менее 25%;</w:t>
      </w:r>
    </w:p>
    <w:p w:rsidR="00B80878" w:rsidRDefault="00B80878" w:rsidP="00BC41C6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просроченных кредитов составляет более 10% от кредитного портфеля банка.</w:t>
      </w:r>
    </w:p>
    <w:p w:rsidR="00D74841" w:rsidRDefault="00D74841" w:rsidP="00BC41C6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41C6" w:rsidRDefault="00BC41C6" w:rsidP="00BC41C6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41C6" w:rsidRDefault="00BC41C6" w:rsidP="00BC41C6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5D75" w:rsidRDefault="00D74841" w:rsidP="00BC41C6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309E">
        <w:rPr>
          <w:rFonts w:ascii="Times New Roman" w:hAnsi="Times New Roman" w:cs="Times New Roman"/>
          <w:sz w:val="26"/>
          <w:szCs w:val="26"/>
        </w:rPr>
        <w:t xml:space="preserve">Президент </w:t>
      </w:r>
    </w:p>
    <w:p w:rsidR="00D74841" w:rsidRDefault="00D74841" w:rsidP="00BC41C6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309E">
        <w:rPr>
          <w:rFonts w:ascii="Times New Roman" w:hAnsi="Times New Roman" w:cs="Times New Roman"/>
          <w:sz w:val="26"/>
          <w:szCs w:val="26"/>
        </w:rPr>
        <w:t xml:space="preserve">Ассоциации «Россия»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C41C6">
        <w:rPr>
          <w:rFonts w:ascii="Times New Roman" w:hAnsi="Times New Roman" w:cs="Times New Roman"/>
          <w:sz w:val="26"/>
          <w:szCs w:val="26"/>
        </w:rPr>
        <w:tab/>
      </w:r>
      <w:r w:rsidRPr="0084309E">
        <w:rPr>
          <w:rFonts w:ascii="Times New Roman" w:hAnsi="Times New Roman" w:cs="Times New Roman"/>
          <w:sz w:val="26"/>
          <w:szCs w:val="26"/>
        </w:rPr>
        <w:t>А.Г. Аксаков</w:t>
      </w:r>
    </w:p>
    <w:sectPr w:rsidR="00D74841" w:rsidSect="00BC41C6">
      <w:foot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AE" w:rsidRDefault="00246CAE" w:rsidP="00C0466E">
      <w:pPr>
        <w:spacing w:after="0" w:line="240" w:lineRule="auto"/>
      </w:pPr>
      <w:r>
        <w:separator/>
      </w:r>
    </w:p>
  </w:endnote>
  <w:endnote w:type="continuationSeparator" w:id="0">
    <w:p w:rsidR="00246CAE" w:rsidRDefault="00246CAE" w:rsidP="00C0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787140"/>
      <w:docPartObj>
        <w:docPartGallery w:val="Page Numbers (Bottom of Page)"/>
        <w:docPartUnique/>
      </w:docPartObj>
    </w:sdtPr>
    <w:sdtContent>
      <w:p w:rsidR="00BC41C6" w:rsidRDefault="00025C32">
        <w:pPr>
          <w:pStyle w:val="a3"/>
          <w:jc w:val="right"/>
        </w:pPr>
        <w:r>
          <w:fldChar w:fldCharType="begin"/>
        </w:r>
        <w:r w:rsidR="00BC41C6">
          <w:instrText>PAGE   \* MERGEFORMAT</w:instrText>
        </w:r>
        <w:r>
          <w:fldChar w:fldCharType="separate"/>
        </w:r>
        <w:r w:rsidR="003D7B8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AE" w:rsidRDefault="00246CAE" w:rsidP="00C0466E">
      <w:pPr>
        <w:spacing w:after="0" w:line="240" w:lineRule="auto"/>
      </w:pPr>
      <w:r>
        <w:separator/>
      </w:r>
    </w:p>
  </w:footnote>
  <w:footnote w:type="continuationSeparator" w:id="0">
    <w:p w:rsidR="00246CAE" w:rsidRDefault="00246CAE" w:rsidP="00C0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3011"/>
    <w:multiLevelType w:val="hybridMultilevel"/>
    <w:tmpl w:val="7EBC9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171E53"/>
    <w:multiLevelType w:val="hybridMultilevel"/>
    <w:tmpl w:val="0FF80FDC"/>
    <w:lvl w:ilvl="0" w:tplc="81E4B17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MS Mincho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6171"/>
    <w:rsid w:val="00016FBC"/>
    <w:rsid w:val="00025C32"/>
    <w:rsid w:val="00067A7B"/>
    <w:rsid w:val="000A2C03"/>
    <w:rsid w:val="000E015C"/>
    <w:rsid w:val="000E77FE"/>
    <w:rsid w:val="001261D0"/>
    <w:rsid w:val="00187B46"/>
    <w:rsid w:val="001E6189"/>
    <w:rsid w:val="0020449E"/>
    <w:rsid w:val="00207765"/>
    <w:rsid w:val="00217BD7"/>
    <w:rsid w:val="00223DA0"/>
    <w:rsid w:val="00236A79"/>
    <w:rsid w:val="00246CAE"/>
    <w:rsid w:val="00273C9F"/>
    <w:rsid w:val="00282C61"/>
    <w:rsid w:val="002B7DF2"/>
    <w:rsid w:val="00385D75"/>
    <w:rsid w:val="00395ECF"/>
    <w:rsid w:val="003D5F66"/>
    <w:rsid w:val="003D7B8E"/>
    <w:rsid w:val="00471350"/>
    <w:rsid w:val="004A269F"/>
    <w:rsid w:val="004A56A9"/>
    <w:rsid w:val="004B7481"/>
    <w:rsid w:val="004D2D29"/>
    <w:rsid w:val="00510C4C"/>
    <w:rsid w:val="005440C7"/>
    <w:rsid w:val="005720AC"/>
    <w:rsid w:val="005C644B"/>
    <w:rsid w:val="005F14C3"/>
    <w:rsid w:val="00610641"/>
    <w:rsid w:val="006D7D97"/>
    <w:rsid w:val="00721750"/>
    <w:rsid w:val="00753046"/>
    <w:rsid w:val="00782B3D"/>
    <w:rsid w:val="00797790"/>
    <w:rsid w:val="007B3527"/>
    <w:rsid w:val="00814DAC"/>
    <w:rsid w:val="0084309E"/>
    <w:rsid w:val="00890AAA"/>
    <w:rsid w:val="008A5E94"/>
    <w:rsid w:val="008D1335"/>
    <w:rsid w:val="008F4F98"/>
    <w:rsid w:val="009333BF"/>
    <w:rsid w:val="00937D7E"/>
    <w:rsid w:val="00973CFE"/>
    <w:rsid w:val="0098616C"/>
    <w:rsid w:val="009868BA"/>
    <w:rsid w:val="009D237E"/>
    <w:rsid w:val="00A72FCF"/>
    <w:rsid w:val="00A828CA"/>
    <w:rsid w:val="00A82F81"/>
    <w:rsid w:val="00A854B6"/>
    <w:rsid w:val="00AE55FE"/>
    <w:rsid w:val="00B316AF"/>
    <w:rsid w:val="00B45770"/>
    <w:rsid w:val="00B5057C"/>
    <w:rsid w:val="00B60CC7"/>
    <w:rsid w:val="00B65DD9"/>
    <w:rsid w:val="00B7575B"/>
    <w:rsid w:val="00B80878"/>
    <w:rsid w:val="00BC41C6"/>
    <w:rsid w:val="00C0466E"/>
    <w:rsid w:val="00C148FB"/>
    <w:rsid w:val="00C26956"/>
    <w:rsid w:val="00C64020"/>
    <w:rsid w:val="00C646E2"/>
    <w:rsid w:val="00C80E08"/>
    <w:rsid w:val="00CB4AF9"/>
    <w:rsid w:val="00CD6171"/>
    <w:rsid w:val="00D10A28"/>
    <w:rsid w:val="00D17D99"/>
    <w:rsid w:val="00D74841"/>
    <w:rsid w:val="00DA0337"/>
    <w:rsid w:val="00DB21C3"/>
    <w:rsid w:val="00DB43EC"/>
    <w:rsid w:val="00DB7B0D"/>
    <w:rsid w:val="00DD3580"/>
    <w:rsid w:val="00DE2955"/>
    <w:rsid w:val="00E10B8E"/>
    <w:rsid w:val="00E417F9"/>
    <w:rsid w:val="00E667A3"/>
    <w:rsid w:val="00E762B6"/>
    <w:rsid w:val="00EA2F24"/>
    <w:rsid w:val="00ED5E1B"/>
    <w:rsid w:val="00EF7FA9"/>
    <w:rsid w:val="00F21F39"/>
    <w:rsid w:val="00F258D3"/>
    <w:rsid w:val="00F35A62"/>
    <w:rsid w:val="00FD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2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DB21C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DB21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2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2B3D"/>
    <w:pPr>
      <w:ind w:left="720"/>
      <w:contextualSpacing/>
    </w:pPr>
  </w:style>
  <w:style w:type="paragraph" w:customStyle="1" w:styleId="Default">
    <w:name w:val="Default"/>
    <w:rsid w:val="00C04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C04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046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C0466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D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5E1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4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Masha</cp:lastModifiedBy>
  <cp:revision>4</cp:revision>
  <cp:lastPrinted>2015-01-20T15:56:00Z</cp:lastPrinted>
  <dcterms:created xsi:type="dcterms:W3CDTF">2015-01-20T15:53:00Z</dcterms:created>
  <dcterms:modified xsi:type="dcterms:W3CDTF">2015-03-19T07:50:00Z</dcterms:modified>
</cp:coreProperties>
</file>