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C" w:rsidRDefault="00170F7C" w:rsidP="00170F7C">
      <w:pPr>
        <w:ind w:right="-284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357F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Ассоциация «Россия» направила в адрес Банка России письмо 06/253 от 09.12.2014 с предложениями, направленными на стимулирование привлечения </w:t>
      </w:r>
      <w:r w:rsidR="005D6D4B">
        <w:rPr>
          <w:rFonts w:ascii="Times New Roman" w:eastAsia="Times New Roman" w:hAnsi="Times New Roman" w:cs="Times New Roman"/>
          <w:b/>
          <w:sz w:val="26"/>
          <w:szCs w:val="26"/>
        </w:rPr>
        <w:t>кредитными организациями</w:t>
      </w:r>
      <w:r w:rsidRPr="0000357F"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депозитов, а также в области ССВ.</w:t>
      </w:r>
      <w:r w:rsidR="000D289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0357F">
        <w:rPr>
          <w:rFonts w:ascii="Times New Roman" w:eastAsia="Times New Roman" w:hAnsi="Times New Roman" w:cs="Times New Roman"/>
          <w:b/>
          <w:sz w:val="26"/>
          <w:szCs w:val="26"/>
        </w:rPr>
        <w:t>В январе 2015 года от Банка России был получен ответ (письмо №016-41-1/144 от 15.01.2015), разъясняющий позицию регулятора в отношении предложенных мер.</w:t>
      </w:r>
    </w:p>
    <w:p w:rsidR="0000357F" w:rsidRPr="0000357F" w:rsidRDefault="0000357F" w:rsidP="00170F7C">
      <w:pPr>
        <w:ind w:right="-284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0A12" w:rsidRDefault="00740A12" w:rsidP="00740A12">
      <w:pPr>
        <w:shd w:val="clear" w:color="auto" w:fill="FFFFFF"/>
        <w:tabs>
          <w:tab w:val="left" w:pos="709"/>
          <w:tab w:val="left" w:pos="1560"/>
        </w:tabs>
        <w:spacing w:before="235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Pr="00D318A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D002ED">
        <w:rPr>
          <w:rFonts w:ascii="Times New Roman" w:hAnsi="Times New Roman" w:cs="Times New Roman"/>
          <w:sz w:val="26"/>
          <w:szCs w:val="26"/>
        </w:rPr>
        <w:t xml:space="preserve"> В</w:t>
      </w:r>
      <w:r w:rsidRPr="00D002ED">
        <w:rPr>
          <w:rFonts w:ascii="Times New Roman" w:eastAsia="Times New Roman" w:hAnsi="Times New Roman" w:cs="Times New Roman"/>
          <w:sz w:val="26"/>
          <w:szCs w:val="26"/>
        </w:rPr>
        <w:t>ключение</w:t>
      </w:r>
      <w:r w:rsidRPr="00D318AA">
        <w:rPr>
          <w:rFonts w:ascii="Times New Roman" w:eastAsia="Times New Roman" w:hAnsi="Times New Roman" w:cs="Times New Roman"/>
          <w:sz w:val="26"/>
          <w:szCs w:val="26"/>
        </w:rPr>
        <w:t xml:space="preserve"> сберегательных сертификатов в систему страхования вкладов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0A12" w:rsidRDefault="00740A12" w:rsidP="00740A12">
      <w:pPr>
        <w:shd w:val="clear" w:color="auto" w:fill="FFFFFF"/>
        <w:tabs>
          <w:tab w:val="left" w:pos="709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18AA">
        <w:rPr>
          <w:rFonts w:ascii="Times New Roman" w:eastAsia="Times New Roman" w:hAnsi="Times New Roman" w:cs="Times New Roman"/>
          <w:b/>
          <w:sz w:val="26"/>
          <w:szCs w:val="26"/>
        </w:rPr>
        <w:t>Ответ Банка России:</w:t>
      </w:r>
    </w:p>
    <w:p w:rsidR="00740A12" w:rsidRDefault="00740A12" w:rsidP="00740A12">
      <w:pPr>
        <w:shd w:val="clear" w:color="auto" w:fill="FFFFFF"/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18AA">
        <w:rPr>
          <w:rFonts w:ascii="Times New Roman" w:eastAsia="Times New Roman" w:hAnsi="Times New Roman" w:cs="Times New Roman"/>
          <w:sz w:val="26"/>
          <w:szCs w:val="26"/>
        </w:rPr>
        <w:t xml:space="preserve">Предложение будет реализовано в случае принятия, разработанного Минфином России проекта федерального закона «О внесении изменений в часть вторую </w:t>
      </w:r>
      <w:r w:rsidRPr="00D318A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Гражданского кодекса Российской Федерации и отдельные законодательные акты </w:t>
      </w:r>
      <w:r w:rsidRPr="00D318AA">
        <w:rPr>
          <w:rFonts w:ascii="Times New Roman" w:eastAsia="Times New Roman" w:hAnsi="Times New Roman" w:cs="Times New Roman"/>
          <w:sz w:val="26"/>
          <w:szCs w:val="26"/>
        </w:rPr>
        <w:t>Российской Федерации» (находится на стадии межведомственного согласования).</w:t>
      </w:r>
    </w:p>
    <w:p w:rsidR="00EA5031" w:rsidRPr="00D318AA" w:rsidRDefault="00EA5031" w:rsidP="00740A12">
      <w:pPr>
        <w:shd w:val="clear" w:color="auto" w:fill="FFFFFF"/>
        <w:spacing w:line="36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0A12" w:rsidRDefault="00740A12" w:rsidP="00740A12">
      <w:pPr>
        <w:shd w:val="clear" w:color="auto" w:fill="FFFFFF"/>
        <w:tabs>
          <w:tab w:val="left" w:pos="709"/>
          <w:tab w:val="left" w:pos="1560"/>
        </w:tabs>
        <w:spacing w:before="235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Pr="00D318A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D002ED">
        <w:rPr>
          <w:rFonts w:ascii="Times New Roman" w:hAnsi="Times New Roman" w:cs="Times New Roman"/>
          <w:sz w:val="26"/>
          <w:szCs w:val="26"/>
        </w:rPr>
        <w:t>У</w:t>
      </w:r>
      <w:r w:rsidRPr="00D318AA">
        <w:rPr>
          <w:rFonts w:ascii="Times New Roman" w:eastAsia="Times New Roman" w:hAnsi="Times New Roman" w:cs="Times New Roman"/>
          <w:sz w:val="26"/>
          <w:szCs w:val="26"/>
        </w:rPr>
        <w:t>величение страхового возмещения по вкладам до 1-1,5 млн.руб.</w:t>
      </w:r>
    </w:p>
    <w:p w:rsidR="00740A12" w:rsidRDefault="00740A12" w:rsidP="00740A12">
      <w:pPr>
        <w:shd w:val="clear" w:color="auto" w:fill="FFFFFF"/>
        <w:tabs>
          <w:tab w:val="left" w:pos="709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18AA">
        <w:rPr>
          <w:rFonts w:ascii="Times New Roman" w:eastAsia="Times New Roman" w:hAnsi="Times New Roman" w:cs="Times New Roman"/>
          <w:b/>
          <w:sz w:val="26"/>
          <w:szCs w:val="26"/>
        </w:rPr>
        <w:t>Ответ Банка России:</w:t>
      </w:r>
    </w:p>
    <w:p w:rsidR="00740A12" w:rsidRDefault="00740A12" w:rsidP="00740A12">
      <w:pPr>
        <w:shd w:val="clear" w:color="auto" w:fill="FFFFFF"/>
        <w:spacing w:line="360" w:lineRule="auto"/>
        <w:ind w:right="-284"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D318A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соответствии с одобренным 23.12.2014 Советом Федерации Федеральным </w:t>
      </w:r>
      <w:r w:rsidRPr="00D318AA">
        <w:rPr>
          <w:rFonts w:ascii="Times New Roman" w:eastAsia="Times New Roman" w:hAnsi="Times New Roman" w:cs="Times New Roman"/>
          <w:sz w:val="26"/>
          <w:szCs w:val="26"/>
        </w:rPr>
        <w:t xml:space="preserve">законом «О внесении изменений в статью 11 Федерального закона «О страховании вкладов физических лиц в банках Российской Федерации» и статью 46 Федерального закона «О Центральном банке Российской Федерации (Банке России)» размер страхового </w:t>
      </w:r>
      <w:r w:rsidRPr="00D318AA">
        <w:rPr>
          <w:rFonts w:ascii="Times New Roman" w:eastAsia="Times New Roman" w:hAnsi="Times New Roman" w:cs="Times New Roman"/>
          <w:spacing w:val="-1"/>
          <w:sz w:val="26"/>
          <w:szCs w:val="26"/>
        </w:rPr>
        <w:t>возмещения увеличен до 1,4 млн. рублей.</w:t>
      </w:r>
    </w:p>
    <w:p w:rsidR="00EA5031" w:rsidRPr="00D318AA" w:rsidRDefault="00EA5031" w:rsidP="00740A12">
      <w:pPr>
        <w:shd w:val="clear" w:color="auto" w:fill="FFFFFF"/>
        <w:spacing w:line="36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0A12" w:rsidRDefault="00740A12" w:rsidP="00740A12">
      <w:pPr>
        <w:shd w:val="clear" w:color="auto" w:fill="FFFFFF"/>
        <w:tabs>
          <w:tab w:val="left" w:pos="709"/>
          <w:tab w:val="left" w:pos="1560"/>
        </w:tabs>
        <w:spacing w:before="235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Pr="00D318A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D318AA">
        <w:rPr>
          <w:rFonts w:ascii="Times New Roman" w:eastAsia="Times New Roman" w:hAnsi="Times New Roman" w:cs="Times New Roman"/>
          <w:sz w:val="26"/>
          <w:szCs w:val="26"/>
        </w:rPr>
        <w:t>Ассоциация поддерживает предложение о дифференцированном подходе к отчислениям в ССВ, но не в зависимости от ставок, а от финансового положения кредитной организации (квалификационной группы), наличия предписаний, результатов проверок.</w:t>
      </w:r>
    </w:p>
    <w:p w:rsidR="00740A12" w:rsidRDefault="00740A12" w:rsidP="00740A12">
      <w:pPr>
        <w:shd w:val="clear" w:color="auto" w:fill="FFFFFF"/>
        <w:tabs>
          <w:tab w:val="left" w:pos="709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18AA">
        <w:rPr>
          <w:rFonts w:ascii="Times New Roman" w:eastAsia="Times New Roman" w:hAnsi="Times New Roman" w:cs="Times New Roman"/>
          <w:b/>
          <w:sz w:val="26"/>
          <w:szCs w:val="26"/>
        </w:rPr>
        <w:t>Ответ Банка России:</w:t>
      </w:r>
    </w:p>
    <w:p w:rsidR="00740A12" w:rsidRDefault="00740A12" w:rsidP="00740A12">
      <w:pPr>
        <w:shd w:val="clear" w:color="auto" w:fill="FFFFFF"/>
        <w:spacing w:line="360" w:lineRule="auto"/>
        <w:ind w:left="14" w:right="-284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18AA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 xml:space="preserve">Механизм дифференцированного подхода к отчислениям в ССВ в зависимости от размеров процентных ставок по вкладам и финансовой устойчивости банка реализован </w:t>
      </w:r>
      <w:r w:rsidRPr="00D318AA">
        <w:rPr>
          <w:rFonts w:ascii="Times New Roman" w:eastAsia="Times New Roman" w:hAnsi="Times New Roman" w:cs="Times New Roman"/>
          <w:sz w:val="26"/>
          <w:szCs w:val="26"/>
        </w:rPr>
        <w:t>Федеральным законом от 22 декабря 2014 года № 432-ФЗ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(в части уплаты банками дополнительной и повышенной дополнительной ставки вступает в силу с 1 июля 2015 года).</w:t>
      </w:r>
    </w:p>
    <w:p w:rsidR="00EA5031" w:rsidRPr="00D318AA" w:rsidRDefault="00EA5031" w:rsidP="00740A12">
      <w:pPr>
        <w:shd w:val="clear" w:color="auto" w:fill="FFFFFF"/>
        <w:spacing w:line="360" w:lineRule="auto"/>
        <w:ind w:left="14" w:right="-284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740A12" w:rsidRDefault="00740A12" w:rsidP="00740A12">
      <w:pPr>
        <w:shd w:val="clear" w:color="auto" w:fill="FFFFFF"/>
        <w:tabs>
          <w:tab w:val="left" w:pos="709"/>
          <w:tab w:val="left" w:pos="1560"/>
        </w:tabs>
        <w:spacing w:before="235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Pr="00D318A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D002ED">
        <w:rPr>
          <w:rFonts w:ascii="Times New Roman" w:hAnsi="Times New Roman" w:cs="Times New Roman"/>
          <w:sz w:val="26"/>
          <w:szCs w:val="26"/>
        </w:rPr>
        <w:t>П</w:t>
      </w:r>
      <w:r w:rsidRPr="00D002E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318AA">
        <w:rPr>
          <w:rFonts w:ascii="Times New Roman" w:eastAsia="Times New Roman" w:hAnsi="Times New Roman" w:cs="Times New Roman"/>
          <w:sz w:val="26"/>
          <w:szCs w:val="26"/>
        </w:rPr>
        <w:t>ресмотр методики определения максимальной ставки по вкладам. Существующая методика ставит весь рынок в зависимость от ставок и потребности в ресурсах 10 крупнейших игроков, дает почву для манипулирования ценами, не учитывает региональную специфику, формирует в одних регионах заниженный уровень ставки и физические лица в условиях существенной девальвации рубля предпочитают инвестировать свои сбережения в валюту, а в других регионах - искусственно увеличивая ставку, исходя из цен крупнейших игроков. Этот подход привел также к тому, что существенно выросла стоимость депозитов юридических лиц, на которые не распространяются ограничения, и некоторые кредитные организация предлагают по ним доходность существенно выше среднерыночной.</w:t>
      </w:r>
    </w:p>
    <w:p w:rsidR="00740A12" w:rsidRDefault="00740A12" w:rsidP="00740A12">
      <w:pPr>
        <w:shd w:val="clear" w:color="auto" w:fill="FFFFFF"/>
        <w:tabs>
          <w:tab w:val="left" w:pos="709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18AA">
        <w:rPr>
          <w:rFonts w:ascii="Times New Roman" w:eastAsia="Times New Roman" w:hAnsi="Times New Roman" w:cs="Times New Roman"/>
          <w:b/>
          <w:sz w:val="26"/>
          <w:szCs w:val="26"/>
        </w:rPr>
        <w:t>Ответ Банка России:</w:t>
      </w:r>
    </w:p>
    <w:p w:rsidR="00740A12" w:rsidRDefault="00740A12" w:rsidP="00740A12">
      <w:pPr>
        <w:shd w:val="clear" w:color="auto" w:fill="FFFFFF"/>
        <w:spacing w:line="360" w:lineRule="auto"/>
        <w:ind w:left="34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18AA">
        <w:rPr>
          <w:rFonts w:ascii="Times New Roman" w:eastAsia="Times New Roman" w:hAnsi="Times New Roman" w:cs="Times New Roman"/>
          <w:sz w:val="26"/>
          <w:szCs w:val="26"/>
        </w:rPr>
        <w:t>Вопрос о пересмотре методики определения доходности по вкладам и максимальной ставки по вкладам (базового уровня доходности по вкладам) в настоящее время рассматривается в Банке России. Также, в банковские ассоциации направлены запросы о представлении их предложений по данному вопросу. В ходе обсуждений, в том числе в целях подготовки нормативных актов будут рассмотрены соответствующие предложения ассоциаций.</w:t>
      </w:r>
    </w:p>
    <w:p w:rsidR="00EA5031" w:rsidRPr="00D318AA" w:rsidRDefault="00EA5031" w:rsidP="00740A12">
      <w:pPr>
        <w:shd w:val="clear" w:color="auto" w:fill="FFFFFF"/>
        <w:spacing w:line="360" w:lineRule="auto"/>
        <w:ind w:left="34" w:right="-284" w:firstLine="701"/>
        <w:jc w:val="both"/>
        <w:rPr>
          <w:rFonts w:ascii="Times New Roman" w:hAnsi="Times New Roman" w:cs="Times New Roman"/>
          <w:sz w:val="26"/>
          <w:szCs w:val="26"/>
        </w:rPr>
      </w:pPr>
    </w:p>
    <w:p w:rsidR="00740A12" w:rsidRPr="00D318AA" w:rsidRDefault="00740A12" w:rsidP="00740A12">
      <w:pPr>
        <w:shd w:val="clear" w:color="auto" w:fill="FFFFFF"/>
        <w:tabs>
          <w:tab w:val="left" w:pos="709"/>
          <w:tab w:val="left" w:pos="1560"/>
        </w:tabs>
        <w:spacing w:before="235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Pr="00D318A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D002ED">
        <w:rPr>
          <w:rFonts w:ascii="Times New Roman" w:hAnsi="Times New Roman" w:cs="Times New Roman"/>
          <w:sz w:val="26"/>
          <w:szCs w:val="26"/>
        </w:rPr>
        <w:t>И</w:t>
      </w:r>
      <w:r w:rsidRPr="00D318AA">
        <w:rPr>
          <w:rFonts w:ascii="Times New Roman" w:eastAsia="Times New Roman" w:hAnsi="Times New Roman" w:cs="Times New Roman"/>
          <w:sz w:val="26"/>
          <w:szCs w:val="26"/>
        </w:rPr>
        <w:t xml:space="preserve">зменение подходов к размещению средств государственных компаний – необходимо перейти от практики определения круга банков, имеющих возможность привлекать в депозиты средства государственных органов и </w:t>
      </w:r>
      <w:r w:rsidRPr="00D318AA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предприятий с государственным участием, страховых компаний и т.п. исходя из размера их капитала к практике применения мотивированного суждения Банка России об их финансовом положении (отнесении к 1 и 2 категории надежности)</w:t>
      </w:r>
    </w:p>
    <w:p w:rsidR="00740A12" w:rsidRDefault="00740A12" w:rsidP="00740A12">
      <w:pPr>
        <w:shd w:val="clear" w:color="auto" w:fill="FFFFFF"/>
        <w:tabs>
          <w:tab w:val="left" w:pos="709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18AA">
        <w:rPr>
          <w:rFonts w:ascii="Times New Roman" w:eastAsia="Times New Roman" w:hAnsi="Times New Roman" w:cs="Times New Roman"/>
          <w:b/>
          <w:sz w:val="26"/>
          <w:szCs w:val="26"/>
        </w:rPr>
        <w:t>Ответ Банка России:</w:t>
      </w:r>
    </w:p>
    <w:p w:rsidR="00740A12" w:rsidRDefault="00740A12" w:rsidP="00740A12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18AA">
        <w:rPr>
          <w:rFonts w:ascii="Times New Roman" w:eastAsia="Times New Roman" w:hAnsi="Times New Roman" w:cs="Times New Roman"/>
          <w:sz w:val="26"/>
          <w:szCs w:val="26"/>
        </w:rPr>
        <w:t xml:space="preserve">Порядок размещения средств государственных компаний установлен </w:t>
      </w:r>
      <w:r w:rsidRPr="00D318A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Постановлением Правительства РФ от 21.12.2011 № 1080 "Об инвестировании временно свободных средств государственной корпорации, государственной компании". Основным критерием для отбора кредитной организации в указанных целях является наличие у неё собственных средств (капитала) в размере не менее 10 млрд. рублей либо её включение в </w:t>
      </w:r>
      <w:r w:rsidRPr="00D318AA">
        <w:rPr>
          <w:rFonts w:ascii="Times New Roman" w:eastAsia="Times New Roman" w:hAnsi="Times New Roman" w:cs="Times New Roman"/>
          <w:sz w:val="26"/>
          <w:szCs w:val="26"/>
        </w:rPr>
        <w:t xml:space="preserve">перечень кредитных организаций, в которых могут открывать счета хозяйствующие общества, имеющие стратегическое значение для оборонно-промышленного комплекса и безопасности Российской Федерации. Представляется, что на сегодняшний день это </w:t>
      </w:r>
      <w:r w:rsidRPr="00D318A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достаточный критерий для обеспечения сохранности средств государственных компаний, размещенных в соответствующих ему кредитных организациях. Одновременно отмечаем, </w:t>
      </w:r>
      <w:r w:rsidRPr="00D318AA">
        <w:rPr>
          <w:rFonts w:ascii="Times New Roman" w:eastAsia="Times New Roman" w:hAnsi="Times New Roman" w:cs="Times New Roman"/>
          <w:sz w:val="26"/>
          <w:szCs w:val="26"/>
        </w:rPr>
        <w:t>что информация о финансовом положении кредитной организации относится к надзорной и не может быть раскрыта для общего пользования.</w:t>
      </w:r>
    </w:p>
    <w:p w:rsidR="00417CDB" w:rsidRDefault="00417CDB" w:rsidP="00417CDB">
      <w:pPr>
        <w:shd w:val="clear" w:color="auto" w:fill="FFFFFF"/>
        <w:tabs>
          <w:tab w:val="left" w:pos="709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Также ответ на этот вопрос был раскрыт в письме 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Банка России №03-35</w:t>
      </w:r>
      <w:r w:rsidRPr="00BD2D05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/858 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от 03.02.2015</w:t>
      </w:r>
      <w:r w:rsidRPr="00D318A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417CDB" w:rsidRPr="00417CDB" w:rsidRDefault="00417CDB" w:rsidP="00417CDB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CD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законодательством надзорная информация о кредитной организации является конфиденциальной и не может предоставляться Банком России третьим лицам. С содержательной точки зрения сообщения об оценках регулятором финансового положения кредитных организаций могут подорвать их финансовую устойчивость и иметь негативные системные последствия. Органы государственной власти, государственные предприятия, страховые компании и прочие экономические субъекты как владельцы (распорядители) средств имеют возможность самостоятельно выбрать те кредитные организации, где они будут держать счета, в том числе с учетом информации, которую Банк России публикует на основании согласия кредитных организаций. Например, так поступает Федеральное казначейство при определении кредитных организаций, которые допускаются к </w:t>
      </w:r>
      <w:r w:rsidRPr="00417CDB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участию в аукционах по размещению свободных средств федерального бюджета на банковские депозиты.</w:t>
      </w:r>
    </w:p>
    <w:p w:rsidR="00417CDB" w:rsidRDefault="00417CDB"/>
    <w:p w:rsidR="0000357F" w:rsidRPr="0000357F" w:rsidRDefault="0000357F" w:rsidP="0000357F">
      <w:pPr>
        <w:shd w:val="clear" w:color="auto" w:fill="FFFFFF"/>
        <w:spacing w:line="360" w:lineRule="auto"/>
        <w:ind w:left="38" w:right="-284" w:firstLine="715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00357F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Ассоциация также направила письмо 06/262 от 26.12.2014, на которое был получен ответ Банка России (письмо №016-41-1/448 от 26.01.2015), разъясняющий позицию регулятора в отношении следующих предложенных мер.</w:t>
      </w:r>
    </w:p>
    <w:p w:rsidR="0000357F" w:rsidRDefault="0000357F"/>
    <w:p w:rsidR="0000357F" w:rsidRDefault="0000357F" w:rsidP="00C05113">
      <w:pPr>
        <w:shd w:val="clear" w:color="auto" w:fill="FFFFFF"/>
        <w:spacing w:line="360" w:lineRule="auto"/>
        <w:ind w:left="48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57F">
        <w:rPr>
          <w:rFonts w:ascii="Times New Roman" w:eastAsia="Times New Roman" w:hAnsi="Times New Roman" w:cs="Times New Roman"/>
          <w:b/>
          <w:sz w:val="26"/>
          <w:szCs w:val="26"/>
        </w:rPr>
        <w:t>Предложение 6.</w:t>
      </w:r>
      <w:r w:rsidRPr="0000357F">
        <w:rPr>
          <w:rFonts w:ascii="Times New Roman" w:eastAsia="Times New Roman" w:hAnsi="Times New Roman" w:cs="Times New Roman"/>
          <w:sz w:val="26"/>
          <w:szCs w:val="26"/>
        </w:rPr>
        <w:t xml:space="preserve"> Незамедлительное вмешательство ЦБ РФ как основного акционера в деятельность Сбербанка России, который пользуясь своими привилегиями государственного банка ведет недобросовестную конкурентную борьбу по переманиванию средств клиентов-юридических лиц, устанавливая им ставку по депозитам, доходящую до 30% годовых. Очевидно, что ресурсы, привлеченные по такой цене, не могут использоваться для кредитования, а целью таких действий является уничтожение конкурентов в текущей нестабильной ситуации и падении доверия к банковской системе. Прошу Вас принять незамедлительные меры воздействия на Сбербанк России.</w:t>
      </w:r>
    </w:p>
    <w:p w:rsidR="0000357F" w:rsidRDefault="0000357F" w:rsidP="0000357F">
      <w:pPr>
        <w:shd w:val="clear" w:color="auto" w:fill="FFFFFF"/>
        <w:tabs>
          <w:tab w:val="left" w:pos="709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18AA">
        <w:rPr>
          <w:rFonts w:ascii="Times New Roman" w:eastAsia="Times New Roman" w:hAnsi="Times New Roman" w:cs="Times New Roman"/>
          <w:b/>
          <w:sz w:val="26"/>
          <w:szCs w:val="26"/>
        </w:rPr>
        <w:t>Ответ Банка России:</w:t>
      </w:r>
    </w:p>
    <w:p w:rsidR="0000357F" w:rsidRPr="0000357F" w:rsidRDefault="0000357F" w:rsidP="0000357F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57F">
        <w:rPr>
          <w:rFonts w:ascii="Times New Roman" w:eastAsia="Times New Roman" w:hAnsi="Times New Roman" w:cs="Times New Roman"/>
          <w:sz w:val="26"/>
          <w:szCs w:val="26"/>
        </w:rPr>
        <w:t>Установление кредитными организациями процентных ставок по привлечению ресурсов относится к их оперативной деятельности, в которую Банк России в соответствии с действующим законодательством вмешиваться не вправе.</w:t>
      </w:r>
      <w:r w:rsidR="000D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357F">
        <w:rPr>
          <w:rFonts w:ascii="Times New Roman" w:eastAsia="Times New Roman" w:hAnsi="Times New Roman" w:cs="Times New Roman"/>
          <w:sz w:val="26"/>
          <w:szCs w:val="26"/>
        </w:rPr>
        <w:t>Кредитные организации, в том числе ОАО «Сбербанк России», самостоятельно определяют уровень процентных ставок по вкладам и депозитам, а также устанавливают порядок и условия их привлечения.</w:t>
      </w:r>
      <w:r w:rsidR="000D2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357F">
        <w:rPr>
          <w:rFonts w:ascii="Times New Roman" w:eastAsia="Times New Roman" w:hAnsi="Times New Roman" w:cs="Times New Roman"/>
          <w:sz w:val="26"/>
          <w:szCs w:val="26"/>
        </w:rPr>
        <w:t>Во второй половине декабря 2014 года кредитные организации, и в том числе ОАО «Сбербанк России», устанавливали процентные ставки по депозитам корпоративных клиентов, исходя из стрессовой ситуации на кредитно-финансовом рынке и высокой неопределённости развития.</w:t>
      </w:r>
    </w:p>
    <w:p w:rsidR="0000357F" w:rsidRPr="0000357F" w:rsidRDefault="0000357F" w:rsidP="0000357F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57F">
        <w:rPr>
          <w:rFonts w:ascii="Times New Roman" w:eastAsia="Times New Roman" w:hAnsi="Times New Roman" w:cs="Times New Roman"/>
          <w:sz w:val="26"/>
          <w:szCs w:val="26"/>
        </w:rPr>
        <w:t xml:space="preserve">С 29.12.2014 по настоящее время ситуация с ликвидностью в банковском секторе постепенно стабилизируется, и кредитные организации, включая ОАО «Сбербанк России», начали процесс постепенного снижения процентных ставок по привлечению средств от корпоративных клиентов. Таким образом, в настоящее время </w:t>
      </w:r>
      <w:r w:rsidRPr="0000357F">
        <w:rPr>
          <w:rFonts w:ascii="Times New Roman" w:eastAsia="Times New Roman" w:hAnsi="Times New Roman" w:cs="Times New Roman"/>
          <w:sz w:val="26"/>
          <w:szCs w:val="26"/>
        </w:rPr>
        <w:lastRenderedPageBreak/>
        <w:t>риск потери значительным числом кредитных организаций ликвидности, ухода от них клиентов и их массового банкротства не усматривается.</w:t>
      </w:r>
    </w:p>
    <w:p w:rsidR="0000357F" w:rsidRDefault="0000357F" w:rsidP="0000357F">
      <w:pPr>
        <w:shd w:val="clear" w:color="auto" w:fill="FFFFFF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5113" w:rsidRDefault="0000357F" w:rsidP="0000357F">
      <w:pPr>
        <w:shd w:val="clear" w:color="auto" w:fill="FFFFFF"/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00357F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Предложение 7. </w:t>
      </w:r>
      <w:r w:rsidR="00C05113">
        <w:rPr>
          <w:rFonts w:ascii="Times New Roman" w:hAnsi="Times New Roman" w:cs="Times New Roman"/>
          <w:sz w:val="26"/>
          <w:szCs w:val="26"/>
        </w:rPr>
        <w:t>Для исключения в дальнейшем возможных действий со стороны других игроков предлагаем на основе согласованной с банковским сообществом методики ввести ограничения по максимальной ставке доходности средств, привлекаемых от юридических лиц (депозитов, векселей, неснижаемых остатков на расчетных счетах) по аналогии со вкладами, отдельно по рублям и валюте, по валютным депозитам физических лиц.</w:t>
      </w:r>
    </w:p>
    <w:p w:rsidR="00C05113" w:rsidRDefault="00C05113" w:rsidP="00C05113">
      <w:pPr>
        <w:shd w:val="clear" w:color="auto" w:fill="FFFFFF"/>
        <w:tabs>
          <w:tab w:val="left" w:pos="709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18AA">
        <w:rPr>
          <w:rFonts w:ascii="Times New Roman" w:eastAsia="Times New Roman" w:hAnsi="Times New Roman" w:cs="Times New Roman"/>
          <w:b/>
          <w:sz w:val="26"/>
          <w:szCs w:val="26"/>
        </w:rPr>
        <w:t>Ответ Банка России:</w:t>
      </w:r>
    </w:p>
    <w:p w:rsidR="0053066E" w:rsidRDefault="0053066E" w:rsidP="000D2894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66E">
        <w:rPr>
          <w:rFonts w:ascii="Times New Roman" w:eastAsia="Times New Roman" w:hAnsi="Times New Roman" w:cs="Times New Roman"/>
          <w:sz w:val="26"/>
          <w:szCs w:val="26"/>
        </w:rPr>
        <w:t>Считаем нецелесообразным в настоящий момент введение таких нерыночных мер, как ограничение максимальной доходности средств, привлекаемых от юридических лиц.</w:t>
      </w:r>
      <w:bookmarkStart w:id="0" w:name="_GoBack"/>
      <w:bookmarkEnd w:id="0"/>
    </w:p>
    <w:p w:rsidR="00BD2D05" w:rsidRDefault="00BD2D05" w:rsidP="00BD2D05">
      <w:pPr>
        <w:shd w:val="clear" w:color="auto" w:fill="FFFFFF"/>
        <w:spacing w:line="360" w:lineRule="auto"/>
        <w:ind w:left="38" w:right="-284" w:firstLine="715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BD2D05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В феврале 2015 года 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Банк России направил в адрес Ассоциации региональных банков копию письма (№03-35</w:t>
      </w:r>
      <w:r w:rsidRPr="00BD2D05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/858 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от 03.02.2015</w:t>
      </w:r>
      <w:r w:rsidRPr="00BD2D05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с более подробным изложением видения регулятора по </w:t>
      </w:r>
      <w:r w:rsidR="00417CDB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вопросу пресечения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повышения ставок крупнейшими банками</w:t>
      </w:r>
      <w:r w:rsidR="00417CDB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:</w:t>
      </w:r>
    </w:p>
    <w:p w:rsidR="00A65D93" w:rsidRPr="00A65D93" w:rsidRDefault="00A65D93" w:rsidP="00A65D93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D93">
        <w:rPr>
          <w:rFonts w:ascii="Times New Roman" w:eastAsia="Times New Roman" w:hAnsi="Times New Roman" w:cs="Times New Roman"/>
          <w:sz w:val="26"/>
          <w:szCs w:val="26"/>
        </w:rPr>
        <w:t>Повышение процентных ставок крупнейшими банками - это нормальная реакция на повышение ключевой ставки Банком России. Вместе с тем в конце 2014 года усилилась межбанковская конкуренция за сохранение и привлечение депозитов, что привело к формированию ставок по ним на относительно высоком уровне. По имеющимся в настоящее время сведениям, крупные банки начали постепенно снижать ранее завышенные ставки по депозитам физических лиц.</w:t>
      </w:r>
    </w:p>
    <w:p w:rsidR="00A65D93" w:rsidRPr="00A65D93" w:rsidRDefault="00A65D93" w:rsidP="00A65D93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65D93">
        <w:rPr>
          <w:rFonts w:ascii="Times New Roman" w:eastAsia="Times New Roman" w:hAnsi="Times New Roman" w:cs="Times New Roman"/>
          <w:sz w:val="26"/>
          <w:szCs w:val="26"/>
        </w:rPr>
        <w:t xml:space="preserve">Пунктом 7 части второй статьи 74 Федерального закона «О Центральном банке Российской Федерации (Банке России)» (далее - Закон о Банке России) Банку России предоставлено право вводить кредитным организациям ограничение на величину процентной ставки, которую они определяют в договорах банковского вклада, в случае неисполнения кредитными организациями в установленный Банком России срок предписаний Банка России об устранении нарушений, выявленных в </w:t>
      </w:r>
      <w:r w:rsidRPr="00A65D93">
        <w:rPr>
          <w:rFonts w:ascii="Times New Roman" w:eastAsia="Times New Roman" w:hAnsi="Times New Roman" w:cs="Times New Roman"/>
          <w:sz w:val="26"/>
          <w:szCs w:val="26"/>
        </w:rPr>
        <w:lastRenderedPageBreak/>
        <w:t>деятельности кредитных организаций</w:t>
      </w:r>
      <w:proofErr w:type="gramEnd"/>
      <w:r w:rsidRPr="00A65D93">
        <w:rPr>
          <w:rFonts w:ascii="Times New Roman" w:eastAsia="Times New Roman" w:hAnsi="Times New Roman" w:cs="Times New Roman"/>
          <w:sz w:val="26"/>
          <w:szCs w:val="26"/>
        </w:rPr>
        <w:t xml:space="preserve">, а также в случае если эти нарушения или совершаемые кредитными организациями банковские операции или сделки создали реальную угрозу интересам их кредиторов (вкладчиков). </w:t>
      </w:r>
    </w:p>
    <w:p w:rsidR="00A65D93" w:rsidRPr="00A65D93" w:rsidRDefault="00A65D93" w:rsidP="00A65D93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D93">
        <w:rPr>
          <w:rFonts w:ascii="Times New Roman" w:eastAsia="Times New Roman" w:hAnsi="Times New Roman" w:cs="Times New Roman"/>
          <w:sz w:val="26"/>
          <w:szCs w:val="26"/>
        </w:rPr>
        <w:t>Пользуясь данным правом, Банк России в течение 2014 года ввел 31 такое ограничение в отношении 25 кредитных организаций.</w:t>
      </w:r>
    </w:p>
    <w:p w:rsidR="00A65D93" w:rsidRPr="00A65D93" w:rsidRDefault="00A65D93" w:rsidP="00A65D93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D93">
        <w:rPr>
          <w:rFonts w:ascii="Times New Roman" w:eastAsia="Times New Roman" w:hAnsi="Times New Roman" w:cs="Times New Roman"/>
          <w:sz w:val="26"/>
          <w:szCs w:val="26"/>
        </w:rPr>
        <w:t xml:space="preserve">Предложение об ограничении Банком России процентных ставок кредитных организаций по депозитам юридических лиц не может быть реализовано ввиду отсутствия у Банка России законодательно установленного права вводить такие ограничения. </w:t>
      </w:r>
      <w:proofErr w:type="gramStart"/>
      <w:r w:rsidRPr="00A65D93">
        <w:rPr>
          <w:rFonts w:ascii="Times New Roman" w:eastAsia="Times New Roman" w:hAnsi="Times New Roman" w:cs="Times New Roman"/>
          <w:sz w:val="26"/>
          <w:szCs w:val="26"/>
        </w:rPr>
        <w:t>Следует отметить также, что введение в отношении кредитных организаций подобных ограничений может быть расценено как вмешательство Банка России в их оперативную деятельность, что противоречит части второй статьи 56 Закона о Банке России, Помимо этого, введение таких ограничений, являющихся, по сути, административным способом регулирования цен на банковские услуги, может иметь негативные последствия для доступности кредитования и, в результате, для перспектив экономического</w:t>
      </w:r>
      <w:proofErr w:type="gramEnd"/>
      <w:r w:rsidRPr="00A65D93">
        <w:rPr>
          <w:rFonts w:ascii="Times New Roman" w:eastAsia="Times New Roman" w:hAnsi="Times New Roman" w:cs="Times New Roman"/>
          <w:sz w:val="26"/>
          <w:szCs w:val="26"/>
        </w:rPr>
        <w:t xml:space="preserve"> роста.</w:t>
      </w:r>
    </w:p>
    <w:p w:rsidR="00BD2D05" w:rsidRPr="00A65D93" w:rsidRDefault="00BD2D05" w:rsidP="00A65D93">
      <w:pPr>
        <w:shd w:val="clear" w:color="auto" w:fill="FFFFFF"/>
        <w:spacing w:line="360" w:lineRule="auto"/>
        <w:ind w:left="48" w:right="-284"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D2D05" w:rsidRPr="00A65D93" w:rsidSect="004F6E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C0" w:rsidRDefault="00F53FC0" w:rsidP="00910C3F">
      <w:pPr>
        <w:spacing w:after="0" w:line="240" w:lineRule="auto"/>
      </w:pPr>
      <w:r>
        <w:separator/>
      </w:r>
    </w:p>
  </w:endnote>
  <w:endnote w:type="continuationSeparator" w:id="0">
    <w:p w:rsidR="00F53FC0" w:rsidRDefault="00F53FC0" w:rsidP="0091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2758"/>
      <w:docPartObj>
        <w:docPartGallery w:val="Page Numbers (Bottom of Page)"/>
        <w:docPartUnique/>
      </w:docPartObj>
    </w:sdtPr>
    <w:sdtContent>
      <w:p w:rsidR="00910C3F" w:rsidRDefault="00910C3F">
        <w:pPr>
          <w:pStyle w:val="a5"/>
          <w:jc w:val="right"/>
        </w:pPr>
        <w:r w:rsidRPr="00910C3F">
          <w:rPr>
            <w:rFonts w:ascii="Times New Roman" w:hAnsi="Times New Roman" w:cs="Times New Roman"/>
          </w:rPr>
          <w:fldChar w:fldCharType="begin"/>
        </w:r>
        <w:r w:rsidRPr="00910C3F">
          <w:rPr>
            <w:rFonts w:ascii="Times New Roman" w:hAnsi="Times New Roman" w:cs="Times New Roman"/>
          </w:rPr>
          <w:instrText xml:space="preserve"> PAGE   \* MERGEFORMAT </w:instrText>
        </w:r>
        <w:r w:rsidRPr="00910C3F">
          <w:rPr>
            <w:rFonts w:ascii="Times New Roman" w:hAnsi="Times New Roman" w:cs="Times New Roman"/>
          </w:rPr>
          <w:fldChar w:fldCharType="separate"/>
        </w:r>
        <w:r w:rsidR="00417CDB">
          <w:rPr>
            <w:rFonts w:ascii="Times New Roman" w:hAnsi="Times New Roman" w:cs="Times New Roman"/>
            <w:noProof/>
          </w:rPr>
          <w:t>4</w:t>
        </w:r>
        <w:r w:rsidRPr="00910C3F">
          <w:rPr>
            <w:rFonts w:ascii="Times New Roman" w:hAnsi="Times New Roman" w:cs="Times New Roman"/>
          </w:rPr>
          <w:fldChar w:fldCharType="end"/>
        </w:r>
      </w:p>
    </w:sdtContent>
  </w:sdt>
  <w:p w:rsidR="00910C3F" w:rsidRDefault="00910C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C0" w:rsidRDefault="00F53FC0" w:rsidP="00910C3F">
      <w:pPr>
        <w:spacing w:after="0" w:line="240" w:lineRule="auto"/>
      </w:pPr>
      <w:r>
        <w:separator/>
      </w:r>
    </w:p>
  </w:footnote>
  <w:footnote w:type="continuationSeparator" w:id="0">
    <w:p w:rsidR="00F53FC0" w:rsidRDefault="00F53FC0" w:rsidP="00910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2"/>
    <w:rsid w:val="0000357F"/>
    <w:rsid w:val="00090368"/>
    <w:rsid w:val="000B168A"/>
    <w:rsid w:val="000D2894"/>
    <w:rsid w:val="00170F7C"/>
    <w:rsid w:val="001831C3"/>
    <w:rsid w:val="002B6043"/>
    <w:rsid w:val="00417CDB"/>
    <w:rsid w:val="004218C1"/>
    <w:rsid w:val="004F6E7A"/>
    <w:rsid w:val="0053066E"/>
    <w:rsid w:val="005D6D4B"/>
    <w:rsid w:val="00603C3D"/>
    <w:rsid w:val="00740A12"/>
    <w:rsid w:val="00910C3F"/>
    <w:rsid w:val="0091189B"/>
    <w:rsid w:val="009A0C34"/>
    <w:rsid w:val="00A65D93"/>
    <w:rsid w:val="00A90BCD"/>
    <w:rsid w:val="00BD2D05"/>
    <w:rsid w:val="00C05113"/>
    <w:rsid w:val="00C4272C"/>
    <w:rsid w:val="00C56A8B"/>
    <w:rsid w:val="00C76229"/>
    <w:rsid w:val="00C92DF6"/>
    <w:rsid w:val="00D37446"/>
    <w:rsid w:val="00E14483"/>
    <w:rsid w:val="00EA5031"/>
    <w:rsid w:val="00EE780B"/>
    <w:rsid w:val="00F5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2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C3F"/>
  </w:style>
  <w:style w:type="paragraph" w:styleId="a5">
    <w:name w:val="footer"/>
    <w:basedOn w:val="a"/>
    <w:link w:val="a6"/>
    <w:uiPriority w:val="99"/>
    <w:unhideWhenUsed/>
    <w:rsid w:val="0091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1529</Words>
  <Characters>8719</Characters>
  <Application>Microsoft Office Word</Application>
  <DocSecurity>0</DocSecurity>
  <Lines>72</Lines>
  <Paragraphs>20</Paragraphs>
  <ScaleCrop>false</ScaleCrop>
  <Company>Pirated Aliance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15</cp:revision>
  <dcterms:created xsi:type="dcterms:W3CDTF">2015-02-18T11:40:00Z</dcterms:created>
  <dcterms:modified xsi:type="dcterms:W3CDTF">2015-02-19T10:19:00Z</dcterms:modified>
</cp:coreProperties>
</file>