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E" w:rsidRPr="00EB63DE" w:rsidRDefault="0079269E" w:rsidP="0079269E">
      <w:pPr>
        <w:jc w:val="left"/>
        <w:rPr>
          <w:rFonts w:eastAsia="Times New Roman"/>
          <w:i/>
          <w:lang w:eastAsia="ru-RU"/>
        </w:rPr>
      </w:pP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>
        <w:rPr>
          <w:rFonts w:eastAsia="Times New Roman"/>
          <w:color w:val="FF0000"/>
          <w:lang w:eastAsia="ru-RU"/>
        </w:rPr>
        <w:tab/>
      </w:r>
      <w:r w:rsidRPr="0079269E">
        <w:rPr>
          <w:rFonts w:eastAsia="Times New Roman"/>
          <w:lang w:eastAsia="ru-RU"/>
        </w:rPr>
        <w:tab/>
      </w:r>
      <w:r w:rsidR="00EB63DE">
        <w:rPr>
          <w:rFonts w:eastAsia="Times New Roman"/>
          <w:lang w:eastAsia="ru-RU"/>
        </w:rPr>
        <w:tab/>
      </w:r>
      <w:r w:rsidRPr="00EB63DE">
        <w:rPr>
          <w:rFonts w:eastAsia="Times New Roman"/>
          <w:i/>
          <w:lang w:eastAsia="ru-RU"/>
        </w:rPr>
        <w:t>Приложение 5</w:t>
      </w:r>
    </w:p>
    <w:p w:rsidR="0079269E" w:rsidRPr="0079269E" w:rsidRDefault="0079269E" w:rsidP="0079269E">
      <w:pPr>
        <w:jc w:val="left"/>
        <w:rPr>
          <w:rFonts w:eastAsia="Times New Roman"/>
          <w:lang w:eastAsia="ru-RU"/>
        </w:rPr>
      </w:pPr>
    </w:p>
    <w:p w:rsidR="003E6758" w:rsidRDefault="003E6758" w:rsidP="0079269E">
      <w:pPr>
        <w:rPr>
          <w:rFonts w:eastAsia="Times New Roman"/>
          <w:lang w:eastAsia="ru-RU"/>
        </w:rPr>
      </w:pPr>
    </w:p>
    <w:p w:rsidR="0079269E" w:rsidRPr="0079269E" w:rsidRDefault="0079269E" w:rsidP="0079269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НОМИНАЦИИ 2017 ГОДА</w:t>
      </w:r>
    </w:p>
    <w:p w:rsidR="0079269E" w:rsidRPr="0079269E" w:rsidRDefault="0079269E" w:rsidP="0079269E">
      <w:pPr>
        <w:rPr>
          <w:rFonts w:eastAsia="Times New Roman"/>
          <w:lang w:eastAsia="ru-RU"/>
        </w:rPr>
      </w:pPr>
    </w:p>
    <w:p w:rsidR="0079269E" w:rsidRPr="0079269E" w:rsidRDefault="003E6758" w:rsidP="003E6758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ИНВЕСТИЦИОННЫЙ ПРОРЫВ – лучший реализованный на территории Евразии международный инвестиционный проект года</w:t>
      </w:r>
    </w:p>
    <w:p w:rsidR="0079269E" w:rsidRPr="00E6140D" w:rsidRDefault="0079269E" w:rsidP="003E6758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Критерии оценки </w:t>
      </w:r>
      <w:r w:rsidRPr="0079269E">
        <w:rPr>
          <w:rFonts w:eastAsia="Times New Roman"/>
          <w:b/>
          <w:bCs/>
          <w:lang w:eastAsia="ru-RU"/>
        </w:rPr>
        <w:t>в номинации:</w:t>
      </w:r>
    </w:p>
    <w:p w:rsidR="0079269E" w:rsidRPr="00E6140D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79269E" w:rsidRPr="00E6140D">
        <w:rPr>
          <w:rFonts w:eastAsia="Times New Roman"/>
          <w:lang w:eastAsia="ru-RU"/>
        </w:rPr>
        <w:t>бъем инвестиций, вложенный в реализацию проекта</w:t>
      </w:r>
      <w:r w:rsidR="0079269E">
        <w:rPr>
          <w:rFonts w:eastAsia="Times New Roman"/>
          <w:lang w:eastAsia="ru-RU"/>
        </w:rPr>
        <w:t>;</w:t>
      </w:r>
    </w:p>
    <w:p w:rsidR="0079269E" w:rsidRPr="00E6140D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79269E" w:rsidRPr="00E6140D">
        <w:rPr>
          <w:rFonts w:eastAsia="Times New Roman"/>
          <w:lang w:eastAsia="ru-RU"/>
        </w:rPr>
        <w:t>юджетная эффективность</w:t>
      </w:r>
      <w:r w:rsidR="0079269E">
        <w:rPr>
          <w:rFonts w:eastAsia="Times New Roman"/>
          <w:lang w:eastAsia="ru-RU"/>
        </w:rPr>
        <w:t>;</w:t>
      </w:r>
    </w:p>
    <w:p w:rsidR="0079269E" w:rsidRPr="00E6140D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инвестирование в новые технологии и развитие персонала</w:t>
      </w:r>
      <w:r w:rsidR="0079269E">
        <w:rPr>
          <w:rFonts w:eastAsia="Times New Roman"/>
          <w:lang w:eastAsia="ru-RU"/>
        </w:rPr>
        <w:t>;</w:t>
      </w:r>
    </w:p>
    <w:p w:rsidR="0079269E" w:rsidRPr="0079269E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79269E" w:rsidRPr="00E6140D">
        <w:rPr>
          <w:rFonts w:eastAsia="Times New Roman"/>
          <w:lang w:eastAsia="ru-RU"/>
        </w:rPr>
        <w:t>рименение наукоемких и ресурсосберегающих технологий</w:t>
      </w:r>
      <w:r w:rsidR="0079269E">
        <w:rPr>
          <w:rFonts w:eastAsia="Times New Roman"/>
          <w:lang w:eastAsia="ru-RU"/>
        </w:rPr>
        <w:t>;</w:t>
      </w:r>
    </w:p>
    <w:p w:rsidR="0079269E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79269E" w:rsidRPr="00E6140D">
        <w:rPr>
          <w:rFonts w:eastAsia="Times New Roman"/>
          <w:lang w:eastAsia="ru-RU"/>
        </w:rPr>
        <w:t>оциальная значимость проекта;</w:t>
      </w:r>
    </w:p>
    <w:p w:rsidR="003F3321" w:rsidRPr="00E20AFF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="003F3321">
        <w:rPr>
          <w:rFonts w:eastAsia="Times New Roman"/>
          <w:lang w:eastAsia="ru-RU"/>
        </w:rPr>
        <w:t>еждународная значимость проекта;</w:t>
      </w:r>
    </w:p>
    <w:p w:rsidR="00E20AFF" w:rsidRPr="0079269E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глубина учёта политических рисков;</w:t>
      </w:r>
    </w:p>
    <w:p w:rsidR="00E20AFF" w:rsidRDefault="00E20AFF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79269E" w:rsidRPr="00E6140D">
        <w:rPr>
          <w:rFonts w:eastAsia="Times New Roman"/>
          <w:lang w:eastAsia="ru-RU"/>
        </w:rPr>
        <w:t>рок окуп</w:t>
      </w:r>
      <w:r w:rsidR="0079269E">
        <w:rPr>
          <w:rFonts w:eastAsia="Times New Roman"/>
          <w:lang w:eastAsia="ru-RU"/>
        </w:rPr>
        <w:t>аемости инвестици</w:t>
      </w:r>
      <w:r>
        <w:rPr>
          <w:rFonts w:eastAsia="Times New Roman"/>
          <w:lang w:eastAsia="ru-RU"/>
        </w:rPr>
        <w:t>й;</w:t>
      </w:r>
    </w:p>
    <w:p w:rsidR="0079269E" w:rsidRDefault="006E5A12" w:rsidP="0079269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NPV</w:t>
      </w:r>
      <w:r w:rsidRPr="006E5A1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проекта, </w:t>
      </w:r>
      <w:r w:rsidR="00596B58">
        <w:rPr>
          <w:rFonts w:eastAsia="Times New Roman"/>
          <w:lang w:eastAsia="ru-RU"/>
        </w:rPr>
        <w:t xml:space="preserve">особенности </w:t>
      </w:r>
      <w:r w:rsidR="00E20AFF">
        <w:rPr>
          <w:rFonts w:eastAsia="Times New Roman"/>
          <w:lang w:eastAsia="ru-RU"/>
        </w:rPr>
        <w:t>финансов</w:t>
      </w:r>
      <w:r w:rsidR="00596B58">
        <w:rPr>
          <w:rFonts w:eastAsia="Times New Roman"/>
          <w:lang w:eastAsia="ru-RU"/>
        </w:rPr>
        <w:t>ой</w:t>
      </w:r>
      <w:r w:rsidR="00E20AFF">
        <w:rPr>
          <w:rFonts w:eastAsia="Times New Roman"/>
          <w:lang w:eastAsia="ru-RU"/>
        </w:rPr>
        <w:t xml:space="preserve"> отдач</w:t>
      </w:r>
      <w:r w:rsidR="00596B58">
        <w:rPr>
          <w:rFonts w:eastAsia="Times New Roman"/>
          <w:lang w:eastAsia="ru-RU"/>
        </w:rPr>
        <w:t>и</w:t>
      </w:r>
      <w:r w:rsidR="00E20AFF">
        <w:rPr>
          <w:rFonts w:eastAsia="Times New Roman"/>
          <w:lang w:eastAsia="ru-RU"/>
        </w:rPr>
        <w:t xml:space="preserve"> на этапе реализации</w:t>
      </w:r>
      <w:r w:rsidR="0079269E">
        <w:rPr>
          <w:rFonts w:eastAsia="Times New Roman"/>
          <w:lang w:eastAsia="ru-RU"/>
        </w:rPr>
        <w:t>.</w:t>
      </w:r>
    </w:p>
    <w:p w:rsidR="0079269E" w:rsidRPr="0079269E" w:rsidRDefault="0079269E" w:rsidP="0079269E">
      <w:pPr>
        <w:spacing w:before="100" w:beforeAutospacing="1" w:after="100" w:afterAutospacing="1"/>
        <w:ind w:left="720"/>
        <w:jc w:val="left"/>
        <w:rPr>
          <w:rFonts w:eastAsia="Times New Roman"/>
          <w:lang w:eastAsia="ru-RU"/>
        </w:rPr>
      </w:pPr>
    </w:p>
    <w:p w:rsidR="003F3321" w:rsidRDefault="0079269E" w:rsidP="003E6758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9269E">
        <w:rPr>
          <w:rFonts w:eastAsia="Times New Roman"/>
          <w:lang w:eastAsia="ru-RU"/>
        </w:rPr>
        <w:t>ТОРЖЕСТВО ТЕХНОЛОГИЙ – Банк</w:t>
      </w:r>
      <w:r w:rsidR="003F3321">
        <w:rPr>
          <w:rFonts w:eastAsia="Times New Roman"/>
          <w:lang w:eastAsia="ru-RU"/>
        </w:rPr>
        <w:t xml:space="preserve"> – </w:t>
      </w:r>
      <w:r w:rsidR="003F3321" w:rsidRPr="00DE0AF5">
        <w:rPr>
          <w:rFonts w:eastAsia="Times New Roman"/>
          <w:lang w:eastAsia="ru-RU"/>
        </w:rPr>
        <w:t>лид</w:t>
      </w:r>
      <w:r w:rsidR="003F3321">
        <w:rPr>
          <w:rFonts w:eastAsia="Times New Roman"/>
          <w:lang w:eastAsia="ru-RU"/>
        </w:rPr>
        <w:t>ер по внедрению современных І</w:t>
      </w:r>
      <w:proofErr w:type="gramStart"/>
      <w:r w:rsidR="003F3321">
        <w:rPr>
          <w:rFonts w:eastAsia="Times New Roman"/>
          <w:lang w:eastAsia="ru-RU"/>
        </w:rPr>
        <w:t>Т-</w:t>
      </w:r>
      <w:proofErr w:type="gramEnd"/>
      <w:r w:rsidR="003F3321" w:rsidRPr="00DE0AF5">
        <w:rPr>
          <w:rFonts w:eastAsia="Times New Roman"/>
          <w:lang w:eastAsia="ru-RU"/>
        </w:rPr>
        <w:t xml:space="preserve"> технологий</w:t>
      </w:r>
    </w:p>
    <w:p w:rsidR="006E5A12" w:rsidRPr="00E6140D" w:rsidRDefault="006E5A12" w:rsidP="006E5A1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Критерии оценки </w:t>
      </w:r>
      <w:r w:rsidRPr="0079269E">
        <w:rPr>
          <w:rFonts w:eastAsia="Times New Roman"/>
          <w:b/>
          <w:bCs/>
          <w:lang w:eastAsia="ru-RU"/>
        </w:rPr>
        <w:t>в номинации:</w:t>
      </w:r>
    </w:p>
    <w:p w:rsidR="003F3321" w:rsidRDefault="00E20AFF" w:rsidP="00D2155F">
      <w:pPr>
        <w:pStyle w:val="a3"/>
        <w:numPr>
          <w:ilvl w:val="0"/>
          <w:numId w:val="5"/>
        </w:numPr>
        <w:spacing w:before="100" w:beforeAutospacing="1" w:after="100" w:afterAutospacing="1"/>
        <w:ind w:hanging="294"/>
        <w:jc w:val="left"/>
      </w:pPr>
      <w:r>
        <w:t>востребованность</w:t>
      </w:r>
      <w:r w:rsidR="003F3321" w:rsidRPr="003F3321">
        <w:t xml:space="preserve"> проекта </w:t>
      </w:r>
      <w:r>
        <w:t>участниками</w:t>
      </w:r>
      <w:r w:rsidR="003F3321" w:rsidRPr="003F3321">
        <w:t xml:space="preserve"> рынка</w:t>
      </w:r>
      <w:r>
        <w:t>, конъюнктура и конкуренция</w:t>
      </w:r>
      <w:r w:rsidR="003F3321" w:rsidRPr="003F3321">
        <w:t xml:space="preserve">; </w:t>
      </w:r>
    </w:p>
    <w:p w:rsidR="003E6758" w:rsidRDefault="003E6758" w:rsidP="003E6758">
      <w:pPr>
        <w:pStyle w:val="a3"/>
        <w:numPr>
          <w:ilvl w:val="0"/>
          <w:numId w:val="5"/>
        </w:numPr>
        <w:ind w:left="0" w:firstLine="426"/>
        <w:jc w:val="left"/>
      </w:pPr>
      <w:r w:rsidRPr="003F3321">
        <w:t xml:space="preserve">соответствие проекта </w:t>
      </w:r>
      <w:r w:rsidR="006261A6">
        <w:t>стратегии банка;</w:t>
      </w:r>
    </w:p>
    <w:p w:rsidR="006261A6" w:rsidRDefault="006261A6" w:rsidP="003E6758">
      <w:pPr>
        <w:pStyle w:val="a3"/>
        <w:numPr>
          <w:ilvl w:val="0"/>
          <w:numId w:val="5"/>
        </w:numPr>
        <w:ind w:left="0" w:firstLine="426"/>
        <w:jc w:val="left"/>
      </w:pPr>
      <w:r>
        <w:t xml:space="preserve">влияние технологии на развитие банковского сектора и изменения роли банков в </w:t>
      </w:r>
      <w:r w:rsidR="00E04A99">
        <w:tab/>
      </w:r>
      <w:r>
        <w:t>экономике;</w:t>
      </w:r>
    </w:p>
    <w:p w:rsidR="002A7E0E" w:rsidRDefault="00E20AFF" w:rsidP="00D2155F">
      <w:pPr>
        <w:pStyle w:val="a3"/>
        <w:numPr>
          <w:ilvl w:val="0"/>
          <w:numId w:val="5"/>
        </w:numPr>
        <w:spacing w:before="100" w:beforeAutospacing="1" w:after="100" w:afterAutospacing="1"/>
        <w:ind w:hanging="294"/>
        <w:jc w:val="left"/>
      </w:pPr>
      <w:r>
        <w:t xml:space="preserve">безопасность и </w:t>
      </w:r>
      <w:proofErr w:type="spellStart"/>
      <w:r>
        <w:t>экологичность</w:t>
      </w:r>
      <w:proofErr w:type="spellEnd"/>
      <w:r>
        <w:t xml:space="preserve"> проекта</w:t>
      </w:r>
      <w:r w:rsidR="002A7E0E" w:rsidRPr="003F3321">
        <w:t xml:space="preserve">; </w:t>
      </w:r>
    </w:p>
    <w:p w:rsidR="003F3321" w:rsidRDefault="003F3321" w:rsidP="00D2155F">
      <w:pPr>
        <w:pStyle w:val="a3"/>
        <w:numPr>
          <w:ilvl w:val="0"/>
          <w:numId w:val="5"/>
        </w:numPr>
        <w:spacing w:before="100" w:beforeAutospacing="1" w:after="100" w:afterAutospacing="1"/>
        <w:ind w:hanging="294"/>
        <w:jc w:val="left"/>
      </w:pPr>
      <w:r w:rsidRPr="003F3321">
        <w:t xml:space="preserve">вероятность коммерческого успеха; </w:t>
      </w:r>
    </w:p>
    <w:p w:rsidR="003F3321" w:rsidRPr="00161415" w:rsidRDefault="006261A6" w:rsidP="00E04A99">
      <w:pPr>
        <w:pStyle w:val="a3"/>
        <w:numPr>
          <w:ilvl w:val="0"/>
          <w:numId w:val="5"/>
        </w:numPr>
        <w:ind w:left="0" w:firstLine="426"/>
        <w:jc w:val="both"/>
        <w:rPr>
          <w:rFonts w:eastAsia="Times New Roman"/>
          <w:lang w:eastAsia="ru-RU"/>
        </w:rPr>
      </w:pPr>
      <w:r>
        <w:t>уровень «</w:t>
      </w:r>
      <w:proofErr w:type="spellStart"/>
      <w:r>
        <w:t>бесшовности</w:t>
      </w:r>
      <w:proofErr w:type="spellEnd"/>
      <w:r>
        <w:t>» интеграции, взаимодействие</w:t>
      </w:r>
      <w:r w:rsidR="002A7E0E">
        <w:t xml:space="preserve"> с другими </w:t>
      </w:r>
      <w:r w:rsidR="00E04A99">
        <w:tab/>
      </w:r>
      <w:r w:rsidR="002A7E0E">
        <w:t>автоматизированными системами</w:t>
      </w:r>
      <w:r w:rsidR="003E6758">
        <w:t xml:space="preserve"> организаций</w:t>
      </w:r>
      <w:r>
        <w:t xml:space="preserve"> на </w:t>
      </w:r>
      <w:r w:rsidR="00734431">
        <w:t>территории Евразии;</w:t>
      </w:r>
    </w:p>
    <w:p w:rsidR="00161415" w:rsidRPr="00161415" w:rsidRDefault="00161415" w:rsidP="00D2155F">
      <w:pPr>
        <w:pStyle w:val="a3"/>
        <w:numPr>
          <w:ilvl w:val="0"/>
          <w:numId w:val="5"/>
        </w:numPr>
        <w:ind w:left="0" w:firstLine="426"/>
        <w:jc w:val="left"/>
        <w:rPr>
          <w:rFonts w:eastAsia="Times New Roman"/>
          <w:lang w:eastAsia="ru-RU"/>
        </w:rPr>
      </w:pPr>
      <w:r>
        <w:t xml:space="preserve">развитие </w:t>
      </w:r>
      <w:proofErr w:type="spellStart"/>
      <w:r>
        <w:t>кросс-платформенности</w:t>
      </w:r>
      <w:proofErr w:type="spellEnd"/>
      <w:r>
        <w:t xml:space="preserve"> решений, снижение зависимости от поставщиков </w:t>
      </w:r>
      <w:r w:rsidR="00E04A99">
        <w:tab/>
      </w:r>
      <w:proofErr w:type="spellStart"/>
      <w:r>
        <w:t>проприетарного</w:t>
      </w:r>
      <w:proofErr w:type="spellEnd"/>
      <w:r>
        <w:t xml:space="preserve"> программного обеспечения;</w:t>
      </w:r>
    </w:p>
    <w:p w:rsidR="00161415" w:rsidRPr="006261A6" w:rsidRDefault="00161415" w:rsidP="00D2155F">
      <w:pPr>
        <w:pStyle w:val="a3"/>
        <w:numPr>
          <w:ilvl w:val="0"/>
          <w:numId w:val="5"/>
        </w:numPr>
        <w:ind w:left="0" w:firstLine="426"/>
        <w:jc w:val="left"/>
        <w:rPr>
          <w:rFonts w:eastAsia="Times New Roman"/>
          <w:lang w:eastAsia="ru-RU"/>
        </w:rPr>
      </w:pPr>
      <w:r>
        <w:t>развитие мобильных приложений и клиентских сервисов;</w:t>
      </w:r>
    </w:p>
    <w:p w:rsidR="006261A6" w:rsidRPr="006261A6" w:rsidRDefault="006261A6" w:rsidP="00D2155F">
      <w:pPr>
        <w:pStyle w:val="a3"/>
        <w:numPr>
          <w:ilvl w:val="0"/>
          <w:numId w:val="5"/>
        </w:numPr>
        <w:ind w:left="0" w:firstLine="426"/>
        <w:jc w:val="left"/>
        <w:rPr>
          <w:rFonts w:eastAsia="Times New Roman"/>
          <w:lang w:eastAsia="ru-RU"/>
        </w:rPr>
      </w:pPr>
      <w:proofErr w:type="spellStart"/>
      <w:r>
        <w:t>вандалоустойчивость</w:t>
      </w:r>
      <w:proofErr w:type="spellEnd"/>
      <w:r>
        <w:t xml:space="preserve"> и информационная безопасность технологи</w:t>
      </w:r>
      <w:r w:rsidR="00D15B19">
        <w:t>й</w:t>
      </w:r>
      <w:r>
        <w:t>;</w:t>
      </w:r>
    </w:p>
    <w:p w:rsidR="006261A6" w:rsidRPr="00596B58" w:rsidRDefault="006261A6" w:rsidP="00D2155F">
      <w:pPr>
        <w:pStyle w:val="a3"/>
        <w:numPr>
          <w:ilvl w:val="0"/>
          <w:numId w:val="5"/>
        </w:numPr>
        <w:ind w:left="0" w:firstLine="426"/>
        <w:jc w:val="left"/>
        <w:rPr>
          <w:rFonts w:eastAsia="Times New Roman"/>
          <w:lang w:eastAsia="ru-RU"/>
        </w:rPr>
      </w:pPr>
      <w:r>
        <w:t>защита интеллектуальной собственности технологии</w:t>
      </w:r>
      <w:r w:rsidR="00D15B19">
        <w:t>;</w:t>
      </w:r>
    </w:p>
    <w:p w:rsidR="00596B58" w:rsidRPr="00D15B19" w:rsidRDefault="00596B58" w:rsidP="00D2155F">
      <w:pPr>
        <w:pStyle w:val="a3"/>
        <w:numPr>
          <w:ilvl w:val="0"/>
          <w:numId w:val="5"/>
        </w:numPr>
        <w:ind w:left="0" w:firstLine="426"/>
        <w:jc w:val="left"/>
        <w:rPr>
          <w:rFonts w:eastAsia="Times New Roman"/>
          <w:lang w:eastAsia="ru-RU"/>
        </w:rPr>
      </w:pPr>
      <w:proofErr w:type="spellStart"/>
      <w:r>
        <w:t>масштабируемость</w:t>
      </w:r>
      <w:proofErr w:type="spellEnd"/>
      <w:r>
        <w:t xml:space="preserve"> и </w:t>
      </w:r>
      <w:proofErr w:type="spellStart"/>
      <w:r>
        <w:t>тиражируемость</w:t>
      </w:r>
      <w:proofErr w:type="spellEnd"/>
      <w:r>
        <w:t xml:space="preserve"> технологических решений</w:t>
      </w:r>
      <w:r w:rsidR="00D15B19">
        <w:t>;</w:t>
      </w:r>
    </w:p>
    <w:p w:rsidR="00D15B19" w:rsidRPr="006261A6" w:rsidRDefault="00D15B19" w:rsidP="00D2155F">
      <w:pPr>
        <w:pStyle w:val="a3"/>
        <w:numPr>
          <w:ilvl w:val="0"/>
          <w:numId w:val="5"/>
        </w:numPr>
        <w:ind w:left="0" w:firstLine="426"/>
        <w:jc w:val="left"/>
        <w:rPr>
          <w:rFonts w:eastAsia="Times New Roman"/>
          <w:lang w:eastAsia="ru-RU"/>
        </w:rPr>
      </w:pPr>
      <w:r>
        <w:t>достоинства проекта внедрения;</w:t>
      </w:r>
    </w:p>
    <w:p w:rsidR="006261A6" w:rsidRPr="006261A6" w:rsidRDefault="006261A6" w:rsidP="00D80655">
      <w:pPr>
        <w:pStyle w:val="a3"/>
        <w:numPr>
          <w:ilvl w:val="0"/>
          <w:numId w:val="5"/>
        </w:numPr>
        <w:ind w:left="0" w:firstLine="426"/>
        <w:jc w:val="both"/>
        <w:rPr>
          <w:rFonts w:eastAsia="Times New Roman"/>
          <w:lang w:eastAsia="ru-RU"/>
        </w:rPr>
      </w:pPr>
      <w:r>
        <w:t xml:space="preserve">роль технологии в преодолении сложившихся стереотипов работы, </w:t>
      </w:r>
      <w:r w:rsidR="00D80655">
        <w:tab/>
      </w:r>
      <w:r>
        <w:t>стимулировании развития трудовых ресурсов организации</w:t>
      </w:r>
      <w:r w:rsidR="00D15B19">
        <w:t>;</w:t>
      </w:r>
    </w:p>
    <w:p w:rsidR="006261A6" w:rsidRPr="006261A6" w:rsidRDefault="006261A6" w:rsidP="00D80655">
      <w:pPr>
        <w:pStyle w:val="a3"/>
        <w:numPr>
          <w:ilvl w:val="0"/>
          <w:numId w:val="5"/>
        </w:numPr>
        <w:ind w:left="0" w:firstLine="426"/>
        <w:jc w:val="both"/>
        <w:rPr>
          <w:rFonts w:eastAsia="Times New Roman"/>
          <w:lang w:eastAsia="ru-RU"/>
        </w:rPr>
      </w:pPr>
      <w:r>
        <w:t>эргономи</w:t>
      </w:r>
      <w:r w:rsidR="00161415">
        <w:t>ка</w:t>
      </w:r>
      <w:r>
        <w:t xml:space="preserve"> </w:t>
      </w:r>
      <w:r w:rsidR="00161415">
        <w:t xml:space="preserve">новых технологических </w:t>
      </w:r>
      <w:r>
        <w:t>решений, наличие программ обучения</w:t>
      </w:r>
      <w:r w:rsidR="00161415">
        <w:t xml:space="preserve"> </w:t>
      </w:r>
      <w:r w:rsidR="00E04A99">
        <w:tab/>
      </w:r>
      <w:r w:rsidR="00161415">
        <w:t>персонала и клиентов</w:t>
      </w:r>
      <w:r>
        <w:t>, простота и эффективность усвоения материала</w:t>
      </w:r>
      <w:r w:rsidR="00D15B19">
        <w:t>;</w:t>
      </w:r>
    </w:p>
    <w:p w:rsidR="006261A6" w:rsidRPr="00734431" w:rsidRDefault="006261A6" w:rsidP="00D80655">
      <w:pPr>
        <w:pStyle w:val="a3"/>
        <w:numPr>
          <w:ilvl w:val="0"/>
          <w:numId w:val="5"/>
        </w:numPr>
        <w:ind w:left="0" w:firstLine="426"/>
        <w:jc w:val="both"/>
        <w:rPr>
          <w:rFonts w:eastAsia="Times New Roman"/>
          <w:lang w:eastAsia="ru-RU"/>
        </w:rPr>
      </w:pPr>
      <w:r>
        <w:t>влияние технологии на рынок труда</w:t>
      </w:r>
      <w:r w:rsidR="00D80655">
        <w:t>.</w:t>
      </w:r>
    </w:p>
    <w:p w:rsidR="00734431" w:rsidRPr="003F3321" w:rsidRDefault="00734431" w:rsidP="00D80655">
      <w:pPr>
        <w:pStyle w:val="a3"/>
        <w:ind w:left="426"/>
        <w:jc w:val="both"/>
        <w:rPr>
          <w:rFonts w:eastAsia="Times New Roman"/>
          <w:lang w:eastAsia="ru-RU"/>
        </w:rPr>
      </w:pPr>
    </w:p>
    <w:p w:rsidR="0079269E" w:rsidRDefault="0079269E" w:rsidP="00D2155F">
      <w:pPr>
        <w:jc w:val="left"/>
        <w:rPr>
          <w:rFonts w:eastAsia="Times New Roman"/>
          <w:lang w:eastAsia="ru-RU"/>
        </w:rPr>
      </w:pPr>
    </w:p>
    <w:p w:rsidR="006E5A12" w:rsidRDefault="006E5A12" w:rsidP="00D2155F">
      <w:pPr>
        <w:jc w:val="left"/>
        <w:rPr>
          <w:rFonts w:eastAsia="Times New Roman"/>
          <w:lang w:eastAsia="ru-RU"/>
        </w:rPr>
      </w:pPr>
    </w:p>
    <w:p w:rsidR="006E5A12" w:rsidRDefault="006E5A12" w:rsidP="00D2155F">
      <w:pPr>
        <w:jc w:val="left"/>
        <w:rPr>
          <w:rFonts w:eastAsia="Times New Roman"/>
          <w:lang w:eastAsia="ru-RU"/>
        </w:rPr>
      </w:pPr>
    </w:p>
    <w:p w:rsidR="0079269E" w:rsidRDefault="0079269E" w:rsidP="003E6758">
      <w:pPr>
        <w:pStyle w:val="a3"/>
        <w:numPr>
          <w:ilvl w:val="0"/>
          <w:numId w:val="2"/>
        </w:numPr>
        <w:ind w:left="0" w:firstLine="426"/>
        <w:jc w:val="both"/>
        <w:rPr>
          <w:rFonts w:eastAsia="Times New Roman"/>
          <w:lang w:eastAsia="ru-RU"/>
        </w:rPr>
      </w:pPr>
      <w:r w:rsidRPr="0079269E">
        <w:rPr>
          <w:rFonts w:eastAsia="Times New Roman"/>
          <w:lang w:eastAsia="ru-RU"/>
        </w:rPr>
        <w:lastRenderedPageBreak/>
        <w:t>ЛИДЕР РАЗВИТИЯ</w:t>
      </w:r>
      <w:r>
        <w:rPr>
          <w:rFonts w:eastAsia="Times New Roman"/>
          <w:lang w:eastAsia="ru-RU"/>
        </w:rPr>
        <w:t xml:space="preserve"> – Банк</w:t>
      </w:r>
      <w:r w:rsidR="003E6758">
        <w:rPr>
          <w:rFonts w:eastAsia="Times New Roman"/>
          <w:lang w:eastAsia="ru-RU"/>
        </w:rPr>
        <w:t xml:space="preserve"> –</w:t>
      </w:r>
      <w:r w:rsidR="00170B2A">
        <w:rPr>
          <w:rFonts w:eastAsia="Times New Roman"/>
          <w:lang w:eastAsia="ru-RU"/>
        </w:rPr>
        <w:t xml:space="preserve"> лидер по развитию </w:t>
      </w:r>
      <w:r w:rsidR="00161415">
        <w:rPr>
          <w:rFonts w:eastAsia="Times New Roman"/>
          <w:lang w:eastAsia="ru-RU"/>
        </w:rPr>
        <w:t xml:space="preserve">своего бизнеса, </w:t>
      </w:r>
      <w:r w:rsidR="00F77E42">
        <w:rPr>
          <w:rFonts w:eastAsia="Times New Roman"/>
          <w:lang w:eastAsia="ru-RU"/>
        </w:rPr>
        <w:t xml:space="preserve">внутренней сети и </w:t>
      </w:r>
      <w:r w:rsidR="003E6758">
        <w:rPr>
          <w:rFonts w:eastAsia="Times New Roman"/>
          <w:lang w:eastAsia="ru-RU"/>
        </w:rPr>
        <w:t xml:space="preserve">сети </w:t>
      </w:r>
      <w:r w:rsidR="00170B2A">
        <w:t>зарубеж</w:t>
      </w:r>
      <w:r w:rsidR="00F44A31">
        <w:t>ных контрагентов</w:t>
      </w:r>
      <w:r w:rsidR="003E6758">
        <w:rPr>
          <w:rFonts w:eastAsia="Times New Roman"/>
          <w:lang w:eastAsia="ru-RU"/>
        </w:rPr>
        <w:t xml:space="preserve"> </w:t>
      </w:r>
      <w:r w:rsidR="00161415">
        <w:rPr>
          <w:rFonts w:eastAsia="Times New Roman"/>
          <w:lang w:eastAsia="ru-RU"/>
        </w:rPr>
        <w:t xml:space="preserve">и клиентской базы </w:t>
      </w:r>
      <w:r w:rsidR="003E6758">
        <w:rPr>
          <w:rFonts w:eastAsia="Times New Roman"/>
          <w:lang w:eastAsia="ru-RU"/>
        </w:rPr>
        <w:t>на пространстве Евразии</w:t>
      </w:r>
    </w:p>
    <w:p w:rsidR="006E5A12" w:rsidRPr="00E6140D" w:rsidRDefault="006E5A12" w:rsidP="006E5A1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Критерии оценки </w:t>
      </w:r>
      <w:r w:rsidRPr="0079269E">
        <w:rPr>
          <w:rFonts w:eastAsia="Times New Roman"/>
          <w:b/>
          <w:bCs/>
          <w:lang w:eastAsia="ru-RU"/>
        </w:rPr>
        <w:t>в номинации:</w:t>
      </w:r>
    </w:p>
    <w:p w:rsidR="0079269E" w:rsidRDefault="00D15B19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у</w:t>
      </w:r>
      <w:r w:rsidR="00F77E42">
        <w:rPr>
          <w:rFonts w:eastAsia="Times New Roman"/>
          <w:lang w:eastAsia="ru-RU"/>
        </w:rPr>
        <w:t xml:space="preserve">стойчивость и </w:t>
      </w:r>
      <w:proofErr w:type="spellStart"/>
      <w:r w:rsidR="00F77E42">
        <w:rPr>
          <w:rFonts w:eastAsia="Times New Roman"/>
          <w:lang w:eastAsia="ru-RU"/>
        </w:rPr>
        <w:t>однонаправленность</w:t>
      </w:r>
      <w:proofErr w:type="spellEnd"/>
      <w:r w:rsidR="00F77E42">
        <w:rPr>
          <w:rFonts w:eastAsia="Times New Roman"/>
          <w:lang w:eastAsia="ru-RU"/>
        </w:rPr>
        <w:t xml:space="preserve"> показателей развития (размер филиальной </w:t>
      </w:r>
      <w:r w:rsidR="00E04A99">
        <w:rPr>
          <w:rFonts w:eastAsia="Times New Roman"/>
          <w:lang w:eastAsia="ru-RU"/>
        </w:rPr>
        <w:tab/>
      </w:r>
      <w:r w:rsidR="00F77E42">
        <w:rPr>
          <w:rFonts w:eastAsia="Times New Roman"/>
          <w:lang w:eastAsia="ru-RU"/>
        </w:rPr>
        <w:t xml:space="preserve">сети, территориальная экспансия, рост финансовых показателей, повышение </w:t>
      </w:r>
      <w:r w:rsidR="00E04A99">
        <w:rPr>
          <w:rFonts w:eastAsia="Times New Roman"/>
          <w:lang w:eastAsia="ru-RU"/>
        </w:rPr>
        <w:tab/>
      </w:r>
      <w:r w:rsidR="00F77E42">
        <w:rPr>
          <w:rFonts w:eastAsia="Times New Roman"/>
          <w:lang w:eastAsia="ru-RU"/>
        </w:rPr>
        <w:t>капитализации)</w:t>
      </w:r>
      <w:r w:rsidR="0079269E">
        <w:rPr>
          <w:rFonts w:eastAsia="Times New Roman"/>
          <w:lang w:eastAsia="ru-RU"/>
        </w:rPr>
        <w:t>;</w:t>
      </w:r>
    </w:p>
    <w:p w:rsidR="00D15B19" w:rsidRDefault="00D15B19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изменение стратегических приоритетов</w:t>
      </w:r>
      <w:r w:rsidR="00D80655">
        <w:rPr>
          <w:rFonts w:eastAsia="Times New Roman"/>
          <w:lang w:eastAsia="ru-RU"/>
        </w:rPr>
        <w:t>;</w:t>
      </w:r>
    </w:p>
    <w:p w:rsidR="00F44A31" w:rsidRPr="00F44A31" w:rsidRDefault="00F44A31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развитость сети ностро-корреспондентов банка;</w:t>
      </w:r>
    </w:p>
    <w:p w:rsidR="00734431" w:rsidRPr="00F44A31" w:rsidRDefault="00734431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 w:rsidRPr="00F44A31">
        <w:rPr>
          <w:rFonts w:eastAsia="Times New Roman"/>
          <w:lang w:eastAsia="ru-RU"/>
        </w:rPr>
        <w:t>обеспечение клиринговых расчетов</w:t>
      </w:r>
      <w:r w:rsidR="00F44A31" w:rsidRPr="00F44A31">
        <w:rPr>
          <w:rFonts w:eastAsia="Times New Roman"/>
          <w:lang w:eastAsia="ru-RU"/>
        </w:rPr>
        <w:t>;</w:t>
      </w:r>
    </w:p>
    <w:p w:rsidR="00F44A31" w:rsidRPr="00F77E42" w:rsidRDefault="00F44A31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 xml:space="preserve">объем привлечения </w:t>
      </w:r>
      <w:proofErr w:type="spellStart"/>
      <w:r w:rsidR="00F77E42">
        <w:t>страновых</w:t>
      </w:r>
      <w:proofErr w:type="spellEnd"/>
      <w:r w:rsidR="00F77E42">
        <w:t xml:space="preserve"> и </w:t>
      </w:r>
      <w:r>
        <w:t xml:space="preserve">иностранных инвестиционных и кредитных </w:t>
      </w:r>
      <w:r w:rsidR="00E04A99">
        <w:tab/>
      </w:r>
      <w:r>
        <w:t>ресурсов;</w:t>
      </w:r>
    </w:p>
    <w:p w:rsidR="00F77E42" w:rsidRPr="00F44A31" w:rsidRDefault="00F77E42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 xml:space="preserve">повышения участия в программах </w:t>
      </w:r>
      <w:proofErr w:type="spellStart"/>
      <w:r>
        <w:t>софинансирования</w:t>
      </w:r>
      <w:proofErr w:type="spellEnd"/>
      <w:r>
        <w:t>;</w:t>
      </w:r>
    </w:p>
    <w:p w:rsidR="00F44A31" w:rsidRPr="00F77E42" w:rsidRDefault="00F44A31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объем торгового финансирования;</w:t>
      </w:r>
    </w:p>
    <w:p w:rsidR="00F77E42" w:rsidRPr="00F44A31" w:rsidRDefault="00F77E42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рост инвестиционных и кредитных проектов;</w:t>
      </w:r>
    </w:p>
    <w:p w:rsidR="00F44A31" w:rsidRPr="00F44A31" w:rsidRDefault="00F44A31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объем финансирования целевых проектов;</w:t>
      </w:r>
    </w:p>
    <w:p w:rsidR="00F44A31" w:rsidRPr="00F77E42" w:rsidRDefault="00F44A31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объем синдицированных займов</w:t>
      </w:r>
      <w:r w:rsidR="00F77E42">
        <w:t>;</w:t>
      </w:r>
    </w:p>
    <w:p w:rsidR="006E5A12" w:rsidRPr="006E5A12" w:rsidRDefault="00F77E42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 xml:space="preserve">уровень влияния на </w:t>
      </w:r>
      <w:proofErr w:type="spellStart"/>
      <w:r>
        <w:t>страновые</w:t>
      </w:r>
      <w:proofErr w:type="spellEnd"/>
      <w:r>
        <w:t xml:space="preserve"> экономики</w:t>
      </w:r>
      <w:r w:rsidR="006E5A12">
        <w:t>;</w:t>
      </w:r>
    </w:p>
    <w:p w:rsidR="006E5A12" w:rsidRPr="006E5A12" w:rsidRDefault="006E5A12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рост объёмов социальной ответственности;</w:t>
      </w:r>
    </w:p>
    <w:p w:rsidR="006E5A12" w:rsidRPr="00D15B19" w:rsidRDefault="006E5A12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программы развития персонала;</w:t>
      </w:r>
    </w:p>
    <w:p w:rsidR="00D15B19" w:rsidRPr="006E5A12" w:rsidRDefault="00D15B19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 xml:space="preserve">рост клиентской базы, развитие </w:t>
      </w:r>
      <w:proofErr w:type="spellStart"/>
      <w:r>
        <w:t>клиентоориентированности</w:t>
      </w:r>
      <w:proofErr w:type="spellEnd"/>
      <w:r>
        <w:t>;</w:t>
      </w:r>
    </w:p>
    <w:p w:rsidR="00F77E42" w:rsidRDefault="006E5A12" w:rsidP="00D2155F">
      <w:pPr>
        <w:pStyle w:val="a3"/>
        <w:numPr>
          <w:ilvl w:val="0"/>
          <w:numId w:val="3"/>
        </w:numPr>
        <w:ind w:left="0" w:firstLine="426"/>
        <w:jc w:val="left"/>
        <w:rPr>
          <w:rFonts w:eastAsia="Times New Roman"/>
          <w:lang w:eastAsia="ru-RU"/>
        </w:rPr>
      </w:pPr>
      <w:r>
        <w:t>влияние развития банка на региональные рынки труда</w:t>
      </w:r>
      <w:r w:rsidR="00F77E42">
        <w:t>.</w:t>
      </w:r>
    </w:p>
    <w:p w:rsidR="00734431" w:rsidRPr="00734431" w:rsidRDefault="00734431" w:rsidP="00734431">
      <w:pPr>
        <w:jc w:val="left"/>
        <w:rPr>
          <w:rFonts w:eastAsia="Times New Roman"/>
          <w:lang w:eastAsia="ru-RU"/>
        </w:rPr>
      </w:pPr>
    </w:p>
    <w:p w:rsidR="0079269E" w:rsidRPr="00DD4912" w:rsidRDefault="0079269E" w:rsidP="00D2155F">
      <w:pPr>
        <w:pStyle w:val="a3"/>
        <w:ind w:left="0"/>
        <w:jc w:val="left"/>
        <w:rPr>
          <w:rFonts w:eastAsia="Times New Roman"/>
          <w:lang w:eastAsia="ru-RU"/>
        </w:rPr>
      </w:pPr>
    </w:p>
    <w:p w:rsidR="00DD4912" w:rsidRPr="00DD4912" w:rsidRDefault="00DD4912" w:rsidP="00D2155F">
      <w:pPr>
        <w:jc w:val="left"/>
        <w:rPr>
          <w:rFonts w:eastAsia="Times New Roman"/>
          <w:lang w:eastAsia="ru-RU"/>
        </w:rPr>
      </w:pPr>
    </w:p>
    <w:p w:rsidR="002A7E0E" w:rsidRPr="0079269E" w:rsidRDefault="002A7E0E" w:rsidP="00D2155F">
      <w:pPr>
        <w:pStyle w:val="a3"/>
        <w:ind w:left="426"/>
        <w:jc w:val="both"/>
      </w:pPr>
    </w:p>
    <w:sectPr w:rsidR="002A7E0E" w:rsidRPr="0079269E" w:rsidSect="00CF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0D57"/>
    <w:multiLevelType w:val="hybridMultilevel"/>
    <w:tmpl w:val="E49C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C1AD0"/>
    <w:multiLevelType w:val="hybridMultilevel"/>
    <w:tmpl w:val="8CB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42BDA"/>
    <w:multiLevelType w:val="multilevel"/>
    <w:tmpl w:val="361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259E4"/>
    <w:multiLevelType w:val="hybridMultilevel"/>
    <w:tmpl w:val="7648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C5D7B"/>
    <w:multiLevelType w:val="hybridMultilevel"/>
    <w:tmpl w:val="3D2A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269E"/>
    <w:rsid w:val="00161415"/>
    <w:rsid w:val="00170B2A"/>
    <w:rsid w:val="001D67B1"/>
    <w:rsid w:val="00212B6A"/>
    <w:rsid w:val="002A7E0E"/>
    <w:rsid w:val="002C3DD7"/>
    <w:rsid w:val="002F0DC6"/>
    <w:rsid w:val="003E6758"/>
    <w:rsid w:val="003F3321"/>
    <w:rsid w:val="00561508"/>
    <w:rsid w:val="00596B58"/>
    <w:rsid w:val="006261A6"/>
    <w:rsid w:val="006E5A12"/>
    <w:rsid w:val="00734431"/>
    <w:rsid w:val="0079269E"/>
    <w:rsid w:val="007C543F"/>
    <w:rsid w:val="008977BC"/>
    <w:rsid w:val="009A6131"/>
    <w:rsid w:val="00A07C90"/>
    <w:rsid w:val="00C476BF"/>
    <w:rsid w:val="00CF0421"/>
    <w:rsid w:val="00D15B19"/>
    <w:rsid w:val="00D2155F"/>
    <w:rsid w:val="00D80655"/>
    <w:rsid w:val="00DD4912"/>
    <w:rsid w:val="00E04A99"/>
    <w:rsid w:val="00E20AFF"/>
    <w:rsid w:val="00E95980"/>
    <w:rsid w:val="00EB4E69"/>
    <w:rsid w:val="00EB63DE"/>
    <w:rsid w:val="00F44A31"/>
    <w:rsid w:val="00F77E42"/>
    <w:rsid w:val="00F9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9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13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7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34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9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13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7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34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F585-C22C-4733-B53E-3334FCFE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ФБА СУШС 2</dc:creator>
  <cp:lastModifiedBy>ФБА СУШС 2</cp:lastModifiedBy>
  <cp:revision>3</cp:revision>
  <dcterms:created xsi:type="dcterms:W3CDTF">2017-01-23T08:02:00Z</dcterms:created>
  <dcterms:modified xsi:type="dcterms:W3CDTF">2017-01-23T08:46:00Z</dcterms:modified>
</cp:coreProperties>
</file>