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0" w:type="dxa"/>
        <w:tblBorders>
          <w:bottom w:val="single" w:sz="4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4032"/>
        <w:gridCol w:w="2496"/>
        <w:gridCol w:w="3807"/>
      </w:tblGrid>
      <w:tr w:rsidR="000511AB" w:rsidRPr="0010096C" w:rsidTr="00CB6F46">
        <w:trPr>
          <w:trHeight w:hRule="exact" w:val="1621"/>
        </w:trPr>
        <w:tc>
          <w:tcPr>
            <w:tcW w:w="40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1AB" w:rsidRDefault="000511AB" w:rsidP="00386373">
            <w:pPr>
              <w:ind w:left="142" w:hanging="142"/>
              <w:jc w:val="center"/>
              <w:rPr>
                <w:b/>
                <w:sz w:val="18"/>
              </w:rPr>
            </w:pPr>
          </w:p>
          <w:p w:rsidR="000511AB" w:rsidRDefault="000511AB" w:rsidP="00386373">
            <w:pPr>
              <w:ind w:left="142" w:hanging="14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АССОЦИАЦИЯ </w:t>
            </w:r>
            <w:proofErr w:type="gramStart"/>
            <w:r>
              <w:rPr>
                <w:b/>
                <w:sz w:val="30"/>
              </w:rPr>
              <w:t>РЕГИОНАЛЬНЫХ</w:t>
            </w:r>
            <w:proofErr w:type="gramEnd"/>
          </w:p>
          <w:p w:rsidR="000511AB" w:rsidRDefault="000511AB" w:rsidP="00386373">
            <w:pPr>
              <w:ind w:left="142" w:hanging="142"/>
              <w:jc w:val="center"/>
              <w:rPr>
                <w:b/>
              </w:rPr>
            </w:pPr>
            <w:r>
              <w:rPr>
                <w:b/>
                <w:sz w:val="30"/>
              </w:rPr>
              <w:t>БАНКОВ  РОССИИ</w:t>
            </w:r>
          </w:p>
          <w:p w:rsidR="000511AB" w:rsidRDefault="000511AB" w:rsidP="00386373">
            <w:pPr>
              <w:ind w:left="142" w:hanging="142"/>
              <w:jc w:val="center"/>
              <w:rPr>
                <w:b/>
                <w:sz w:val="4"/>
              </w:rPr>
            </w:pPr>
          </w:p>
          <w:p w:rsidR="000511AB" w:rsidRDefault="000511AB" w:rsidP="00386373">
            <w:pPr>
              <w:ind w:left="142" w:hanging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(АССОЦИАЦИЯ  «РОССИЯ»)</w:t>
            </w:r>
          </w:p>
          <w:p w:rsidR="000511AB" w:rsidRDefault="000511AB" w:rsidP="00386373">
            <w:pPr>
              <w:ind w:left="142" w:hanging="142"/>
              <w:jc w:val="center"/>
              <w:rPr>
                <w:b/>
                <w:sz w:val="4"/>
              </w:rPr>
            </w:pPr>
          </w:p>
          <w:p w:rsidR="000511AB" w:rsidRDefault="000511AB" w:rsidP="00386373">
            <w:pPr>
              <w:ind w:left="142" w:hanging="142"/>
              <w:rPr>
                <w:b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1AB" w:rsidRDefault="000511AB" w:rsidP="00386373">
            <w:pPr>
              <w:ind w:left="142" w:hanging="142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715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1AB" w:rsidRDefault="000511AB" w:rsidP="00386373">
            <w:pPr>
              <w:ind w:left="142" w:hanging="142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1AB" w:rsidRDefault="000511AB" w:rsidP="00386373">
            <w:pPr>
              <w:ind w:left="142" w:hanging="142"/>
              <w:jc w:val="center"/>
              <w:rPr>
                <w:b/>
                <w:sz w:val="20"/>
              </w:rPr>
            </w:pPr>
          </w:p>
          <w:p w:rsidR="000511AB" w:rsidRDefault="000511AB" w:rsidP="00386373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109074, Москва, </w:t>
            </w:r>
          </w:p>
          <w:p w:rsidR="000511AB" w:rsidRDefault="000511AB" w:rsidP="00386373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Славянская площадь, д. 2/5/4, стр.3</w:t>
            </w:r>
          </w:p>
          <w:p w:rsidR="000511AB" w:rsidRDefault="000511AB" w:rsidP="00386373">
            <w:pPr>
              <w:ind w:left="142" w:hanging="14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тел</w:t>
            </w:r>
            <w:r>
              <w:rPr>
                <w:b/>
                <w:sz w:val="18"/>
                <w:szCs w:val="18"/>
                <w:lang w:val="en-US"/>
              </w:rPr>
              <w:t>./</w:t>
            </w:r>
            <w:r>
              <w:rPr>
                <w:b/>
                <w:sz w:val="18"/>
                <w:szCs w:val="18"/>
              </w:rPr>
              <w:t>факс</w:t>
            </w:r>
            <w:r>
              <w:rPr>
                <w:b/>
                <w:sz w:val="18"/>
                <w:szCs w:val="18"/>
                <w:lang w:val="en-US"/>
              </w:rPr>
              <w:t>: (495) 785-2990</w:t>
            </w:r>
          </w:p>
          <w:p w:rsidR="000511AB" w:rsidRDefault="000511AB" w:rsidP="00386373">
            <w:pPr>
              <w:ind w:left="142" w:hanging="142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>
              <w:rPr>
                <w:b/>
                <w:sz w:val="18"/>
                <w:szCs w:val="18"/>
              </w:rPr>
              <w:t>е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-mail: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asros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@ asros.ru </w:t>
            </w:r>
          </w:p>
          <w:p w:rsidR="000511AB" w:rsidRDefault="000511AB" w:rsidP="00386373">
            <w:pPr>
              <w:ind w:left="142" w:hanging="14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t xml:space="preserve"> www.asros.ru</w:t>
            </w:r>
          </w:p>
          <w:p w:rsidR="000511AB" w:rsidRDefault="000511AB" w:rsidP="00386373">
            <w:pPr>
              <w:ind w:left="142" w:hanging="142"/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10096C" w:rsidRPr="0010096C" w:rsidRDefault="0010096C" w:rsidP="000511AB">
      <w:pPr>
        <w:spacing w:line="276" w:lineRule="auto"/>
        <w:ind w:right="282" w:firstLine="567"/>
        <w:jc w:val="both"/>
        <w:rPr>
          <w:lang w:val="en-US"/>
        </w:rPr>
      </w:pPr>
    </w:p>
    <w:p w:rsidR="0010096C" w:rsidRDefault="0010096C" w:rsidP="000511AB">
      <w:pPr>
        <w:spacing w:line="276" w:lineRule="auto"/>
        <w:ind w:right="282" w:firstLine="567"/>
        <w:jc w:val="both"/>
      </w:pPr>
    </w:p>
    <w:p w:rsidR="0010096C" w:rsidRDefault="0010096C" w:rsidP="000511AB">
      <w:pPr>
        <w:spacing w:line="276" w:lineRule="auto"/>
        <w:ind w:right="282" w:firstLine="567"/>
        <w:jc w:val="both"/>
      </w:pPr>
    </w:p>
    <w:p w:rsidR="000511AB" w:rsidRPr="00CB6F46" w:rsidRDefault="000511AB" w:rsidP="000511AB">
      <w:pPr>
        <w:spacing w:line="276" w:lineRule="auto"/>
        <w:ind w:right="282" w:firstLine="567"/>
        <w:jc w:val="both"/>
      </w:pPr>
      <w:r w:rsidRPr="00CB6F46">
        <w:t xml:space="preserve">Эксперты Ассоциации «Россия» совместно с консалтинговой компанией - партнером Ассоциации </w:t>
      </w:r>
      <w:r w:rsidR="0010096C">
        <w:t xml:space="preserve">предоставили разъяснения на вопросы, поступающие от кредитных организаций, по порядку </w:t>
      </w:r>
      <w:r w:rsidRPr="00CB6F46">
        <w:t>применени</w:t>
      </w:r>
      <w:r w:rsidR="0010096C">
        <w:t>я</w:t>
      </w:r>
      <w:r w:rsidRPr="00CB6F46">
        <w:t xml:space="preserve"> положений закона США «О налоговой дисциплине в отношении иностранных счетов» — FATCA (</w:t>
      </w:r>
      <w:proofErr w:type="spellStart"/>
      <w:r w:rsidRPr="00CB6F46">
        <w:t>Foreign</w:t>
      </w:r>
      <w:proofErr w:type="spellEnd"/>
      <w:r w:rsidRPr="00CB6F46">
        <w:t xml:space="preserve"> </w:t>
      </w:r>
      <w:proofErr w:type="spellStart"/>
      <w:r w:rsidRPr="00CB6F46">
        <w:t>Account</w:t>
      </w:r>
      <w:proofErr w:type="spellEnd"/>
      <w:r w:rsidRPr="00CB6F46">
        <w:t xml:space="preserve"> </w:t>
      </w:r>
      <w:proofErr w:type="spellStart"/>
      <w:r w:rsidRPr="00CB6F46">
        <w:t>Tax</w:t>
      </w:r>
      <w:proofErr w:type="spellEnd"/>
      <w:r w:rsidRPr="00CB6F46">
        <w:t xml:space="preserve"> </w:t>
      </w:r>
      <w:proofErr w:type="spellStart"/>
      <w:r w:rsidRPr="00CB6F46">
        <w:t>Compliance</w:t>
      </w:r>
      <w:proofErr w:type="spellEnd"/>
      <w:r w:rsidRPr="00CB6F46">
        <w:t xml:space="preserve"> </w:t>
      </w:r>
      <w:proofErr w:type="spellStart"/>
      <w:r w:rsidRPr="00CB6F46">
        <w:t>Act</w:t>
      </w:r>
      <w:proofErr w:type="spellEnd"/>
      <w:r w:rsidRPr="00CB6F46">
        <w:t>) и сообщают следующее.</w:t>
      </w:r>
    </w:p>
    <w:p w:rsidR="00CB6F46" w:rsidRDefault="00CB6F46" w:rsidP="000511AB">
      <w:pPr>
        <w:tabs>
          <w:tab w:val="left" w:pos="851"/>
          <w:tab w:val="left" w:pos="993"/>
        </w:tabs>
        <w:spacing w:line="276" w:lineRule="auto"/>
        <w:ind w:right="282" w:firstLine="567"/>
        <w:jc w:val="both"/>
        <w:rPr>
          <w:i/>
          <w:color w:val="000000"/>
        </w:rPr>
      </w:pPr>
    </w:p>
    <w:p w:rsidR="000511AB" w:rsidRPr="00CB6F46" w:rsidRDefault="000511AB" w:rsidP="000511AB">
      <w:pPr>
        <w:tabs>
          <w:tab w:val="left" w:pos="851"/>
          <w:tab w:val="left" w:pos="99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>Вопрос 1.</w:t>
      </w:r>
      <w:r w:rsidR="00CB6F46" w:rsidRPr="00CB6F46">
        <w:rPr>
          <w:color w:val="000000"/>
        </w:rPr>
        <w:t xml:space="preserve"> </w:t>
      </w:r>
      <w:r w:rsidRPr="00CB6F46">
        <w:rPr>
          <w:color w:val="000000"/>
        </w:rPr>
        <w:t xml:space="preserve">В законе определено, что если остаток на счете физического лица менее 50 тыс. долларов США, то он не подлежит контролю. Как трактовать понятие «счет» – буквально или как совокупность остатков средств на всех счетах клиента? Обязан ли Банк считать подотчетными 2 счета по 40 тыс. долларов США, принадлежащие одному и тому же клиенту? </w:t>
      </w:r>
    </w:p>
    <w:p w:rsidR="000511AB" w:rsidRPr="00CB6F46" w:rsidRDefault="000511AB" w:rsidP="000511AB">
      <w:pPr>
        <w:tabs>
          <w:tab w:val="left" w:pos="851"/>
          <w:tab w:val="left" w:pos="99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bCs/>
          <w:i/>
          <w:color w:val="000000"/>
        </w:rPr>
        <w:t>Ответ 1.</w:t>
      </w:r>
      <w:r w:rsidRPr="00CB6F46">
        <w:rPr>
          <w:bCs/>
          <w:color w:val="000000"/>
        </w:rPr>
        <w:t xml:space="preserve"> Нужно считать совокупность остатков </w:t>
      </w:r>
      <w:r w:rsidRPr="00CB6F46">
        <w:rPr>
          <w:color w:val="000000"/>
        </w:rPr>
        <w:t>средств на всех счетах клиента</w:t>
      </w:r>
      <w:r w:rsidR="00B328F6" w:rsidRPr="00CB6F46">
        <w:rPr>
          <w:color w:val="000000"/>
        </w:rPr>
        <w:t>.</w:t>
      </w:r>
    </w:p>
    <w:p w:rsidR="00B328F6" w:rsidRPr="00CB6F46" w:rsidRDefault="00B328F6" w:rsidP="000511AB">
      <w:pPr>
        <w:tabs>
          <w:tab w:val="left" w:pos="851"/>
          <w:tab w:val="left" w:pos="993"/>
        </w:tabs>
        <w:spacing w:line="276" w:lineRule="auto"/>
        <w:ind w:right="282" w:firstLine="567"/>
        <w:jc w:val="both"/>
        <w:rPr>
          <w:color w:val="000000"/>
        </w:rPr>
      </w:pPr>
    </w:p>
    <w:p w:rsidR="00B328F6" w:rsidRPr="00CB6F46" w:rsidRDefault="00B328F6" w:rsidP="00B328F6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 xml:space="preserve">Вопрос </w:t>
      </w:r>
      <w:r w:rsidR="000511AB" w:rsidRPr="00CB6F46">
        <w:rPr>
          <w:i/>
          <w:color w:val="000000"/>
        </w:rPr>
        <w:t>2.</w:t>
      </w:r>
      <w:r w:rsidR="000511AB" w:rsidRPr="00CB6F46">
        <w:rPr>
          <w:color w:val="000000"/>
        </w:rPr>
        <w:t xml:space="preserve"> С какой периодичностью Банк должен запрашивать у клиента сведения, предоставленные им в порядке самоидентификации? </w:t>
      </w:r>
    </w:p>
    <w:p w:rsidR="00B328F6" w:rsidRPr="00CB6F46" w:rsidRDefault="00B328F6" w:rsidP="00B328F6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>Ответ 2.</w:t>
      </w:r>
      <w:r w:rsidRPr="00CB6F46">
        <w:rPr>
          <w:color w:val="000000"/>
        </w:rPr>
        <w:t xml:space="preserve"> </w:t>
      </w:r>
      <w:r w:rsidRPr="00CB6F46">
        <w:rPr>
          <w:bCs/>
          <w:color w:val="000000"/>
        </w:rPr>
        <w:t>Максимальный срок действия заполненной формы самоидентификации 3 года</w:t>
      </w:r>
      <w:r w:rsidR="000511AB" w:rsidRPr="00CB6F46">
        <w:rPr>
          <w:color w:val="000000"/>
        </w:rPr>
        <w:t xml:space="preserve"> </w:t>
      </w:r>
    </w:p>
    <w:p w:rsidR="00B328F6" w:rsidRPr="00CB6F46" w:rsidRDefault="00B328F6" w:rsidP="00B328F6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</w:p>
    <w:p w:rsidR="006B2088" w:rsidRPr="00CB6F46" w:rsidRDefault="00B328F6" w:rsidP="00B328F6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 xml:space="preserve">Вопрос </w:t>
      </w:r>
      <w:r w:rsidR="000511AB" w:rsidRPr="00CB6F46">
        <w:rPr>
          <w:i/>
          <w:color w:val="000000"/>
        </w:rPr>
        <w:t>3.</w:t>
      </w:r>
      <w:r w:rsidR="000511AB" w:rsidRPr="00CB6F46">
        <w:rPr>
          <w:color w:val="000000"/>
        </w:rPr>
        <w:t xml:space="preserve"> Должны ли как-то заверяться формы W8 W9, предоставленные клиентом</w:t>
      </w:r>
      <w:r w:rsidR="006B2088" w:rsidRPr="00CB6F46">
        <w:rPr>
          <w:color w:val="000000"/>
        </w:rPr>
        <w:t>?</w:t>
      </w:r>
      <w:r w:rsidR="000511AB" w:rsidRPr="00CB6F46">
        <w:rPr>
          <w:color w:val="000000"/>
        </w:rPr>
        <w:t xml:space="preserve"> Достаточно ли подписи клиента? </w:t>
      </w:r>
    </w:p>
    <w:p w:rsidR="006B2088" w:rsidRPr="00CB6F46" w:rsidRDefault="006B2088" w:rsidP="00B328F6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>Ответ 3.</w:t>
      </w:r>
      <w:r w:rsidRPr="00CB6F46">
        <w:rPr>
          <w:color w:val="000000"/>
        </w:rPr>
        <w:t xml:space="preserve"> </w:t>
      </w:r>
      <w:r w:rsidRPr="00CB6F46">
        <w:rPr>
          <w:bCs/>
          <w:color w:val="000000"/>
        </w:rPr>
        <w:t>Достаточно подписи клиента.</w:t>
      </w:r>
      <w:r w:rsidR="000511AB" w:rsidRPr="00CB6F46">
        <w:rPr>
          <w:color w:val="000000"/>
        </w:rPr>
        <w:t xml:space="preserve"> </w:t>
      </w:r>
    </w:p>
    <w:p w:rsidR="006B2088" w:rsidRPr="00CB6F46" w:rsidRDefault="006B2088" w:rsidP="00B328F6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</w:p>
    <w:p w:rsidR="006B2088" w:rsidRPr="00CB6F46" w:rsidRDefault="006B2088" w:rsidP="006B2088">
      <w:pPr>
        <w:tabs>
          <w:tab w:val="left" w:pos="851"/>
        </w:tabs>
        <w:ind w:firstLine="567"/>
        <w:jc w:val="both"/>
        <w:rPr>
          <w:color w:val="000000"/>
        </w:rPr>
      </w:pPr>
      <w:r w:rsidRPr="00CB6F46">
        <w:rPr>
          <w:i/>
          <w:color w:val="000000"/>
        </w:rPr>
        <w:t xml:space="preserve">Вопрос </w:t>
      </w:r>
      <w:r w:rsidR="000511AB" w:rsidRPr="00CB6F46">
        <w:rPr>
          <w:i/>
          <w:color w:val="000000"/>
        </w:rPr>
        <w:t>4.</w:t>
      </w:r>
      <w:r w:rsidR="000511AB" w:rsidRPr="00CB6F46">
        <w:rPr>
          <w:color w:val="000000"/>
        </w:rPr>
        <w:t xml:space="preserve"> Подлежат ли регистрации в IRS Управляющие компании, осуществляющие доверительное управление </w:t>
      </w:r>
      <w:proofErr w:type="spellStart"/>
      <w:r w:rsidR="000511AB" w:rsidRPr="00CB6F46">
        <w:rPr>
          <w:color w:val="000000"/>
        </w:rPr>
        <w:t>ПИФами</w:t>
      </w:r>
      <w:proofErr w:type="spellEnd"/>
      <w:r w:rsidR="000511AB" w:rsidRPr="00CB6F46">
        <w:rPr>
          <w:color w:val="000000"/>
        </w:rPr>
        <w:t xml:space="preserve"> и/или сами </w:t>
      </w:r>
      <w:proofErr w:type="spellStart"/>
      <w:r w:rsidR="000511AB" w:rsidRPr="00CB6F46">
        <w:rPr>
          <w:color w:val="000000"/>
        </w:rPr>
        <w:t>ПИФы</w:t>
      </w:r>
      <w:proofErr w:type="spellEnd"/>
      <w:r w:rsidR="000511AB" w:rsidRPr="00CB6F46">
        <w:rPr>
          <w:color w:val="000000"/>
        </w:rPr>
        <w:t xml:space="preserve">, которые: </w:t>
      </w:r>
    </w:p>
    <w:p w:rsidR="006B2088" w:rsidRPr="00CB6F46" w:rsidRDefault="006B2088" w:rsidP="006B2088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CB6F46">
        <w:t xml:space="preserve">УК имеют лицензию, а </w:t>
      </w:r>
      <w:proofErr w:type="spellStart"/>
      <w:r w:rsidRPr="00CB6F46">
        <w:t>ПИФы</w:t>
      </w:r>
      <w:proofErr w:type="spellEnd"/>
      <w:r w:rsidRPr="00CB6F46">
        <w:t xml:space="preserve"> зарегистрированы в установленном порядке</w:t>
      </w:r>
      <w:r w:rsidR="00C70CEE" w:rsidRPr="00CB6F46">
        <w:t>;</w:t>
      </w:r>
    </w:p>
    <w:p w:rsidR="006B2088" w:rsidRPr="00CB6F46" w:rsidRDefault="006B2088" w:rsidP="006B208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B6F46">
        <w:t xml:space="preserve">Имеет исключительно локальную клиентскую базу и </w:t>
      </w:r>
      <w:proofErr w:type="gramStart"/>
      <w:r w:rsidRPr="00CB6F46">
        <w:t>ориентированы</w:t>
      </w:r>
      <w:proofErr w:type="gramEnd"/>
      <w:r w:rsidRPr="00CB6F46">
        <w:t xml:space="preserve"> на внутренний рынок</w:t>
      </w:r>
      <w:r w:rsidR="00C70CEE" w:rsidRPr="00CB6F46">
        <w:t>;</w:t>
      </w:r>
    </w:p>
    <w:p w:rsidR="006B2088" w:rsidRPr="00CB6F46" w:rsidRDefault="006B2088" w:rsidP="006B208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B6F46">
        <w:t>Не имеет нерезидентов в составе пайщиков</w:t>
      </w:r>
      <w:r w:rsidR="00C70CEE" w:rsidRPr="00CB6F46">
        <w:t>;</w:t>
      </w:r>
      <w:r w:rsidRPr="00CB6F46">
        <w:t xml:space="preserve"> </w:t>
      </w:r>
    </w:p>
    <w:p w:rsidR="006B2088" w:rsidRPr="00CB6F46" w:rsidRDefault="006B2088" w:rsidP="006B208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B6F46">
        <w:t>Н</w:t>
      </w:r>
      <w:r w:rsidR="00C70CEE" w:rsidRPr="00CB6F46">
        <w:t>е</w:t>
      </w:r>
      <w:r w:rsidRPr="00CB6F46">
        <w:t xml:space="preserve"> привлекает клиентов путем рекламы</w:t>
      </w:r>
      <w:r w:rsidR="00C70CEE" w:rsidRPr="00CB6F46">
        <w:t>;</w:t>
      </w:r>
    </w:p>
    <w:p w:rsidR="006B2088" w:rsidRPr="00CB6F46" w:rsidRDefault="006B2088" w:rsidP="006B208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B6F46">
        <w:t>Выявляет владельцев в целях удержания налогов</w:t>
      </w:r>
      <w:r w:rsidR="00C70CEE" w:rsidRPr="00CB6F46">
        <w:t>;</w:t>
      </w:r>
    </w:p>
    <w:p w:rsidR="006B2088" w:rsidRPr="00CB6F46" w:rsidRDefault="006B2088" w:rsidP="006B208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B6F46">
        <w:t>Во внутренних регламентах предусматривает процедуры, которые исключают появление среди клиентов налоговых резидентов США</w:t>
      </w:r>
      <w:r w:rsidR="00C70CEE" w:rsidRPr="00CB6F46">
        <w:t>;</w:t>
      </w:r>
    </w:p>
    <w:p w:rsidR="006B2088" w:rsidRPr="00CB6F46" w:rsidRDefault="006B2088" w:rsidP="006B208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B6F46">
        <w:t>Число участников меньше 10</w:t>
      </w:r>
      <w:r w:rsidR="00C70CEE" w:rsidRPr="00CB6F46">
        <w:t>.</w:t>
      </w:r>
    </w:p>
    <w:p w:rsidR="006B2088" w:rsidRPr="00CB6F46" w:rsidRDefault="006B2088" w:rsidP="006B2088">
      <w:pPr>
        <w:tabs>
          <w:tab w:val="left" w:pos="851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bCs/>
          <w:i/>
          <w:color w:val="000000"/>
        </w:rPr>
        <w:t>Ответ 4</w:t>
      </w:r>
      <w:r w:rsidRPr="00CB6F46">
        <w:rPr>
          <w:bCs/>
          <w:color w:val="000000"/>
        </w:rPr>
        <w:t xml:space="preserve"> .Да, подлежат.</w:t>
      </w:r>
    </w:p>
    <w:p w:rsidR="006B2088" w:rsidRPr="00CB6F46" w:rsidRDefault="006B2088" w:rsidP="006B2088">
      <w:pPr>
        <w:tabs>
          <w:tab w:val="left" w:pos="851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</w:p>
    <w:p w:rsidR="00C50630" w:rsidRPr="00CB6F46" w:rsidRDefault="00C50630" w:rsidP="00B328F6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>Вопрос 5.</w:t>
      </w:r>
      <w:r w:rsidRPr="00CB6F46">
        <w:rPr>
          <w:color w:val="000000"/>
        </w:rPr>
        <w:t xml:space="preserve"> </w:t>
      </w:r>
      <w:r w:rsidR="000511AB" w:rsidRPr="00CB6F46">
        <w:rPr>
          <w:color w:val="000000"/>
        </w:rPr>
        <w:t xml:space="preserve">Кто должен регистрироваться </w:t>
      </w:r>
      <w:proofErr w:type="gramStart"/>
      <w:r w:rsidR="000511AB" w:rsidRPr="00CB6F46">
        <w:rPr>
          <w:color w:val="000000"/>
        </w:rPr>
        <w:t>–У</w:t>
      </w:r>
      <w:proofErr w:type="gramEnd"/>
      <w:r w:rsidR="000511AB" w:rsidRPr="00CB6F46">
        <w:rPr>
          <w:color w:val="000000"/>
        </w:rPr>
        <w:t xml:space="preserve">К или ПИФ или и те и другие? </w:t>
      </w:r>
    </w:p>
    <w:p w:rsidR="00C50630" w:rsidRPr="00CB6F46" w:rsidRDefault="00C50630" w:rsidP="00B328F6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>Ответ 5</w:t>
      </w:r>
      <w:r w:rsidRPr="00CB6F46">
        <w:rPr>
          <w:color w:val="000000"/>
        </w:rPr>
        <w:t xml:space="preserve">. Регистрацию должна пройти </w:t>
      </w:r>
      <w:r w:rsidR="000511AB" w:rsidRPr="00CB6F46">
        <w:rPr>
          <w:bCs/>
          <w:color w:val="000000"/>
        </w:rPr>
        <w:t>УК</w:t>
      </w:r>
      <w:r w:rsidRPr="00CB6F46">
        <w:rPr>
          <w:bCs/>
          <w:color w:val="000000"/>
        </w:rPr>
        <w:t>,</w:t>
      </w:r>
      <w:r w:rsidR="000511AB" w:rsidRPr="00CB6F46">
        <w:rPr>
          <w:bCs/>
          <w:color w:val="000000"/>
        </w:rPr>
        <w:t xml:space="preserve"> </w:t>
      </w:r>
      <w:r w:rsidRPr="00CB6F46">
        <w:rPr>
          <w:bCs/>
          <w:color w:val="000000"/>
        </w:rPr>
        <w:t xml:space="preserve">как спонсор в отношении спонсируемых </w:t>
      </w:r>
      <w:proofErr w:type="spellStart"/>
      <w:r w:rsidR="000511AB" w:rsidRPr="00CB6F46">
        <w:rPr>
          <w:bCs/>
          <w:color w:val="000000"/>
        </w:rPr>
        <w:t>ПИФ</w:t>
      </w:r>
      <w:r w:rsidR="00AF01FF" w:rsidRPr="00CB6F46">
        <w:rPr>
          <w:bCs/>
          <w:color w:val="000000"/>
        </w:rPr>
        <w:t>ов</w:t>
      </w:r>
      <w:proofErr w:type="spellEnd"/>
      <w:r w:rsidRPr="00CB6F46">
        <w:rPr>
          <w:bCs/>
          <w:color w:val="000000"/>
        </w:rPr>
        <w:t>.</w:t>
      </w:r>
      <w:r w:rsidR="000511AB" w:rsidRPr="00CB6F46">
        <w:rPr>
          <w:color w:val="000000"/>
        </w:rPr>
        <w:t xml:space="preserve"> </w:t>
      </w:r>
    </w:p>
    <w:p w:rsidR="00C50630" w:rsidRPr="00CB6F46" w:rsidRDefault="00C50630" w:rsidP="00B328F6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</w:p>
    <w:p w:rsidR="00C50630" w:rsidRPr="00CB6F46" w:rsidRDefault="00C50630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lastRenderedPageBreak/>
        <w:t>Вопрос 6.</w:t>
      </w:r>
      <w:r w:rsidR="000511AB" w:rsidRPr="00CB6F46">
        <w:rPr>
          <w:color w:val="000000"/>
        </w:rPr>
        <w:t xml:space="preserve"> Брокерские и финансовые компании с такими же характеристиками, не имеющие в составе учредителей и клиентов американских налогоплательщиков</w:t>
      </w:r>
      <w:r w:rsidRPr="00CB6F46">
        <w:rPr>
          <w:color w:val="000000"/>
        </w:rPr>
        <w:t>.</w:t>
      </w:r>
    </w:p>
    <w:p w:rsidR="00C50630" w:rsidRPr="00CB6F46" w:rsidRDefault="00C50630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>Ответ 6</w:t>
      </w:r>
      <w:r w:rsidRPr="00CB6F46">
        <w:rPr>
          <w:color w:val="000000"/>
        </w:rPr>
        <w:t xml:space="preserve">. </w:t>
      </w:r>
      <w:r w:rsidRPr="00CB6F46">
        <w:rPr>
          <w:bCs/>
          <w:color w:val="000000"/>
        </w:rPr>
        <w:t>Подлежат регистрации</w:t>
      </w:r>
      <w:r w:rsidR="000511AB" w:rsidRPr="00CB6F46">
        <w:rPr>
          <w:color w:val="000000"/>
        </w:rPr>
        <w:t xml:space="preserve"> </w:t>
      </w:r>
    </w:p>
    <w:p w:rsidR="00C50630" w:rsidRPr="00CB6F46" w:rsidRDefault="00C50630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i/>
          <w:color w:val="000000"/>
        </w:rPr>
      </w:pPr>
    </w:p>
    <w:p w:rsidR="00C50630" w:rsidRPr="00CB6F46" w:rsidRDefault="00C50630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>Вопрос 7.</w:t>
      </w:r>
      <w:r w:rsidR="000511AB" w:rsidRPr="00CB6F46">
        <w:rPr>
          <w:color w:val="000000"/>
        </w:rPr>
        <w:t xml:space="preserve"> Обязан ли Банк считать эти компании незарегистрированными финансовыми институтами и применять для них соответствующие методы контроля, если эти компании заявят о том, что имеют подобные параметры? </w:t>
      </w:r>
    </w:p>
    <w:p w:rsidR="00C50630" w:rsidRPr="00CB6F46" w:rsidRDefault="00C50630" w:rsidP="00CB6F46">
      <w:pPr>
        <w:tabs>
          <w:tab w:val="left" w:pos="851"/>
          <w:tab w:val="left" w:pos="993"/>
          <w:tab w:val="left" w:pos="1843"/>
        </w:tabs>
        <w:spacing w:after="240" w:line="276" w:lineRule="auto"/>
        <w:ind w:right="282" w:firstLine="567"/>
        <w:jc w:val="both"/>
        <w:rPr>
          <w:b/>
          <w:bCs/>
          <w:color w:val="000000"/>
        </w:rPr>
      </w:pPr>
      <w:r w:rsidRPr="00CB6F46">
        <w:rPr>
          <w:i/>
          <w:color w:val="000000"/>
        </w:rPr>
        <w:t>Ответ 7.</w:t>
      </w:r>
      <w:r w:rsidRPr="00CB6F46">
        <w:rPr>
          <w:color w:val="000000"/>
        </w:rPr>
        <w:t xml:space="preserve"> </w:t>
      </w:r>
      <w:r w:rsidRPr="00CB6F46">
        <w:rPr>
          <w:bCs/>
          <w:color w:val="000000"/>
        </w:rPr>
        <w:t>Банк будет их считать незарегистрированными</w:t>
      </w:r>
      <w:r w:rsidRPr="00CB6F46">
        <w:rPr>
          <w:b/>
          <w:bCs/>
          <w:color w:val="000000"/>
        </w:rPr>
        <w:t xml:space="preserve"> </w:t>
      </w:r>
    </w:p>
    <w:p w:rsidR="00C50630" w:rsidRPr="00CB6F46" w:rsidRDefault="00C50630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bCs/>
          <w:i/>
          <w:color w:val="000000"/>
        </w:rPr>
        <w:t xml:space="preserve">Вопрос </w:t>
      </w:r>
      <w:r w:rsidR="000511AB" w:rsidRPr="00CB6F46">
        <w:rPr>
          <w:i/>
          <w:color w:val="000000"/>
        </w:rPr>
        <w:t>8.</w:t>
      </w:r>
      <w:r w:rsidR="000511AB" w:rsidRPr="00CB6F46">
        <w:rPr>
          <w:color w:val="000000"/>
        </w:rPr>
        <w:t xml:space="preserve"> Может ли Банк считать эти компании нефинансовыми, если они подтвердят соответствие вышеуказанным характеристикам? </w:t>
      </w:r>
    </w:p>
    <w:p w:rsidR="00C50630" w:rsidRPr="00CB6F46" w:rsidRDefault="00C50630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bCs/>
          <w:color w:val="000000"/>
        </w:rPr>
      </w:pPr>
      <w:r w:rsidRPr="00CB6F46">
        <w:rPr>
          <w:i/>
          <w:color w:val="000000"/>
        </w:rPr>
        <w:t>Ответ 8</w:t>
      </w:r>
      <w:r w:rsidRPr="00CB6F46">
        <w:rPr>
          <w:color w:val="000000"/>
        </w:rPr>
        <w:t xml:space="preserve">. </w:t>
      </w:r>
      <w:r w:rsidR="000511AB" w:rsidRPr="00CB6F46">
        <w:rPr>
          <w:bCs/>
          <w:color w:val="000000"/>
        </w:rPr>
        <w:t>Н</w:t>
      </w:r>
      <w:r w:rsidRPr="00CB6F46">
        <w:rPr>
          <w:bCs/>
          <w:color w:val="000000"/>
        </w:rPr>
        <w:t>ет, не может.</w:t>
      </w:r>
    </w:p>
    <w:p w:rsidR="00CB6F46" w:rsidRPr="00CB6F46" w:rsidRDefault="00CB6F46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bCs/>
          <w:color w:val="000000"/>
        </w:rPr>
      </w:pPr>
    </w:p>
    <w:p w:rsidR="00305272" w:rsidRPr="00CB6F46" w:rsidRDefault="00305272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 xml:space="preserve">Вопрос </w:t>
      </w:r>
      <w:r w:rsidR="000511AB" w:rsidRPr="00CB6F46">
        <w:rPr>
          <w:i/>
          <w:color w:val="000000"/>
        </w:rPr>
        <w:t>9</w:t>
      </w:r>
      <w:r w:rsidR="000511AB" w:rsidRPr="00CB6F46">
        <w:rPr>
          <w:color w:val="000000"/>
        </w:rPr>
        <w:t>. Существует ли справочник соответствия между SWIFT-кодами Банков и GIIN?</w:t>
      </w:r>
    </w:p>
    <w:p w:rsidR="00305272" w:rsidRPr="00CB6F46" w:rsidRDefault="00305272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>Ответ 9</w:t>
      </w:r>
      <w:r w:rsidRPr="00CB6F46">
        <w:rPr>
          <w:color w:val="000000"/>
        </w:rPr>
        <w:t>.</w:t>
      </w:r>
      <w:r w:rsidR="000511AB" w:rsidRPr="00CB6F46">
        <w:rPr>
          <w:b/>
          <w:bCs/>
          <w:color w:val="000000"/>
        </w:rPr>
        <w:t xml:space="preserve"> </w:t>
      </w:r>
      <w:r w:rsidRPr="00CB6F46">
        <w:rPr>
          <w:bCs/>
          <w:color w:val="000000"/>
        </w:rPr>
        <w:t>Нет</w:t>
      </w:r>
      <w:r w:rsidR="000511AB" w:rsidRPr="00CB6F46">
        <w:rPr>
          <w:color w:val="000000"/>
        </w:rPr>
        <w:t xml:space="preserve"> </w:t>
      </w:r>
    </w:p>
    <w:p w:rsidR="00CB6F46" w:rsidRPr="00CB6F46" w:rsidRDefault="00CB6F46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</w:p>
    <w:p w:rsidR="00305272" w:rsidRPr="00CB6F46" w:rsidRDefault="00305272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 xml:space="preserve">Вопрос </w:t>
      </w:r>
      <w:r w:rsidR="000511AB" w:rsidRPr="00CB6F46">
        <w:rPr>
          <w:i/>
          <w:color w:val="000000"/>
        </w:rPr>
        <w:t>10.</w:t>
      </w:r>
      <w:r w:rsidR="000511AB" w:rsidRPr="00CB6F46">
        <w:rPr>
          <w:color w:val="000000"/>
        </w:rPr>
        <w:t xml:space="preserve"> Обязан ли Банк контролировать платежи в рублях?</w:t>
      </w:r>
    </w:p>
    <w:p w:rsidR="00CB6F46" w:rsidRPr="00CB6F46" w:rsidRDefault="00305272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>Ответ 10</w:t>
      </w:r>
      <w:r w:rsidRPr="00CB6F46">
        <w:rPr>
          <w:color w:val="000000"/>
        </w:rPr>
        <w:t>.</w:t>
      </w:r>
      <w:r w:rsidR="000511AB" w:rsidRPr="00CB6F46">
        <w:rPr>
          <w:color w:val="000000"/>
        </w:rPr>
        <w:t xml:space="preserve"> </w:t>
      </w:r>
      <w:r w:rsidRPr="00CB6F46">
        <w:rPr>
          <w:bCs/>
          <w:color w:val="000000"/>
        </w:rPr>
        <w:t>Контролю подлежат</w:t>
      </w:r>
      <w:r w:rsidR="000511AB" w:rsidRPr="00CB6F46">
        <w:rPr>
          <w:bCs/>
          <w:color w:val="000000"/>
        </w:rPr>
        <w:t xml:space="preserve"> US </w:t>
      </w:r>
      <w:proofErr w:type="spellStart"/>
      <w:r w:rsidR="000511AB" w:rsidRPr="00CB6F46">
        <w:rPr>
          <w:bCs/>
          <w:color w:val="000000"/>
        </w:rPr>
        <w:t>source</w:t>
      </w:r>
      <w:proofErr w:type="spellEnd"/>
      <w:r w:rsidR="000511AB" w:rsidRPr="00CB6F46">
        <w:rPr>
          <w:bCs/>
          <w:color w:val="000000"/>
        </w:rPr>
        <w:t xml:space="preserve"> FDAP </w:t>
      </w:r>
      <w:proofErr w:type="spellStart"/>
      <w:r w:rsidR="000511AB" w:rsidRPr="00CB6F46">
        <w:rPr>
          <w:bCs/>
          <w:color w:val="000000"/>
        </w:rPr>
        <w:t>income</w:t>
      </w:r>
      <w:proofErr w:type="spellEnd"/>
      <w:r w:rsidR="000511AB" w:rsidRPr="00CB6F46">
        <w:rPr>
          <w:bCs/>
          <w:color w:val="000000"/>
        </w:rPr>
        <w:t xml:space="preserve"> </w:t>
      </w:r>
      <w:r w:rsidR="00CB6F46" w:rsidRPr="00CB6F46">
        <w:rPr>
          <w:bCs/>
          <w:color w:val="000000"/>
        </w:rPr>
        <w:t>вне зависимости от того, в какой валюте производится платеж</w:t>
      </w:r>
      <w:r w:rsidR="00990D05">
        <w:rPr>
          <w:bCs/>
          <w:color w:val="000000"/>
        </w:rPr>
        <w:t>.</w:t>
      </w:r>
      <w:r w:rsidR="00CB6F46" w:rsidRPr="00CB6F46">
        <w:rPr>
          <w:color w:val="000000"/>
        </w:rPr>
        <w:t xml:space="preserve"> </w:t>
      </w:r>
    </w:p>
    <w:p w:rsidR="00CB6F46" w:rsidRPr="00CB6F46" w:rsidRDefault="00CB6F46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</w:p>
    <w:p w:rsidR="00CB6F46" w:rsidRPr="00CB6F46" w:rsidRDefault="00CB6F46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color w:val="000000"/>
        </w:rPr>
      </w:pPr>
      <w:r w:rsidRPr="00CB6F46">
        <w:rPr>
          <w:i/>
          <w:color w:val="000000"/>
        </w:rPr>
        <w:t xml:space="preserve">Вопрос </w:t>
      </w:r>
      <w:r w:rsidR="000511AB" w:rsidRPr="00CB6F46">
        <w:rPr>
          <w:i/>
          <w:color w:val="000000"/>
        </w:rPr>
        <w:t>11.</w:t>
      </w:r>
      <w:r w:rsidR="000511AB" w:rsidRPr="00CB6F46">
        <w:rPr>
          <w:color w:val="000000"/>
        </w:rPr>
        <w:t xml:space="preserve"> Является ли US </w:t>
      </w:r>
      <w:proofErr w:type="spellStart"/>
      <w:r w:rsidR="000511AB" w:rsidRPr="00CB6F46">
        <w:rPr>
          <w:color w:val="000000"/>
        </w:rPr>
        <w:t>source</w:t>
      </w:r>
      <w:proofErr w:type="spellEnd"/>
      <w:r w:rsidR="000511AB" w:rsidRPr="00CB6F46">
        <w:rPr>
          <w:color w:val="000000"/>
        </w:rPr>
        <w:t xml:space="preserve"> FDAP </w:t>
      </w:r>
      <w:proofErr w:type="spellStart"/>
      <w:r w:rsidR="000511AB" w:rsidRPr="00CB6F46">
        <w:rPr>
          <w:color w:val="000000"/>
        </w:rPr>
        <w:t>income</w:t>
      </w:r>
      <w:proofErr w:type="spellEnd"/>
      <w:r w:rsidR="000511AB" w:rsidRPr="00CB6F46">
        <w:rPr>
          <w:color w:val="000000"/>
        </w:rPr>
        <w:t xml:space="preserve"> перевод, если:</w:t>
      </w:r>
    </w:p>
    <w:p w:rsidR="00CB6F46" w:rsidRPr="00CB6F46" w:rsidRDefault="00CB6F46" w:rsidP="00CB6F46">
      <w:pPr>
        <w:pStyle w:val="a6"/>
        <w:numPr>
          <w:ilvl w:val="0"/>
          <w:numId w:val="4"/>
        </w:numPr>
      </w:pPr>
      <w:r w:rsidRPr="00CB6F46">
        <w:t>Перевод осуществляется в рублях</w:t>
      </w:r>
    </w:p>
    <w:p w:rsidR="00CB6F46" w:rsidRPr="00CB6F46" w:rsidRDefault="00CB6F46" w:rsidP="00CB6F46">
      <w:pPr>
        <w:pStyle w:val="a6"/>
        <w:numPr>
          <w:ilvl w:val="0"/>
          <w:numId w:val="4"/>
        </w:numPr>
      </w:pPr>
      <w:r w:rsidRPr="00CB6F46">
        <w:t>Отправитель: Клиент-налогоплательщик США</w:t>
      </w:r>
    </w:p>
    <w:p w:rsidR="00CB6F46" w:rsidRPr="00CB6F46" w:rsidRDefault="00CB6F46" w:rsidP="00CB6F46">
      <w:pPr>
        <w:pStyle w:val="a6"/>
        <w:numPr>
          <w:ilvl w:val="0"/>
          <w:numId w:val="4"/>
        </w:numPr>
      </w:pPr>
      <w:r w:rsidRPr="00CB6F46">
        <w:t xml:space="preserve">Банк получателя не имеет </w:t>
      </w:r>
      <w:r w:rsidRPr="00CB6F46">
        <w:rPr>
          <w:lang w:val="en-US"/>
        </w:rPr>
        <w:t>GIIN</w:t>
      </w:r>
    </w:p>
    <w:p w:rsidR="00CB6F46" w:rsidRPr="00CB6F46" w:rsidRDefault="00CB6F46" w:rsidP="00CB6F46">
      <w:pPr>
        <w:pStyle w:val="a6"/>
        <w:numPr>
          <w:ilvl w:val="0"/>
          <w:numId w:val="4"/>
        </w:numPr>
      </w:pPr>
      <w:r w:rsidRPr="00CB6F46">
        <w:t xml:space="preserve">Получатель </w:t>
      </w:r>
      <w:proofErr w:type="gramStart"/>
      <w:r w:rsidRPr="00CB6F46">
        <w:t>–н</w:t>
      </w:r>
      <w:proofErr w:type="gramEnd"/>
      <w:r w:rsidRPr="00CB6F46">
        <w:t>ерезидент (это видно по номеру счета)</w:t>
      </w:r>
    </w:p>
    <w:p w:rsidR="00CB6F46" w:rsidRPr="00CB6F46" w:rsidRDefault="00CB6F46" w:rsidP="00CB6F46">
      <w:pPr>
        <w:pStyle w:val="a6"/>
        <w:numPr>
          <w:ilvl w:val="0"/>
          <w:numId w:val="4"/>
        </w:numPr>
      </w:pPr>
      <w:r w:rsidRPr="00CB6F46">
        <w:t xml:space="preserve">Назначение платежа </w:t>
      </w:r>
      <w:proofErr w:type="gramStart"/>
      <w:r w:rsidRPr="00CB6F46">
        <w:t>–п</w:t>
      </w:r>
      <w:proofErr w:type="gramEnd"/>
      <w:r w:rsidRPr="00CB6F46">
        <w:t>роценты по договору …</w:t>
      </w:r>
    </w:p>
    <w:p w:rsidR="000511AB" w:rsidRPr="00CB6F46" w:rsidRDefault="00CB6F46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bCs/>
          <w:color w:val="000000"/>
        </w:rPr>
      </w:pPr>
      <w:r w:rsidRPr="00CB6F46">
        <w:rPr>
          <w:i/>
          <w:color w:val="000000"/>
        </w:rPr>
        <w:t>Ответ 11.</w:t>
      </w:r>
      <w:r w:rsidRPr="00CB6F46">
        <w:rPr>
          <w:color w:val="000000"/>
        </w:rPr>
        <w:t xml:space="preserve"> </w:t>
      </w:r>
      <w:r w:rsidRPr="00CB6F46">
        <w:rPr>
          <w:bCs/>
          <w:color w:val="000000"/>
        </w:rPr>
        <w:t xml:space="preserve">Не совсем понятно сформулирован вопрос (нижеуказанные критерии не имеют прямой связи </w:t>
      </w:r>
      <w:r w:rsidR="000511AB" w:rsidRPr="00CB6F46">
        <w:rPr>
          <w:bCs/>
          <w:color w:val="000000"/>
        </w:rPr>
        <w:t xml:space="preserve">С US </w:t>
      </w:r>
      <w:proofErr w:type="spellStart"/>
      <w:r w:rsidR="000511AB" w:rsidRPr="00CB6F46">
        <w:rPr>
          <w:bCs/>
          <w:color w:val="000000"/>
        </w:rPr>
        <w:t>source</w:t>
      </w:r>
      <w:proofErr w:type="spellEnd"/>
      <w:r w:rsidR="000511AB" w:rsidRPr="00CB6F46">
        <w:rPr>
          <w:bCs/>
          <w:color w:val="000000"/>
        </w:rPr>
        <w:t xml:space="preserve"> FDAP </w:t>
      </w:r>
      <w:proofErr w:type="spellStart"/>
      <w:r w:rsidR="000511AB" w:rsidRPr="00CB6F46">
        <w:rPr>
          <w:bCs/>
          <w:color w:val="000000"/>
        </w:rPr>
        <w:t>income</w:t>
      </w:r>
      <w:proofErr w:type="spellEnd"/>
      <w:proofErr w:type="gramStart"/>
      <w:r w:rsidR="000511AB" w:rsidRPr="00CB6F46">
        <w:rPr>
          <w:bCs/>
          <w:color w:val="000000"/>
        </w:rPr>
        <w:t xml:space="preserve"> )</w:t>
      </w:r>
      <w:proofErr w:type="gramEnd"/>
      <w:r w:rsidR="000511AB" w:rsidRPr="00CB6F46">
        <w:rPr>
          <w:bCs/>
          <w:color w:val="000000"/>
        </w:rPr>
        <w:t xml:space="preserve">. </w:t>
      </w:r>
      <w:r w:rsidRPr="00CB6F46">
        <w:rPr>
          <w:bCs/>
          <w:color w:val="000000"/>
        </w:rPr>
        <w:t xml:space="preserve">В качестве примера </w:t>
      </w:r>
      <w:r w:rsidR="000511AB" w:rsidRPr="00CB6F46">
        <w:rPr>
          <w:bCs/>
          <w:color w:val="000000"/>
        </w:rPr>
        <w:t xml:space="preserve">US </w:t>
      </w:r>
      <w:proofErr w:type="spellStart"/>
      <w:r w:rsidR="000511AB" w:rsidRPr="00CB6F46">
        <w:rPr>
          <w:bCs/>
          <w:color w:val="000000"/>
        </w:rPr>
        <w:t>source</w:t>
      </w:r>
      <w:proofErr w:type="spellEnd"/>
      <w:r w:rsidR="000511AB" w:rsidRPr="00CB6F46">
        <w:rPr>
          <w:bCs/>
          <w:color w:val="000000"/>
        </w:rPr>
        <w:t xml:space="preserve"> FDAP </w:t>
      </w:r>
      <w:proofErr w:type="spellStart"/>
      <w:r w:rsidR="000511AB" w:rsidRPr="00CB6F46">
        <w:rPr>
          <w:bCs/>
          <w:color w:val="000000"/>
        </w:rPr>
        <w:t>income</w:t>
      </w:r>
      <w:proofErr w:type="spellEnd"/>
      <w:r w:rsidR="000511AB" w:rsidRPr="00CB6F46">
        <w:rPr>
          <w:bCs/>
          <w:color w:val="000000"/>
        </w:rPr>
        <w:t xml:space="preserve"> </w:t>
      </w:r>
      <w:r w:rsidRPr="00CB6F46">
        <w:rPr>
          <w:bCs/>
          <w:color w:val="000000"/>
        </w:rPr>
        <w:t>может быть приведена выплата американским лицом процентов по долговому обязательству.</w:t>
      </w:r>
    </w:p>
    <w:p w:rsidR="00CB6F46" w:rsidRDefault="00CB6F46" w:rsidP="00CB6F4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</w:rPr>
      </w:pPr>
    </w:p>
    <w:p w:rsidR="00CB6F46" w:rsidRPr="00CB6F46" w:rsidRDefault="00CB6F46" w:rsidP="00C50630">
      <w:pPr>
        <w:tabs>
          <w:tab w:val="left" w:pos="851"/>
          <w:tab w:val="left" w:pos="993"/>
          <w:tab w:val="left" w:pos="1843"/>
        </w:tabs>
        <w:spacing w:line="276" w:lineRule="auto"/>
        <w:ind w:right="282" w:firstLine="567"/>
        <w:jc w:val="both"/>
        <w:rPr>
          <w:b/>
        </w:rPr>
      </w:pPr>
    </w:p>
    <w:tbl>
      <w:tblPr>
        <w:tblW w:w="1020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932"/>
        <w:gridCol w:w="2728"/>
        <w:gridCol w:w="2540"/>
      </w:tblGrid>
      <w:tr w:rsidR="000511AB" w:rsidRPr="00CB6F46" w:rsidTr="00386373">
        <w:trPr>
          <w:trHeight w:val="1"/>
        </w:trPr>
        <w:tc>
          <w:tcPr>
            <w:tcW w:w="4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11AB" w:rsidRPr="00CB6F46" w:rsidRDefault="000511AB" w:rsidP="00CB6F46">
            <w:pPr>
              <w:spacing w:line="276" w:lineRule="auto"/>
              <w:ind w:firstLine="498"/>
            </w:pPr>
            <w:r w:rsidRPr="00CB6F46">
              <w:t>С уважением,</w:t>
            </w:r>
            <w:r w:rsidRPr="00CB6F46">
              <w:tab/>
            </w:r>
          </w:p>
          <w:p w:rsidR="000511AB" w:rsidRPr="00CB6F46" w:rsidRDefault="000511AB" w:rsidP="00386373">
            <w:pPr>
              <w:spacing w:line="276" w:lineRule="auto"/>
            </w:pPr>
          </w:p>
          <w:p w:rsidR="000511AB" w:rsidRPr="00CB6F46" w:rsidRDefault="000511AB" w:rsidP="00386373">
            <w:pPr>
              <w:spacing w:line="276" w:lineRule="auto"/>
            </w:pPr>
            <w:r w:rsidRPr="00CB6F46">
              <w:t>Вице-президент Ассоциации «Россия»</w:t>
            </w:r>
          </w:p>
        </w:tc>
        <w:tc>
          <w:tcPr>
            <w:tcW w:w="2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11AB" w:rsidRPr="00CB6F46" w:rsidRDefault="000511AB" w:rsidP="00386373">
            <w:pPr>
              <w:spacing w:after="120" w:line="276" w:lineRule="auto"/>
              <w:ind w:left="72"/>
              <w:jc w:val="center"/>
              <w:rPr>
                <w:noProof/>
              </w:rPr>
            </w:pPr>
            <w:r w:rsidRPr="00CB6F46">
              <w:rPr>
                <w:noProof/>
              </w:rPr>
              <w:drawing>
                <wp:inline distT="0" distB="0" distL="0" distR="0">
                  <wp:extent cx="1304925" cy="1038225"/>
                  <wp:effectExtent l="0" t="0" r="0" b="0"/>
                  <wp:docPr id="2" name="Рисунок 2" descr="Ветрова-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трова-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11AB" w:rsidRPr="00CB6F46" w:rsidRDefault="000511AB" w:rsidP="00386373">
            <w:pPr>
              <w:spacing w:line="276" w:lineRule="auto"/>
            </w:pPr>
          </w:p>
          <w:p w:rsidR="000511AB" w:rsidRPr="00CB6F46" w:rsidRDefault="000511AB" w:rsidP="00386373">
            <w:pPr>
              <w:spacing w:line="276" w:lineRule="auto"/>
            </w:pPr>
            <w:r w:rsidRPr="00CB6F46">
              <w:t xml:space="preserve">      </w:t>
            </w:r>
          </w:p>
          <w:p w:rsidR="000511AB" w:rsidRPr="00CB6F46" w:rsidRDefault="000511AB" w:rsidP="00386373">
            <w:pPr>
              <w:spacing w:line="276" w:lineRule="auto"/>
            </w:pPr>
            <w:r w:rsidRPr="00CB6F46">
              <w:t xml:space="preserve">А.В. </w:t>
            </w:r>
            <w:proofErr w:type="spellStart"/>
            <w:r w:rsidRPr="00CB6F46">
              <w:t>Ветрова</w:t>
            </w:r>
            <w:proofErr w:type="spellEnd"/>
          </w:p>
        </w:tc>
      </w:tr>
    </w:tbl>
    <w:p w:rsidR="00CB6F46" w:rsidRDefault="00CB6F46" w:rsidP="00CB6F46">
      <w:pPr>
        <w:pStyle w:val="a9"/>
        <w:jc w:val="both"/>
        <w:rPr>
          <w:sz w:val="20"/>
          <w:szCs w:val="20"/>
        </w:rPr>
      </w:pPr>
    </w:p>
    <w:p w:rsidR="00CB6F46" w:rsidRDefault="00CB6F46" w:rsidP="00CB6F46">
      <w:pPr>
        <w:pStyle w:val="a9"/>
        <w:jc w:val="both"/>
        <w:rPr>
          <w:sz w:val="20"/>
          <w:szCs w:val="20"/>
        </w:rPr>
      </w:pPr>
    </w:p>
    <w:p w:rsidR="00CB6F46" w:rsidRDefault="00CB6F46" w:rsidP="00CB6F46">
      <w:pPr>
        <w:pStyle w:val="a9"/>
        <w:jc w:val="both"/>
        <w:rPr>
          <w:sz w:val="20"/>
          <w:szCs w:val="20"/>
        </w:rPr>
      </w:pPr>
    </w:p>
    <w:p w:rsidR="00CB6F46" w:rsidRDefault="00CB6F46" w:rsidP="00CB6F46">
      <w:pPr>
        <w:pStyle w:val="a9"/>
        <w:jc w:val="both"/>
        <w:rPr>
          <w:sz w:val="20"/>
          <w:szCs w:val="20"/>
        </w:rPr>
      </w:pPr>
    </w:p>
    <w:p w:rsidR="0010096C" w:rsidRDefault="0010096C" w:rsidP="00CB6F46">
      <w:pPr>
        <w:pStyle w:val="a9"/>
        <w:jc w:val="both"/>
        <w:rPr>
          <w:sz w:val="20"/>
          <w:szCs w:val="20"/>
        </w:rPr>
      </w:pPr>
    </w:p>
    <w:p w:rsidR="0010096C" w:rsidRDefault="0010096C" w:rsidP="00CB6F46">
      <w:pPr>
        <w:pStyle w:val="a9"/>
        <w:jc w:val="both"/>
        <w:rPr>
          <w:sz w:val="20"/>
          <w:szCs w:val="20"/>
        </w:rPr>
      </w:pPr>
    </w:p>
    <w:p w:rsidR="0010096C" w:rsidRDefault="0010096C" w:rsidP="00CB6F46">
      <w:pPr>
        <w:pStyle w:val="a9"/>
        <w:jc w:val="both"/>
        <w:rPr>
          <w:sz w:val="20"/>
          <w:szCs w:val="20"/>
        </w:rPr>
      </w:pPr>
    </w:p>
    <w:p w:rsidR="0010096C" w:rsidRDefault="0010096C" w:rsidP="00CB6F46">
      <w:pPr>
        <w:pStyle w:val="a9"/>
        <w:jc w:val="both"/>
        <w:rPr>
          <w:sz w:val="20"/>
          <w:szCs w:val="20"/>
        </w:rPr>
      </w:pPr>
    </w:p>
    <w:p w:rsidR="0010096C" w:rsidRDefault="0010096C" w:rsidP="00CB6F46">
      <w:pPr>
        <w:pStyle w:val="a9"/>
        <w:jc w:val="both"/>
        <w:rPr>
          <w:sz w:val="20"/>
          <w:szCs w:val="20"/>
        </w:rPr>
      </w:pPr>
    </w:p>
    <w:p w:rsidR="0010096C" w:rsidRDefault="0010096C" w:rsidP="00CB6F46">
      <w:pPr>
        <w:pStyle w:val="a9"/>
        <w:jc w:val="both"/>
        <w:rPr>
          <w:sz w:val="20"/>
          <w:szCs w:val="20"/>
        </w:rPr>
      </w:pPr>
    </w:p>
    <w:p w:rsidR="0010096C" w:rsidRDefault="0010096C" w:rsidP="00CB6F46">
      <w:pPr>
        <w:pStyle w:val="a9"/>
        <w:jc w:val="both"/>
        <w:rPr>
          <w:sz w:val="20"/>
          <w:szCs w:val="20"/>
        </w:rPr>
      </w:pPr>
    </w:p>
    <w:p w:rsidR="00CB6F46" w:rsidRDefault="00CB6F46" w:rsidP="00CB6F46">
      <w:pPr>
        <w:pStyle w:val="a9"/>
        <w:jc w:val="both"/>
        <w:rPr>
          <w:sz w:val="20"/>
          <w:szCs w:val="20"/>
        </w:rPr>
      </w:pPr>
    </w:p>
    <w:p w:rsidR="00CB6F46" w:rsidRPr="00CB6F46" w:rsidRDefault="00CB6F46" w:rsidP="00CB6F46">
      <w:pPr>
        <w:pStyle w:val="a9"/>
        <w:jc w:val="both"/>
        <w:rPr>
          <w:sz w:val="20"/>
          <w:szCs w:val="20"/>
        </w:rPr>
      </w:pPr>
      <w:r w:rsidRPr="00CB6F46">
        <w:rPr>
          <w:sz w:val="20"/>
          <w:szCs w:val="20"/>
        </w:rPr>
        <w:t xml:space="preserve">Исп.: Андреева М.В.  </w:t>
      </w:r>
    </w:p>
    <w:p w:rsidR="00DA56AB" w:rsidRPr="00CB6F46" w:rsidRDefault="00CB6F46" w:rsidP="00CB6F46">
      <w:pPr>
        <w:pStyle w:val="a9"/>
        <w:tabs>
          <w:tab w:val="left" w:pos="2987"/>
        </w:tabs>
        <w:jc w:val="both"/>
        <w:rPr>
          <w:sz w:val="20"/>
          <w:szCs w:val="20"/>
        </w:rPr>
      </w:pPr>
      <w:r w:rsidRPr="00CB6F46">
        <w:rPr>
          <w:sz w:val="20"/>
          <w:szCs w:val="20"/>
        </w:rPr>
        <w:t xml:space="preserve">Тел.: (495) 785-29-90 </w:t>
      </w:r>
      <w:proofErr w:type="spellStart"/>
      <w:r w:rsidRPr="00CB6F46">
        <w:rPr>
          <w:sz w:val="20"/>
          <w:szCs w:val="20"/>
        </w:rPr>
        <w:t>доб</w:t>
      </w:r>
      <w:proofErr w:type="spellEnd"/>
      <w:r w:rsidRPr="00CB6F46">
        <w:rPr>
          <w:sz w:val="20"/>
          <w:szCs w:val="20"/>
        </w:rPr>
        <w:t xml:space="preserve">. 113 </w:t>
      </w:r>
    </w:p>
    <w:sectPr w:rsidR="00DA56AB" w:rsidRPr="00CB6F46" w:rsidSect="00B31DD5">
      <w:footerReference w:type="default" r:id="rId9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8C" w:rsidRDefault="00D51B8C" w:rsidP="00C70CEE">
      <w:r>
        <w:separator/>
      </w:r>
    </w:p>
  </w:endnote>
  <w:endnote w:type="continuationSeparator" w:id="0">
    <w:p w:rsidR="00D51B8C" w:rsidRDefault="00D51B8C" w:rsidP="00C7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1584"/>
      <w:docPartObj>
        <w:docPartGallery w:val="Page Numbers (Bottom of Page)"/>
        <w:docPartUnique/>
      </w:docPartObj>
    </w:sdtPr>
    <w:sdtContent>
      <w:p w:rsidR="00C70CEE" w:rsidRDefault="00FE3895">
        <w:pPr>
          <w:pStyle w:val="a9"/>
          <w:jc w:val="right"/>
        </w:pPr>
        <w:fldSimple w:instr=" PAGE   \* MERGEFORMAT ">
          <w:r w:rsidR="0010096C">
            <w:rPr>
              <w:noProof/>
            </w:rPr>
            <w:t>2</w:t>
          </w:r>
        </w:fldSimple>
      </w:p>
    </w:sdtContent>
  </w:sdt>
  <w:p w:rsidR="00C70CEE" w:rsidRDefault="00C70C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8C" w:rsidRDefault="00D51B8C" w:rsidP="00C70CEE">
      <w:r>
        <w:separator/>
      </w:r>
    </w:p>
  </w:footnote>
  <w:footnote w:type="continuationSeparator" w:id="0">
    <w:p w:rsidR="00D51B8C" w:rsidRDefault="00D51B8C" w:rsidP="00C70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2A0514"/>
    <w:multiLevelType w:val="hybridMultilevel"/>
    <w:tmpl w:val="F8C67B2E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C34B4F"/>
    <w:multiLevelType w:val="hybridMultilevel"/>
    <w:tmpl w:val="AF18BF02"/>
    <w:lvl w:ilvl="0" w:tplc="60225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EB5A9C"/>
    <w:multiLevelType w:val="hybridMultilevel"/>
    <w:tmpl w:val="A87895F6"/>
    <w:lvl w:ilvl="0" w:tplc="60225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1AB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1AB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096C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4DCE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5272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6294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088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18D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0D05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1FF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28F6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0630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0CEE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B6F46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1B8C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895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1AB"/>
    <w:pPr>
      <w:keepNext/>
      <w:numPr>
        <w:numId w:val="1"/>
      </w:numPr>
      <w:suppressAutoHyphens/>
      <w:spacing w:line="240" w:lineRule="atLeast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11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11AB"/>
    <w:rPr>
      <w:rFonts w:ascii="Arial" w:eastAsia="Times New Roman" w:hAnsi="Arial" w:cs="Arial"/>
      <w:b/>
      <w:sz w:val="28"/>
      <w:szCs w:val="28"/>
    </w:rPr>
  </w:style>
  <w:style w:type="paragraph" w:styleId="a6">
    <w:name w:val="List Paragraph"/>
    <w:basedOn w:val="a"/>
    <w:uiPriority w:val="34"/>
    <w:qFormat/>
    <w:rsid w:val="000511A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0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0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C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9</cp:revision>
  <cp:lastPrinted>2014-07-01T11:32:00Z</cp:lastPrinted>
  <dcterms:created xsi:type="dcterms:W3CDTF">2014-07-01T11:05:00Z</dcterms:created>
  <dcterms:modified xsi:type="dcterms:W3CDTF">2014-07-07T07:57:00Z</dcterms:modified>
</cp:coreProperties>
</file>