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04807" w14:textId="77777777" w:rsidR="00433CEF" w:rsidRPr="003E04E3" w:rsidRDefault="003E04E3" w:rsidP="00433CEF">
      <w:pPr>
        <w:jc w:val="center"/>
        <w:rPr>
          <w:bCs/>
          <w:sz w:val="28"/>
          <w:szCs w:val="28"/>
        </w:rPr>
      </w:pPr>
      <w:r w:rsidRPr="003E04E3">
        <w:rPr>
          <w:bCs/>
          <w:sz w:val="28"/>
          <w:szCs w:val="28"/>
        </w:rPr>
        <w:t xml:space="preserve">Таблица рассмотрения комментариев и предложений </w:t>
      </w:r>
      <w:bookmarkStart w:id="0" w:name="OLE_LINK1"/>
      <w:bookmarkStart w:id="1" w:name="OLE_LINK2"/>
      <w:r w:rsidRPr="003E04E3">
        <w:rPr>
          <w:bCs/>
          <w:sz w:val="28"/>
          <w:szCs w:val="28"/>
        </w:rPr>
        <w:t>по проекту</w:t>
      </w:r>
      <w:r w:rsidR="00433CEF" w:rsidRPr="003E04E3">
        <w:rPr>
          <w:bCs/>
          <w:sz w:val="28"/>
          <w:szCs w:val="28"/>
        </w:rPr>
        <w:t xml:space="preserve"> </w:t>
      </w:r>
      <w:bookmarkEnd w:id="0"/>
      <w:bookmarkEnd w:id="1"/>
      <w:r w:rsidRPr="003E04E3">
        <w:rPr>
          <w:bCs/>
          <w:sz w:val="28"/>
          <w:szCs w:val="28"/>
        </w:rPr>
        <w:t>приказа</w:t>
      </w:r>
    </w:p>
    <w:p w14:paraId="07B7E0C1" w14:textId="77777777" w:rsidR="00433CEF" w:rsidRPr="00AF1426" w:rsidRDefault="00433CEF" w:rsidP="00433CEF">
      <w:pPr>
        <w:jc w:val="center"/>
        <w:rPr>
          <w:sz w:val="28"/>
          <w:szCs w:val="28"/>
        </w:rPr>
      </w:pPr>
      <w:r w:rsidRPr="00AF1426">
        <w:rPr>
          <w:sz w:val="28"/>
          <w:szCs w:val="28"/>
        </w:rPr>
        <w:t>«О внесении из</w:t>
      </w:r>
      <w:r w:rsidR="00914947">
        <w:rPr>
          <w:sz w:val="28"/>
          <w:szCs w:val="28"/>
        </w:rPr>
        <w:t xml:space="preserve">менений в приложения к приказу </w:t>
      </w:r>
      <w:r w:rsidRPr="00AF1426">
        <w:rPr>
          <w:sz w:val="28"/>
          <w:szCs w:val="28"/>
        </w:rPr>
        <w:t>ФНС России от 05.12.2025 № ЕД-7-31/1041@»</w:t>
      </w:r>
    </w:p>
    <w:p w14:paraId="34360609" w14:textId="77777777" w:rsidR="00980900" w:rsidRPr="00364FA8" w:rsidRDefault="00980900" w:rsidP="00117C8F">
      <w:pPr>
        <w:rPr>
          <w:sz w:val="20"/>
          <w:szCs w:val="20"/>
        </w:rPr>
      </w:pPr>
    </w:p>
    <w:tbl>
      <w:tblPr>
        <w:tblStyle w:val="tablebody"/>
        <w:tblpPr w:leftFromText="180" w:rightFromText="180" w:vertAnchor="text" w:tblpX="-290" w:tblpY="1"/>
        <w:tblOverlap w:val="never"/>
        <w:tblW w:w="15445" w:type="dxa"/>
        <w:tblInd w:w="0" w:type="dxa"/>
        <w:tblLayout w:type="fixed"/>
        <w:tblLook w:val="04A0" w:firstRow="1" w:lastRow="0" w:firstColumn="1" w:lastColumn="0" w:noHBand="0" w:noVBand="1"/>
      </w:tblPr>
      <w:tblGrid>
        <w:gridCol w:w="420"/>
        <w:gridCol w:w="1275"/>
        <w:gridCol w:w="6875"/>
        <w:gridCol w:w="6875"/>
      </w:tblGrid>
      <w:tr w:rsidR="00445E87" w:rsidRPr="00364FA8" w14:paraId="3D08F1C1" w14:textId="77777777" w:rsidTr="00837ED4">
        <w:trPr>
          <w:trHeight w:val="270"/>
        </w:trPr>
        <w:tc>
          <w:tcPr>
            <w:tcW w:w="420" w:type="dxa"/>
            <w:vAlign w:val="center"/>
          </w:tcPr>
          <w:p w14:paraId="17924A68" w14:textId="77777777" w:rsidR="00445E87" w:rsidRPr="00364FA8" w:rsidRDefault="00445E87" w:rsidP="00837ED4">
            <w:pPr>
              <w:spacing w:after="80" w:line="240" w:lineRule="auto"/>
              <w:jc w:val="center"/>
              <w:rPr>
                <w:rFonts w:ascii="Times New Roman" w:hAnsi="Times New Roman" w:cs="Times New Roman"/>
                <w:sz w:val="20"/>
                <w:szCs w:val="20"/>
              </w:rPr>
            </w:pPr>
            <w:r w:rsidRPr="00364FA8">
              <w:rPr>
                <w:rFonts w:ascii="Times New Roman" w:hAnsi="Times New Roman" w:cs="Times New Roman"/>
                <w:b/>
                <w:sz w:val="20"/>
                <w:szCs w:val="20"/>
              </w:rPr>
              <w:t>№</w:t>
            </w:r>
          </w:p>
        </w:tc>
        <w:tc>
          <w:tcPr>
            <w:tcW w:w="1275" w:type="dxa"/>
            <w:vAlign w:val="center"/>
          </w:tcPr>
          <w:p w14:paraId="623D4807" w14:textId="77777777" w:rsidR="00445E87" w:rsidRPr="00364FA8" w:rsidRDefault="00445E87" w:rsidP="00837ED4">
            <w:pPr>
              <w:spacing w:after="80" w:line="240" w:lineRule="auto"/>
              <w:jc w:val="center"/>
              <w:rPr>
                <w:rFonts w:ascii="Times New Roman" w:hAnsi="Times New Roman" w:cs="Times New Roman"/>
                <w:sz w:val="20"/>
                <w:szCs w:val="20"/>
              </w:rPr>
            </w:pPr>
            <w:r>
              <w:rPr>
                <w:rFonts w:ascii="Times New Roman" w:hAnsi="Times New Roman" w:cs="Times New Roman"/>
                <w:b/>
                <w:sz w:val="20"/>
                <w:szCs w:val="20"/>
              </w:rPr>
              <w:t>№/пункт проекта</w:t>
            </w:r>
          </w:p>
        </w:tc>
        <w:tc>
          <w:tcPr>
            <w:tcW w:w="6875" w:type="dxa"/>
            <w:vAlign w:val="center"/>
          </w:tcPr>
          <w:p w14:paraId="640122FC" w14:textId="77777777" w:rsidR="00445E87" w:rsidRPr="00364FA8" w:rsidRDefault="00445E87" w:rsidP="00837ED4">
            <w:pPr>
              <w:spacing w:after="80" w:line="240" w:lineRule="auto"/>
              <w:jc w:val="center"/>
              <w:rPr>
                <w:rFonts w:ascii="Times New Roman" w:hAnsi="Times New Roman" w:cs="Times New Roman"/>
                <w:sz w:val="20"/>
                <w:szCs w:val="20"/>
              </w:rPr>
            </w:pPr>
            <w:r>
              <w:rPr>
                <w:rFonts w:ascii="Times New Roman" w:hAnsi="Times New Roman" w:cs="Times New Roman"/>
                <w:b/>
                <w:sz w:val="20"/>
                <w:szCs w:val="20"/>
              </w:rPr>
              <w:t>Предложения</w:t>
            </w:r>
            <w:r w:rsidRPr="00364FA8">
              <w:rPr>
                <w:rFonts w:ascii="Times New Roman" w:hAnsi="Times New Roman" w:cs="Times New Roman"/>
                <w:b/>
                <w:sz w:val="20"/>
                <w:szCs w:val="20"/>
              </w:rPr>
              <w:t xml:space="preserve"> </w:t>
            </w:r>
            <w:r w:rsidRPr="003E04E3">
              <w:rPr>
                <w:rFonts w:ascii="Times New Roman" w:hAnsi="Times New Roman" w:cs="Times New Roman"/>
                <w:b/>
                <w:sz w:val="20"/>
                <w:szCs w:val="20"/>
              </w:rPr>
              <w:t>Ассоциации Банков России</w:t>
            </w:r>
          </w:p>
        </w:tc>
        <w:tc>
          <w:tcPr>
            <w:tcW w:w="6875" w:type="dxa"/>
            <w:vAlign w:val="center"/>
          </w:tcPr>
          <w:p w14:paraId="1AA813B6" w14:textId="77777777" w:rsidR="00445E87" w:rsidRPr="00364FA8" w:rsidRDefault="00445E87" w:rsidP="00837ED4">
            <w:pPr>
              <w:spacing w:after="80" w:line="240" w:lineRule="auto"/>
              <w:jc w:val="center"/>
              <w:rPr>
                <w:rFonts w:ascii="Times New Roman" w:hAnsi="Times New Roman" w:cs="Times New Roman"/>
                <w:sz w:val="20"/>
                <w:szCs w:val="20"/>
              </w:rPr>
            </w:pPr>
            <w:r>
              <w:rPr>
                <w:rFonts w:ascii="Times New Roman" w:hAnsi="Times New Roman" w:cs="Times New Roman"/>
                <w:b/>
                <w:sz w:val="20"/>
                <w:szCs w:val="20"/>
              </w:rPr>
              <w:t>Позиция ФНС России</w:t>
            </w:r>
          </w:p>
        </w:tc>
      </w:tr>
      <w:tr w:rsidR="00445E87" w:rsidRPr="00364FA8" w14:paraId="0357BBE7" w14:textId="77777777" w:rsidTr="00837ED4">
        <w:tc>
          <w:tcPr>
            <w:tcW w:w="420" w:type="dxa"/>
            <w:vAlign w:val="center"/>
          </w:tcPr>
          <w:p w14:paraId="1B2F3B47" w14:textId="77777777" w:rsidR="00445E87" w:rsidRPr="00364FA8" w:rsidRDefault="00445E87" w:rsidP="00837ED4">
            <w:pPr>
              <w:spacing w:after="80" w:line="240" w:lineRule="auto"/>
              <w:jc w:val="center"/>
              <w:rPr>
                <w:rFonts w:ascii="Times New Roman" w:hAnsi="Times New Roman" w:cs="Times New Roman"/>
                <w:sz w:val="20"/>
                <w:szCs w:val="20"/>
              </w:rPr>
            </w:pPr>
            <w:r w:rsidRPr="00364FA8">
              <w:rPr>
                <w:rFonts w:ascii="Times New Roman" w:hAnsi="Times New Roman" w:cs="Times New Roman"/>
                <w:sz w:val="20"/>
                <w:szCs w:val="20"/>
              </w:rPr>
              <w:t>1.</w:t>
            </w:r>
          </w:p>
        </w:tc>
        <w:tc>
          <w:tcPr>
            <w:tcW w:w="1275" w:type="dxa"/>
          </w:tcPr>
          <w:p w14:paraId="7E01D52D" w14:textId="77777777" w:rsidR="00445E87" w:rsidRPr="00364FA8" w:rsidRDefault="00445E87" w:rsidP="00837ED4">
            <w:pPr>
              <w:spacing w:after="80" w:line="240" w:lineRule="auto"/>
              <w:jc w:val="center"/>
              <w:rPr>
                <w:rFonts w:ascii="Times New Roman" w:hAnsi="Times New Roman" w:cs="Times New Roman"/>
                <w:sz w:val="20"/>
                <w:szCs w:val="20"/>
              </w:rPr>
            </w:pPr>
            <w:r>
              <w:rPr>
                <w:rFonts w:ascii="Times New Roman" w:hAnsi="Times New Roman" w:cs="Times New Roman"/>
                <w:sz w:val="20"/>
                <w:szCs w:val="20"/>
              </w:rPr>
              <w:t>пп.14.1, 19.1 (строки 17,18)</w:t>
            </w:r>
          </w:p>
        </w:tc>
        <w:tc>
          <w:tcPr>
            <w:tcW w:w="6875" w:type="dxa"/>
          </w:tcPr>
          <w:p w14:paraId="275C1D01" w14:textId="77777777" w:rsidR="00445E87" w:rsidRPr="00364FA8" w:rsidRDefault="00445E87" w:rsidP="00837ED4">
            <w:pPr>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Понятие «чистый доход», образующее знаменатель показателя налоговой нагрузки, в проекте не определено.</w:t>
            </w:r>
          </w:p>
          <w:p w14:paraId="13D17A5F" w14:textId="77777777" w:rsidR="00445E87" w:rsidRPr="00364FA8" w:rsidRDefault="00445E87" w:rsidP="00837ED4">
            <w:pPr>
              <w:spacing w:after="80" w:line="240" w:lineRule="auto"/>
              <w:jc w:val="both"/>
              <w:rPr>
                <w:rFonts w:ascii="Times New Roman" w:hAnsi="Times New Roman" w:cs="Times New Roman"/>
                <w:i/>
                <w:sz w:val="20"/>
                <w:szCs w:val="20"/>
              </w:rPr>
            </w:pPr>
            <w:r w:rsidRPr="00364FA8">
              <w:rPr>
                <w:rFonts w:ascii="Times New Roman" w:hAnsi="Times New Roman" w:cs="Times New Roman"/>
                <w:sz w:val="20"/>
                <w:szCs w:val="20"/>
              </w:rPr>
              <w:t>Термин «чистый доход» не является установленным понятием. Форма 0409807 содержит показатели «чистые процентные доходы», «чистые доходы от операций», «прибыль (убыток) до налогообложения», «прибыль (убыток) после налогообложения», однако показатель «чистый доход» в ней отсутствует. Если это чистая прибыль (убыток), то необходимо так и написать или включить расчет данного «чистого дохода» в текст методики, как сделано ниже по процентным доходам и расходам.</w:t>
            </w:r>
          </w:p>
        </w:tc>
        <w:tc>
          <w:tcPr>
            <w:tcW w:w="6875" w:type="dxa"/>
          </w:tcPr>
          <w:p w14:paraId="66503B2B" w14:textId="77777777" w:rsidR="00445E87" w:rsidRDefault="00445E87" w:rsidP="00837ED4">
            <w:pPr>
              <w:spacing w:after="80" w:line="240" w:lineRule="auto"/>
              <w:jc w:val="both"/>
              <w:rPr>
                <w:rFonts w:ascii="Times New Roman" w:hAnsi="Times New Roman" w:cs="Times New Roman"/>
                <w:sz w:val="20"/>
                <w:szCs w:val="20"/>
              </w:rPr>
            </w:pPr>
            <w:r>
              <w:rPr>
                <w:rFonts w:ascii="Times New Roman" w:hAnsi="Times New Roman" w:cs="Times New Roman"/>
                <w:sz w:val="20"/>
                <w:szCs w:val="20"/>
              </w:rPr>
              <w:t>Не учтено.</w:t>
            </w:r>
          </w:p>
          <w:p w14:paraId="2EFAC45A" w14:textId="77777777" w:rsidR="00445E87" w:rsidRPr="00364FA8" w:rsidRDefault="00445E87" w:rsidP="00837ED4">
            <w:pPr>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В отношении термина «чистый доход», используемого в знаменателе показателей налоговой нагрузки (пункты 14.1, 19.1 проекта приказа «О внесении изменений в приложения к приказу ФНС России от 05.12.2025 № ЕД-7 31/1041@» (далее – проект Приказа), сообщаем следующее.</w:t>
            </w:r>
          </w:p>
          <w:p w14:paraId="654B8177" w14:textId="77777777" w:rsidR="00445E87" w:rsidRPr="00364FA8" w:rsidRDefault="00445E87" w:rsidP="00837ED4">
            <w:pPr>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В действующей редакции формы отчета о финансовых результатах ОКУД 0409807, утвержденной Указанием Банка России от 10.04.2023 №6406-У, предусмотрен показатель «Чистые доходы (расходы) (строка 20), который по своему экономическому содержанию соответствует термину, используемому в проекте Приказа.</w:t>
            </w:r>
          </w:p>
          <w:p w14:paraId="1CB2AB18" w14:textId="77777777" w:rsidR="00445E87" w:rsidRPr="00364FA8" w:rsidRDefault="00445E87" w:rsidP="00837ED4">
            <w:pPr>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Обращаем внимание, что с 1 января 2027 года форма отчетности ОКУД 0409807 будет изложена в новой редакции в соответствии с Указанием Банка России от 17.04.2025 №7047-У.</w:t>
            </w:r>
          </w:p>
          <w:p w14:paraId="0D5A6AAC" w14:textId="77777777" w:rsidR="00445E87" w:rsidRPr="00364FA8" w:rsidRDefault="00445E87" w:rsidP="00837ED4">
            <w:pPr>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В связи с изложенным, конкретная строка в методике расчета не указывается, поскольку нумерация строк в форме ОКУД 0409807 может быть пересмотрена.</w:t>
            </w:r>
          </w:p>
          <w:p w14:paraId="60BB0FBD" w14:textId="77777777" w:rsidR="00445E87" w:rsidRPr="00364FA8" w:rsidRDefault="00445E87" w:rsidP="00837ED4">
            <w:pPr>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Вместе с тем наименование показателя остается неизмененным, что позволяет однозначно идентифицировать его в любой актуальной версии банковской отчетности.</w:t>
            </w:r>
          </w:p>
        </w:tc>
      </w:tr>
      <w:tr w:rsidR="00445E87" w:rsidRPr="00364FA8" w14:paraId="650C63F7" w14:textId="77777777" w:rsidTr="00837ED4">
        <w:tc>
          <w:tcPr>
            <w:tcW w:w="420" w:type="dxa"/>
            <w:vAlign w:val="center"/>
          </w:tcPr>
          <w:p w14:paraId="57D03228" w14:textId="77777777" w:rsidR="00445E87" w:rsidRPr="00364FA8" w:rsidRDefault="00445E87" w:rsidP="00837ED4">
            <w:pPr>
              <w:spacing w:after="80" w:line="240" w:lineRule="auto"/>
              <w:jc w:val="center"/>
              <w:rPr>
                <w:rFonts w:ascii="Times New Roman" w:hAnsi="Times New Roman" w:cs="Times New Roman"/>
                <w:sz w:val="20"/>
                <w:szCs w:val="20"/>
              </w:rPr>
            </w:pPr>
            <w:r w:rsidRPr="00364FA8">
              <w:rPr>
                <w:rFonts w:ascii="Times New Roman" w:hAnsi="Times New Roman" w:cs="Times New Roman"/>
                <w:sz w:val="20"/>
                <w:szCs w:val="20"/>
              </w:rPr>
              <w:t>2.</w:t>
            </w:r>
          </w:p>
        </w:tc>
        <w:tc>
          <w:tcPr>
            <w:tcW w:w="1275" w:type="dxa"/>
          </w:tcPr>
          <w:p w14:paraId="69210CEF" w14:textId="77777777" w:rsidR="00445E87" w:rsidRPr="00364FA8" w:rsidRDefault="00445E87" w:rsidP="00837ED4">
            <w:pPr>
              <w:spacing w:after="80" w:line="240" w:lineRule="auto"/>
              <w:jc w:val="center"/>
              <w:rPr>
                <w:rFonts w:ascii="Times New Roman" w:hAnsi="Times New Roman" w:cs="Times New Roman"/>
                <w:sz w:val="20"/>
                <w:szCs w:val="20"/>
              </w:rPr>
            </w:pPr>
            <w:r>
              <w:rPr>
                <w:rFonts w:ascii="Times New Roman" w:hAnsi="Times New Roman" w:cs="Times New Roman"/>
                <w:sz w:val="20"/>
                <w:szCs w:val="20"/>
              </w:rPr>
              <w:t xml:space="preserve">п. 19.1 </w:t>
            </w:r>
            <w:r>
              <w:rPr>
                <w:rFonts w:ascii="Times New Roman" w:hAnsi="Times New Roman" w:cs="Times New Roman"/>
                <w:sz w:val="20"/>
                <w:szCs w:val="20"/>
              </w:rPr>
              <w:br/>
              <w:t>(строка 18)</w:t>
            </w:r>
          </w:p>
        </w:tc>
        <w:tc>
          <w:tcPr>
            <w:tcW w:w="6875" w:type="dxa"/>
          </w:tcPr>
          <w:p w14:paraId="33FA15F3" w14:textId="77777777" w:rsidR="00445E87" w:rsidRPr="00364FA8" w:rsidRDefault="00445E87" w:rsidP="00837ED4">
            <w:pPr>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Включение в расчет налоговой нагрузки налога на доходы физических лиц искажает показатель и ставит кредитные организации в заведомо худшее положение по сравнению с иными отраслями.</w:t>
            </w:r>
          </w:p>
          <w:p w14:paraId="1C28DF0D" w14:textId="77777777" w:rsidR="00445E87" w:rsidRPr="00364FA8" w:rsidRDefault="00445E87" w:rsidP="00837ED4">
            <w:pPr>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В соответствии со статьёй 8 Налогового кодекса Российской Федерации налог представляет собой платеж, взимаемый в целях финансового обеспечения деятельности государства с организаций и физических лиц. Налог на доходы физических лиц уплачивается за счет доходов налогоплательщика -</w:t>
            </w:r>
            <w:r>
              <w:rPr>
                <w:rFonts w:ascii="Times New Roman" w:hAnsi="Times New Roman" w:cs="Times New Roman"/>
                <w:sz w:val="20"/>
                <w:szCs w:val="20"/>
              </w:rPr>
              <w:t xml:space="preserve"> </w:t>
            </w:r>
            <w:r w:rsidRPr="00364FA8">
              <w:rPr>
                <w:rFonts w:ascii="Times New Roman" w:hAnsi="Times New Roman" w:cs="Times New Roman"/>
                <w:sz w:val="20"/>
                <w:szCs w:val="20"/>
              </w:rPr>
              <w:t>физического лица; кредитная организация выступает налоговым агентом (статья 24, пункт 1 статьи 226 Кодекса) и удерживает налог из выплачиваемого дохода. Аналогичный подход применяется самой ФНС России при определении отраслевых показателей налоговой нагрузки, где суммы, уплачиваемые организацией в качестве налогового агента, и страховые взносы учитываются обособленно.</w:t>
            </w:r>
          </w:p>
        </w:tc>
        <w:tc>
          <w:tcPr>
            <w:tcW w:w="6875" w:type="dxa"/>
          </w:tcPr>
          <w:p w14:paraId="6701AC0B" w14:textId="77777777" w:rsidR="00445E87" w:rsidRDefault="00445E87" w:rsidP="00837ED4">
            <w:pPr>
              <w:spacing w:after="80" w:line="240" w:lineRule="auto"/>
              <w:jc w:val="both"/>
              <w:rPr>
                <w:rFonts w:ascii="Times New Roman" w:hAnsi="Times New Roman" w:cs="Times New Roman"/>
                <w:sz w:val="20"/>
                <w:szCs w:val="20"/>
              </w:rPr>
            </w:pPr>
            <w:r>
              <w:rPr>
                <w:rFonts w:ascii="Times New Roman" w:hAnsi="Times New Roman" w:cs="Times New Roman"/>
                <w:sz w:val="20"/>
                <w:szCs w:val="20"/>
              </w:rPr>
              <w:t>Не учтено.</w:t>
            </w:r>
          </w:p>
          <w:p w14:paraId="46321649" w14:textId="77777777" w:rsidR="00445E87" w:rsidRPr="00364FA8" w:rsidRDefault="00445E87" w:rsidP="00837ED4">
            <w:pPr>
              <w:spacing w:after="80" w:line="240" w:lineRule="auto"/>
              <w:jc w:val="both"/>
              <w:rPr>
                <w:rFonts w:ascii="Times New Roman" w:hAnsi="Times New Roman" w:cs="Times New Roman"/>
                <w:sz w:val="20"/>
                <w:szCs w:val="20"/>
              </w:rPr>
            </w:pPr>
            <w:r>
              <w:rPr>
                <w:rFonts w:ascii="Times New Roman" w:hAnsi="Times New Roman" w:cs="Times New Roman"/>
                <w:sz w:val="20"/>
                <w:szCs w:val="20"/>
              </w:rPr>
              <w:t>П</w:t>
            </w:r>
            <w:r w:rsidRPr="00364FA8">
              <w:rPr>
                <w:rFonts w:ascii="Times New Roman" w:hAnsi="Times New Roman" w:cs="Times New Roman"/>
                <w:sz w:val="20"/>
                <w:szCs w:val="20"/>
              </w:rPr>
              <w:t>риказом ФНС России от 05.12.2025 № ЕД-7-31/1041@ утверждены два показателя для анализа налоговой нагрузки юридического лица:</w:t>
            </w:r>
          </w:p>
          <w:p w14:paraId="0A8DC4C4" w14:textId="77777777" w:rsidR="00445E87" w:rsidRPr="00364FA8" w:rsidRDefault="00445E87" w:rsidP="00837ED4">
            <w:pPr>
              <w:pStyle w:val="a9"/>
              <w:numPr>
                <w:ilvl w:val="0"/>
                <w:numId w:val="4"/>
              </w:numPr>
              <w:spacing w:after="80" w:line="240" w:lineRule="auto"/>
              <w:ind w:left="0"/>
              <w:jc w:val="both"/>
              <w:rPr>
                <w:rFonts w:ascii="Times New Roman" w:hAnsi="Times New Roman" w:cs="Times New Roman"/>
                <w:sz w:val="20"/>
                <w:szCs w:val="20"/>
              </w:rPr>
            </w:pPr>
            <w:r w:rsidRPr="00364FA8">
              <w:rPr>
                <w:rFonts w:ascii="Times New Roman" w:hAnsi="Times New Roman" w:cs="Times New Roman"/>
                <w:sz w:val="20"/>
                <w:szCs w:val="20"/>
              </w:rPr>
              <w:t>Налоговая нагрузка – показатель, включающий все исчисленные налоги и сборы, включая НДФЛ.</w:t>
            </w:r>
          </w:p>
          <w:p w14:paraId="7BC2494C" w14:textId="77777777" w:rsidR="00445E87" w:rsidRPr="00364FA8" w:rsidRDefault="00445E87" w:rsidP="00837ED4">
            <w:pPr>
              <w:pStyle w:val="a9"/>
              <w:numPr>
                <w:ilvl w:val="0"/>
                <w:numId w:val="4"/>
              </w:numPr>
              <w:spacing w:after="80" w:line="240" w:lineRule="auto"/>
              <w:ind w:left="0"/>
              <w:jc w:val="both"/>
              <w:rPr>
                <w:rFonts w:ascii="Times New Roman" w:hAnsi="Times New Roman" w:cs="Times New Roman"/>
                <w:sz w:val="20"/>
                <w:szCs w:val="20"/>
              </w:rPr>
            </w:pPr>
            <w:r w:rsidRPr="00364FA8">
              <w:rPr>
                <w:rFonts w:ascii="Times New Roman" w:hAnsi="Times New Roman" w:cs="Times New Roman"/>
                <w:sz w:val="20"/>
                <w:szCs w:val="20"/>
              </w:rPr>
              <w:t>Налоговая нагрузка с финансового результата – показатель, учитывающий исключительно налог на прибыль организаций и НДС.</w:t>
            </w:r>
          </w:p>
          <w:p w14:paraId="6782EE5B" w14:textId="77777777" w:rsidR="00445E87" w:rsidRPr="00364FA8" w:rsidRDefault="00445E87" w:rsidP="00837ED4">
            <w:pPr>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При этом среднеотраслевые значения налоговой нагрузки рассчитываются с учетом вида деятельности, масштаба деятельности, субъекта РФ и применяемой системы налогообложения.</w:t>
            </w:r>
          </w:p>
          <w:p w14:paraId="24FEFBBE" w14:textId="77777777" w:rsidR="00445E87" w:rsidRPr="00364FA8" w:rsidRDefault="00445E87" w:rsidP="00837ED4">
            <w:pPr>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Указанный подход позволяет проводить объективную сравнительную оценку и нивелирует риски формирования заведомо неблагоприятного положения кредитных организаций относительно хозяйствующих субъектов из иных секторов экономики.</w:t>
            </w:r>
          </w:p>
        </w:tc>
      </w:tr>
      <w:tr w:rsidR="00445E87" w:rsidRPr="00364FA8" w14:paraId="6705EC95" w14:textId="77777777" w:rsidTr="00837ED4">
        <w:tc>
          <w:tcPr>
            <w:tcW w:w="420" w:type="dxa"/>
            <w:vAlign w:val="center"/>
          </w:tcPr>
          <w:p w14:paraId="2763E08F" w14:textId="77777777" w:rsidR="00445E87" w:rsidRPr="00437D42" w:rsidRDefault="00445E87" w:rsidP="00837ED4">
            <w:pPr>
              <w:spacing w:after="80" w:line="240" w:lineRule="auto"/>
              <w:jc w:val="center"/>
              <w:rPr>
                <w:rFonts w:ascii="Times New Roman" w:hAnsi="Times New Roman" w:cs="Times New Roman"/>
                <w:sz w:val="20"/>
                <w:szCs w:val="20"/>
              </w:rPr>
            </w:pPr>
            <w:r w:rsidRPr="00437D42">
              <w:rPr>
                <w:rFonts w:ascii="Times New Roman" w:hAnsi="Times New Roman" w:cs="Times New Roman"/>
                <w:sz w:val="20"/>
                <w:szCs w:val="20"/>
              </w:rPr>
              <w:t>3.</w:t>
            </w:r>
          </w:p>
        </w:tc>
        <w:tc>
          <w:tcPr>
            <w:tcW w:w="1275" w:type="dxa"/>
          </w:tcPr>
          <w:p w14:paraId="3DAAA205" w14:textId="77777777" w:rsidR="00445E87" w:rsidRPr="00437D42" w:rsidRDefault="00445E87" w:rsidP="00837ED4">
            <w:pPr>
              <w:spacing w:after="80" w:line="240" w:lineRule="auto"/>
              <w:jc w:val="center"/>
              <w:rPr>
                <w:rFonts w:ascii="Times New Roman" w:hAnsi="Times New Roman" w:cs="Times New Roman"/>
                <w:sz w:val="20"/>
                <w:szCs w:val="20"/>
              </w:rPr>
            </w:pPr>
            <w:r>
              <w:rPr>
                <w:rFonts w:ascii="Times New Roman" w:hAnsi="Times New Roman" w:cs="Times New Roman"/>
                <w:sz w:val="20"/>
                <w:szCs w:val="20"/>
              </w:rPr>
              <w:t xml:space="preserve">п. 38 </w:t>
            </w:r>
            <w:r>
              <w:rPr>
                <w:rFonts w:ascii="Times New Roman" w:hAnsi="Times New Roman" w:cs="Times New Roman"/>
                <w:sz w:val="20"/>
                <w:szCs w:val="20"/>
              </w:rPr>
              <w:br/>
              <w:t>(строка 59)</w:t>
            </w:r>
          </w:p>
        </w:tc>
        <w:tc>
          <w:tcPr>
            <w:tcW w:w="6875" w:type="dxa"/>
          </w:tcPr>
          <w:p w14:paraId="56166C03" w14:textId="77777777" w:rsidR="00445E87" w:rsidRPr="00437D42" w:rsidRDefault="00445E87" w:rsidP="00837ED4">
            <w:pPr>
              <w:spacing w:after="80" w:line="240" w:lineRule="auto"/>
              <w:jc w:val="both"/>
              <w:rPr>
                <w:rFonts w:ascii="Times New Roman" w:hAnsi="Times New Roman" w:cs="Times New Roman"/>
                <w:sz w:val="20"/>
                <w:szCs w:val="20"/>
              </w:rPr>
            </w:pPr>
            <w:r w:rsidRPr="00437D42">
              <w:rPr>
                <w:rFonts w:ascii="Times New Roman" w:hAnsi="Times New Roman" w:cs="Times New Roman"/>
                <w:sz w:val="20"/>
                <w:szCs w:val="20"/>
              </w:rPr>
              <w:t>Перечень балансовых счетов для расчета активов, приносящих процентный доход, неполон, вследствие чего сам показатель искажается.</w:t>
            </w:r>
          </w:p>
          <w:p w14:paraId="353A92E5" w14:textId="77777777" w:rsidR="00445E87" w:rsidRPr="00437D42" w:rsidRDefault="00445E87" w:rsidP="00837ED4">
            <w:pPr>
              <w:spacing w:after="80" w:line="240" w:lineRule="auto"/>
              <w:jc w:val="both"/>
              <w:rPr>
                <w:rFonts w:ascii="Times New Roman" w:hAnsi="Times New Roman" w:cs="Times New Roman"/>
                <w:sz w:val="20"/>
                <w:szCs w:val="20"/>
              </w:rPr>
            </w:pPr>
            <w:r w:rsidRPr="00437D42">
              <w:rPr>
                <w:rFonts w:ascii="Times New Roman" w:hAnsi="Times New Roman" w:cs="Times New Roman"/>
                <w:sz w:val="20"/>
                <w:szCs w:val="20"/>
              </w:rPr>
              <w:lastRenderedPageBreak/>
              <w:t>В перечень не включены счета учета корреспондентских счетов в кредитных организациях, отражаемые в форме 0409806 по строке «Средства в кредитных организациях» (в том числе 30110, 30114, 30118, 30119), счета учета векселей (512, 513, 515). Также не учтены счета учета просроченной задолженности по предоставленным кредитам (324, 325, 458, 459). Кроме того, в банковской практике используются остатки по активам, приносящим доход, счета до вычета резервов, тогда как в проекте приказа использованы суммы по счетам первого порядка, т.е. за вычетом резервов</w:t>
            </w:r>
            <w:r>
              <w:rPr>
                <w:rFonts w:ascii="Times New Roman" w:hAnsi="Times New Roman" w:cs="Times New Roman"/>
                <w:sz w:val="20"/>
                <w:szCs w:val="20"/>
              </w:rPr>
              <w:t>.</w:t>
            </w:r>
          </w:p>
        </w:tc>
        <w:tc>
          <w:tcPr>
            <w:tcW w:w="6875" w:type="dxa"/>
          </w:tcPr>
          <w:p w14:paraId="232232EF" w14:textId="77777777" w:rsidR="00445E87" w:rsidRPr="001B19C5" w:rsidRDefault="00445E87" w:rsidP="00837ED4">
            <w:pPr>
              <w:spacing w:after="80"/>
              <w:jc w:val="both"/>
              <w:rPr>
                <w:rFonts w:ascii="Times New Roman" w:hAnsi="Times New Roman" w:cs="Times New Roman"/>
                <w:sz w:val="20"/>
                <w:szCs w:val="20"/>
              </w:rPr>
            </w:pPr>
            <w:r w:rsidRPr="001B19C5">
              <w:rPr>
                <w:rFonts w:ascii="Times New Roman" w:hAnsi="Times New Roman" w:cs="Times New Roman"/>
                <w:sz w:val="20"/>
                <w:szCs w:val="20"/>
              </w:rPr>
              <w:lastRenderedPageBreak/>
              <w:t>Учтено.</w:t>
            </w:r>
          </w:p>
          <w:p w14:paraId="7208C932" w14:textId="77777777" w:rsidR="00445E87" w:rsidRPr="001B19C5" w:rsidRDefault="00445E87" w:rsidP="00837ED4">
            <w:pPr>
              <w:spacing w:after="80"/>
              <w:jc w:val="both"/>
              <w:rPr>
                <w:rFonts w:ascii="Times New Roman" w:hAnsi="Times New Roman" w:cs="Times New Roman"/>
                <w:sz w:val="20"/>
                <w:szCs w:val="20"/>
              </w:rPr>
            </w:pPr>
            <w:r w:rsidRPr="001B19C5">
              <w:rPr>
                <w:rFonts w:ascii="Times New Roman" w:hAnsi="Times New Roman" w:cs="Times New Roman"/>
                <w:sz w:val="20"/>
                <w:szCs w:val="20"/>
              </w:rPr>
              <w:t xml:space="preserve">Текущая редакция:  </w:t>
            </w:r>
          </w:p>
          <w:p w14:paraId="561B8337" w14:textId="77777777" w:rsidR="00445E87" w:rsidRPr="000520D7" w:rsidRDefault="00445E87" w:rsidP="00837ED4">
            <w:pPr>
              <w:spacing w:after="80"/>
              <w:jc w:val="both"/>
              <w:rPr>
                <w:rFonts w:ascii="Times New Roman" w:hAnsi="Times New Roman" w:cs="Times New Roman"/>
                <w:i/>
                <w:sz w:val="20"/>
                <w:szCs w:val="20"/>
              </w:rPr>
            </w:pPr>
            <w:r w:rsidRPr="000520D7">
              <w:rPr>
                <w:rFonts w:ascii="Times New Roman" w:hAnsi="Times New Roman" w:cs="Times New Roman"/>
                <w:i/>
                <w:sz w:val="20"/>
                <w:szCs w:val="20"/>
              </w:rPr>
              <w:lastRenderedPageBreak/>
              <w:t xml:space="preserve">«Проверяется факт того, что значение чистой процентной маржи кредитной организации за год, предшествующий году проведения анализа (оценки), находится в пределах </w:t>
            </w:r>
            <w:proofErr w:type="spellStart"/>
            <w:r w:rsidRPr="000520D7">
              <w:rPr>
                <w:rFonts w:ascii="Times New Roman" w:hAnsi="Times New Roman" w:cs="Times New Roman"/>
                <w:i/>
                <w:sz w:val="20"/>
                <w:szCs w:val="20"/>
              </w:rPr>
              <w:t>межквартильного</w:t>
            </w:r>
            <w:proofErr w:type="spellEnd"/>
            <w:r w:rsidRPr="000520D7">
              <w:rPr>
                <w:rFonts w:ascii="Times New Roman" w:hAnsi="Times New Roman" w:cs="Times New Roman"/>
                <w:i/>
                <w:sz w:val="20"/>
                <w:szCs w:val="20"/>
              </w:rPr>
              <w:t xml:space="preserve"> интервала значений чистой процентной маржи кредитных организаций, определенных в соответствии с Указанием Банка России от 13.04.2021 № 5778-У «О методике определения системно значимых кредитных организаций» за аналогичный период», за аналогичный период.</w:t>
            </w:r>
          </w:p>
          <w:p w14:paraId="7885BF27" w14:textId="77777777" w:rsidR="00445E87" w:rsidRPr="000520D7" w:rsidRDefault="00445E87" w:rsidP="00837ED4">
            <w:pPr>
              <w:spacing w:after="80"/>
              <w:jc w:val="both"/>
              <w:rPr>
                <w:rFonts w:ascii="Times New Roman" w:hAnsi="Times New Roman" w:cs="Times New Roman"/>
                <w:i/>
                <w:sz w:val="20"/>
                <w:szCs w:val="20"/>
              </w:rPr>
            </w:pPr>
            <w:r w:rsidRPr="000520D7">
              <w:rPr>
                <w:rFonts w:ascii="Times New Roman" w:hAnsi="Times New Roman" w:cs="Times New Roman"/>
                <w:i/>
                <w:sz w:val="20"/>
                <w:szCs w:val="20"/>
              </w:rPr>
              <w:t>Чистая процентная маржа рассчитывается как отношение разницы между процентными доходами и процентными расходами кредитной организации, определяемым по данным банковской отчетности по форме ОКУД 0409102 за год, предшествующий году проведения анализа (оценки) к сумме активов, приносящих процентный доход, определяемых как среднее значение суммы активов, приносящих процентный доход, по данным банковской отчетности за 12 календарных месяцев, предшествующих году проведения анализа (оценки), по форме ОКУД 0409101.</w:t>
            </w:r>
          </w:p>
          <w:p w14:paraId="3E0323C5" w14:textId="77777777" w:rsidR="00445E87" w:rsidRPr="000520D7" w:rsidRDefault="00445E87" w:rsidP="00837ED4">
            <w:pPr>
              <w:spacing w:after="80"/>
              <w:jc w:val="both"/>
              <w:rPr>
                <w:rFonts w:ascii="Times New Roman" w:hAnsi="Times New Roman" w:cs="Times New Roman"/>
                <w:i/>
                <w:sz w:val="20"/>
                <w:szCs w:val="20"/>
              </w:rPr>
            </w:pPr>
            <w:r w:rsidRPr="000520D7">
              <w:rPr>
                <w:rFonts w:ascii="Times New Roman" w:hAnsi="Times New Roman" w:cs="Times New Roman"/>
                <w:i/>
                <w:sz w:val="20"/>
                <w:szCs w:val="20"/>
              </w:rPr>
              <w:t>Процентные доходы определяются как сумма значений следующих строк части 1 «Процентные доходы, доходы от корректировок и от восстановления (уменьшения) резервов на возможные потери» по данным банковской отчетности по форме ОКУД 0409102: строка «Итого по разделу 1. Процентные доходы», строка «Итого по разделу 2. Комиссионные доходы», строка «Итого по разделу 3. Корректировки, увеличивающие процентные доходы, на разницу между процентными доходами за отчетный период, рассчитанными в соответствии с применением эффективной процентной ставки, и процентными доходами, начисленными без применения эффективной процентной ставки», строка «Итого по разделу 4. Корректировки, уменьшающие процентные расходы, на разницу между процентными расходами за отчетный период, рассчитанными в соответствии с применением эффективной процентной ставки, и процентными расходами, начисленными без применения эффективной», строка «Итого по разделу 6. Премии, уменьшающие процентные расходы».</w:t>
            </w:r>
          </w:p>
          <w:p w14:paraId="198005ED" w14:textId="77777777" w:rsidR="00445E87" w:rsidRPr="000520D7" w:rsidRDefault="00445E87" w:rsidP="00837ED4">
            <w:pPr>
              <w:spacing w:after="80"/>
              <w:jc w:val="both"/>
              <w:rPr>
                <w:rFonts w:ascii="Times New Roman" w:hAnsi="Times New Roman" w:cs="Times New Roman"/>
                <w:i/>
                <w:sz w:val="20"/>
                <w:szCs w:val="20"/>
              </w:rPr>
            </w:pPr>
            <w:r w:rsidRPr="000520D7">
              <w:rPr>
                <w:rFonts w:ascii="Times New Roman" w:hAnsi="Times New Roman" w:cs="Times New Roman"/>
                <w:i/>
                <w:sz w:val="20"/>
                <w:szCs w:val="20"/>
              </w:rPr>
              <w:t xml:space="preserve">Процентные расходы как сумма значений следующих строк части 3 «Процентные расходы, расходы от корректировок и расходы по формированию резервов на возможные потери» по данным банковской отчетности по форме ОКУД 0409102: строка «Итого по разделу 1. Процентные расходы», строка «Итого по разделу 2. Комиссионные расходы и затраты по сделке, увеличивающие процентные расходы», строка «Итого по разделу 3. Комиссионные расходы и затраты по сделке, уменьшающие процентные доходы», строка «Итого по разделу 4. Премии, уменьшающие процентные доходы», строка «Итого по разделу 5. Корректировки, уменьшающие процентные доходы, на разницу между процентными доходами за отчетный период, рассчитанными в соответствии с применением </w:t>
            </w:r>
            <w:r w:rsidRPr="000520D7">
              <w:rPr>
                <w:rFonts w:ascii="Times New Roman" w:hAnsi="Times New Roman" w:cs="Times New Roman"/>
                <w:i/>
                <w:sz w:val="20"/>
                <w:szCs w:val="20"/>
              </w:rPr>
              <w:lastRenderedPageBreak/>
              <w:t>эффективной процентной ставки, и процентными доходами, начисленными без применения эффективной процентной ставки», строка «Итого по разделу 6. Корректировки, увеличивающие процентные расходы, на разницу между процентными расходами за отчетный период, рассчитанными в соответствии с применением эффективной процентной ставки, и процентными расходами, начисленными без применения эффективной процентной ставки».</w:t>
            </w:r>
          </w:p>
          <w:p w14:paraId="5F7001E7" w14:textId="77777777" w:rsidR="00445E87" w:rsidRPr="00364FA8" w:rsidRDefault="00445E87" w:rsidP="00837ED4">
            <w:pPr>
              <w:spacing w:after="80" w:line="240" w:lineRule="auto"/>
              <w:jc w:val="both"/>
              <w:rPr>
                <w:rFonts w:ascii="Times New Roman" w:hAnsi="Times New Roman" w:cs="Times New Roman"/>
                <w:sz w:val="20"/>
                <w:szCs w:val="20"/>
                <w:highlight w:val="yellow"/>
              </w:rPr>
            </w:pPr>
            <w:r w:rsidRPr="000520D7">
              <w:rPr>
                <w:rFonts w:ascii="Times New Roman" w:hAnsi="Times New Roman" w:cs="Times New Roman"/>
                <w:i/>
                <w:sz w:val="20"/>
                <w:szCs w:val="20"/>
              </w:rPr>
              <w:t xml:space="preserve">Под активами, </w:t>
            </w:r>
            <w:r w:rsidRPr="00053F37">
              <w:rPr>
                <w:rFonts w:ascii="Times New Roman" w:hAnsi="Times New Roman" w:cs="Times New Roman"/>
                <w:i/>
                <w:sz w:val="20"/>
                <w:szCs w:val="20"/>
              </w:rPr>
              <w:t xml:space="preserve">приносящими процентный доход, понимается сумма исходящего остатка по данным банковской отчетности по форме ОКУД 0409101 по следующим активным счетам бухгалтерского учета кредитных организаций: 30110, 30114, 30118, 30119, 319, 320, 321, 322, 323, 324, 325, 408, 441, 442, 445, 446, 447, 448, 449, 450, 451, 452, 453, 454, 455, 456, 457, 458, 459, 461, 464, 465, 466, 467, 468, 469, 470, 471, 472, 473, 501, 502, 504, 505, 512, 513, 515, уменьшенным на сумму исходящего остатка  по следующим активным счетам бухгалтерского учета кредитных организаций: </w:t>
            </w:r>
            <w:r w:rsidRPr="00053F37">
              <w:t xml:space="preserve"> </w:t>
            </w:r>
            <w:r w:rsidRPr="00053F37">
              <w:rPr>
                <w:rFonts w:ascii="Times New Roman" w:hAnsi="Times New Roman" w:cs="Times New Roman"/>
                <w:i/>
                <w:sz w:val="20"/>
                <w:szCs w:val="20"/>
              </w:rPr>
              <w:t>32015, 32027, 32028, 32115, 32116, 32117, 32211, 32212, 32213, 32311, 32312, 32313, 44115, 44116, 44117, 44215, 44216, 44217, 44515, 44516, 44517, 44615, 44616, 44617, 44715, 44716, 44717, 44815, 44816, 44817, 44915, 44916, 44917, 45015, 45016, 45017, 45115, 45116, 45117, 45215, 45216, 45217, 45315, 45316, 45317, 45415, 45416, 45417, 45515, 45523, 45524, 45615, 45616, 45617, 45713, 45714, 45715, 46108, 46112, 46113, 46408, 46412, 46413, 46508, 46512, 46513, 46608, 46612, 46613, 46708, 46712, 46713, 46808, 46812, 46813, 46908, 46912, 46913, 47008, 47012, 47013, 47108, 47212, 47213, 47308, 47312, 47313, 50427, 50430, 50431, 50507, 50508, 50509, 51238, 51239, 51240, 51525, 51528, 51529, 32403, 32407, 32408, 32505, 32507, 32508, 45818, 45820, 45821, 45918, 45920, 45921.</w:t>
            </w:r>
          </w:p>
        </w:tc>
      </w:tr>
      <w:tr w:rsidR="00445E87" w:rsidRPr="00364FA8" w14:paraId="6F158E27" w14:textId="77777777" w:rsidTr="00837ED4">
        <w:tc>
          <w:tcPr>
            <w:tcW w:w="420" w:type="dxa"/>
            <w:vAlign w:val="center"/>
          </w:tcPr>
          <w:p w14:paraId="6951FF05" w14:textId="77777777" w:rsidR="00445E87" w:rsidRPr="00364FA8" w:rsidRDefault="00445E87" w:rsidP="00837ED4">
            <w:pPr>
              <w:spacing w:after="80" w:line="240" w:lineRule="auto"/>
              <w:jc w:val="center"/>
              <w:rPr>
                <w:rFonts w:ascii="Times New Roman" w:hAnsi="Times New Roman" w:cs="Times New Roman"/>
                <w:sz w:val="20"/>
                <w:szCs w:val="20"/>
              </w:rPr>
            </w:pPr>
            <w:r w:rsidRPr="00364FA8">
              <w:rPr>
                <w:rFonts w:ascii="Times New Roman" w:hAnsi="Times New Roman" w:cs="Times New Roman"/>
                <w:sz w:val="20"/>
                <w:szCs w:val="20"/>
              </w:rPr>
              <w:lastRenderedPageBreak/>
              <w:t>4.</w:t>
            </w:r>
          </w:p>
        </w:tc>
        <w:tc>
          <w:tcPr>
            <w:tcW w:w="1275" w:type="dxa"/>
          </w:tcPr>
          <w:p w14:paraId="09B15C6E" w14:textId="77777777" w:rsidR="00445E87" w:rsidRPr="00364FA8" w:rsidRDefault="00445E87" w:rsidP="00837ED4">
            <w:pPr>
              <w:spacing w:after="80" w:line="240" w:lineRule="auto"/>
              <w:jc w:val="center"/>
              <w:rPr>
                <w:rFonts w:ascii="Times New Roman" w:hAnsi="Times New Roman" w:cs="Times New Roman"/>
                <w:sz w:val="20"/>
                <w:szCs w:val="20"/>
              </w:rPr>
            </w:pPr>
            <w:r>
              <w:rPr>
                <w:rFonts w:ascii="Times New Roman" w:hAnsi="Times New Roman" w:cs="Times New Roman"/>
                <w:sz w:val="20"/>
                <w:szCs w:val="20"/>
              </w:rPr>
              <w:t xml:space="preserve">п. 38 </w:t>
            </w:r>
            <w:r>
              <w:rPr>
                <w:rFonts w:ascii="Times New Roman" w:hAnsi="Times New Roman" w:cs="Times New Roman"/>
                <w:sz w:val="20"/>
                <w:szCs w:val="20"/>
              </w:rPr>
              <w:br/>
              <w:t>(строка 60)</w:t>
            </w:r>
          </w:p>
        </w:tc>
        <w:tc>
          <w:tcPr>
            <w:tcW w:w="6875" w:type="dxa"/>
          </w:tcPr>
          <w:p w14:paraId="743393DE" w14:textId="77777777" w:rsidR="00445E87" w:rsidRPr="00364FA8" w:rsidRDefault="00445E87" w:rsidP="00837ED4">
            <w:pPr>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Знаменатель рентабельности капитала определяется как средняя хронологическая величина, что не соответствует практике финансового сектора.</w:t>
            </w:r>
          </w:p>
          <w:p w14:paraId="79BC966B" w14:textId="77777777" w:rsidR="00445E87" w:rsidRPr="00364FA8" w:rsidRDefault="00445E87" w:rsidP="00837ED4">
            <w:pPr>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Проект предусматривает деление на четыре суммы, включающей половину остатка на начало года, остатки на 1 апреля, 1 июля, 1 октября и половину остатка на конец года. В банковской практике используется обычная средняя величина капитала за период.</w:t>
            </w:r>
          </w:p>
        </w:tc>
        <w:tc>
          <w:tcPr>
            <w:tcW w:w="6875" w:type="dxa"/>
          </w:tcPr>
          <w:p w14:paraId="52E380EE" w14:textId="77777777" w:rsidR="00445E87" w:rsidRDefault="00445E87" w:rsidP="00837ED4">
            <w:pPr>
              <w:spacing w:after="80" w:line="240" w:lineRule="auto"/>
              <w:jc w:val="both"/>
              <w:rPr>
                <w:rFonts w:ascii="Times New Roman" w:hAnsi="Times New Roman" w:cs="Times New Roman"/>
                <w:sz w:val="20"/>
                <w:szCs w:val="20"/>
              </w:rPr>
            </w:pPr>
            <w:r>
              <w:rPr>
                <w:rFonts w:ascii="Times New Roman" w:hAnsi="Times New Roman" w:cs="Times New Roman"/>
                <w:sz w:val="20"/>
                <w:szCs w:val="20"/>
              </w:rPr>
              <w:t>Не учтено.</w:t>
            </w:r>
          </w:p>
          <w:p w14:paraId="7CD60040" w14:textId="77777777" w:rsidR="00445E87" w:rsidRPr="00364FA8" w:rsidRDefault="00445E87" w:rsidP="00837ED4">
            <w:pPr>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Применение средней хронологической величины позволяет учесть временной фактор длительности нахождения капитала в обороте в течение года, что исключает искажение результата при разовых вливаниях или сокращении капитала в середине периода.</w:t>
            </w:r>
          </w:p>
          <w:p w14:paraId="38D496A1" w14:textId="77777777" w:rsidR="00445E87" w:rsidRPr="00364FA8" w:rsidRDefault="00445E87" w:rsidP="00837ED4">
            <w:pPr>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Использование простой арифметической средней нивелирует указанный факт и может привести к формированию недостоверной оценки эффективности деятельности кредитной организации.</w:t>
            </w:r>
          </w:p>
          <w:p w14:paraId="4EA3703C" w14:textId="77777777" w:rsidR="00445E87" w:rsidRPr="00364FA8" w:rsidRDefault="00445E87" w:rsidP="00837ED4">
            <w:pPr>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Применяемая методика хронологической средней величины также является утвержденным стандартом Банка России. Например, использование хронологической средней величины закреплено в Указании Банка России от 03.04.2017 №4336-У «Об оценке экономического положения банков».</w:t>
            </w:r>
          </w:p>
        </w:tc>
      </w:tr>
      <w:tr w:rsidR="00445E87" w:rsidRPr="00364FA8" w14:paraId="42AC85FD" w14:textId="77777777" w:rsidTr="00837ED4">
        <w:tc>
          <w:tcPr>
            <w:tcW w:w="420" w:type="dxa"/>
            <w:vAlign w:val="center"/>
          </w:tcPr>
          <w:p w14:paraId="28FB5EA3" w14:textId="77777777" w:rsidR="00445E87" w:rsidRPr="00364FA8" w:rsidRDefault="00445E87" w:rsidP="00837ED4">
            <w:pPr>
              <w:spacing w:after="80" w:line="240" w:lineRule="auto"/>
              <w:jc w:val="center"/>
              <w:rPr>
                <w:rFonts w:ascii="Times New Roman" w:hAnsi="Times New Roman" w:cs="Times New Roman"/>
                <w:sz w:val="20"/>
                <w:szCs w:val="20"/>
              </w:rPr>
            </w:pPr>
            <w:r w:rsidRPr="00364FA8">
              <w:rPr>
                <w:rFonts w:ascii="Times New Roman" w:hAnsi="Times New Roman" w:cs="Times New Roman"/>
                <w:sz w:val="20"/>
                <w:szCs w:val="20"/>
              </w:rPr>
              <w:t>5.</w:t>
            </w:r>
          </w:p>
        </w:tc>
        <w:tc>
          <w:tcPr>
            <w:tcW w:w="1275" w:type="dxa"/>
          </w:tcPr>
          <w:p w14:paraId="4E6A5F6B" w14:textId="77777777" w:rsidR="00445E87" w:rsidRPr="00364FA8" w:rsidRDefault="00445E87" w:rsidP="00837ED4">
            <w:pPr>
              <w:spacing w:after="80" w:line="240" w:lineRule="auto"/>
              <w:jc w:val="center"/>
              <w:rPr>
                <w:rFonts w:ascii="Times New Roman" w:hAnsi="Times New Roman" w:cs="Times New Roman"/>
                <w:sz w:val="20"/>
                <w:szCs w:val="20"/>
              </w:rPr>
            </w:pPr>
            <w:r>
              <w:rPr>
                <w:rFonts w:ascii="Times New Roman" w:hAnsi="Times New Roman" w:cs="Times New Roman"/>
                <w:sz w:val="20"/>
                <w:szCs w:val="20"/>
              </w:rPr>
              <w:t xml:space="preserve">п. 38 </w:t>
            </w:r>
            <w:r>
              <w:rPr>
                <w:rFonts w:ascii="Times New Roman" w:hAnsi="Times New Roman" w:cs="Times New Roman"/>
                <w:sz w:val="20"/>
                <w:szCs w:val="20"/>
              </w:rPr>
              <w:br/>
              <w:t>(строки 63-65)</w:t>
            </w:r>
          </w:p>
        </w:tc>
        <w:tc>
          <w:tcPr>
            <w:tcW w:w="6875" w:type="dxa"/>
          </w:tcPr>
          <w:p w14:paraId="61DB5B4B" w14:textId="77777777" w:rsidR="00445E87" w:rsidRPr="00364FA8" w:rsidRDefault="00445E87" w:rsidP="00837ED4">
            <w:pPr>
              <w:autoSpaceDE w:val="0"/>
              <w:autoSpaceDN w:val="0"/>
              <w:adjustRightInd w:val="0"/>
              <w:spacing w:after="80" w:line="240" w:lineRule="auto"/>
              <w:jc w:val="both"/>
              <w:rPr>
                <w:rFonts w:ascii="Times New Roman" w:hAnsi="Times New Roman" w:cs="Times New Roman"/>
                <w:color w:val="000000"/>
                <w:sz w:val="20"/>
                <w:szCs w:val="20"/>
              </w:rPr>
            </w:pPr>
            <w:r w:rsidRPr="00364FA8">
              <w:rPr>
                <w:rFonts w:ascii="Times New Roman" w:hAnsi="Times New Roman" w:cs="Times New Roman"/>
                <w:color w:val="000000"/>
                <w:sz w:val="20"/>
                <w:szCs w:val="20"/>
              </w:rPr>
              <w:t>Отраслевые критерии, относящиеся к дорожному строительству и инженерным изысканиям, включены в общий перечень без правила о неприменении нерелевантных отраслевых критериев к иным видам деятельности.</w:t>
            </w:r>
          </w:p>
          <w:p w14:paraId="374A3AC4" w14:textId="77777777" w:rsidR="00445E87" w:rsidRPr="00364FA8" w:rsidRDefault="00445E87" w:rsidP="00837ED4">
            <w:pPr>
              <w:autoSpaceDE w:val="0"/>
              <w:autoSpaceDN w:val="0"/>
              <w:adjustRightInd w:val="0"/>
              <w:spacing w:after="80" w:line="240" w:lineRule="auto"/>
              <w:jc w:val="both"/>
              <w:rPr>
                <w:rFonts w:ascii="Times New Roman" w:hAnsi="Times New Roman" w:cs="Times New Roman"/>
                <w:color w:val="000000"/>
                <w:sz w:val="20"/>
                <w:szCs w:val="20"/>
              </w:rPr>
            </w:pPr>
            <w:r w:rsidRPr="00364FA8">
              <w:rPr>
                <w:rFonts w:ascii="Times New Roman" w:hAnsi="Times New Roman" w:cs="Times New Roman"/>
                <w:color w:val="000000"/>
                <w:sz w:val="20"/>
                <w:szCs w:val="20"/>
              </w:rPr>
              <w:t xml:space="preserve">Строки 63-65 связаны с наличием видов деятельности по кодам 42.11, 71.12 и 52.21.22 Общероссийского классификатора видов экономической </w:t>
            </w:r>
            <w:r w:rsidRPr="00364FA8">
              <w:rPr>
                <w:rFonts w:ascii="Times New Roman" w:hAnsi="Times New Roman" w:cs="Times New Roman"/>
                <w:color w:val="000000"/>
                <w:sz w:val="20"/>
                <w:szCs w:val="20"/>
              </w:rPr>
              <w:lastRenderedPageBreak/>
              <w:t>деятельности. Указанные критерии по своему содержанию предназначены для оценки организаций дорожной отрасли. Если отсутствие соответствующего вида деятельности учитывается как невыполнение критерия, кредитная организация получает отрицательные значения по строкам, изначально к ней не относящимся, что искажает совокупный результат. Предлагается прямо указать, что критерии, обусловленные наличием определенных видов экономической деятельности, применяются исключительно к Лицам, осуществляющим такие виды деятельности, и в отношении иных Лиц не учитываются при формировании итоговой оценки. Замечание носит уточняющий характер; при подтверждении того, что алгоритм уже реализует такой подход, достаточно закрепить его в тексте методики.</w:t>
            </w:r>
          </w:p>
        </w:tc>
        <w:tc>
          <w:tcPr>
            <w:tcW w:w="6875" w:type="dxa"/>
          </w:tcPr>
          <w:p w14:paraId="35BD47F9" w14:textId="77777777" w:rsidR="00445E87" w:rsidRDefault="00445E87" w:rsidP="00837ED4">
            <w:pPr>
              <w:spacing w:after="8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Учтено.</w:t>
            </w:r>
          </w:p>
          <w:p w14:paraId="397EDBF9" w14:textId="77777777" w:rsidR="00445E87" w:rsidRPr="00364FA8" w:rsidRDefault="00445E87" w:rsidP="00837ED4">
            <w:pPr>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 xml:space="preserve">Критерии, </w:t>
            </w:r>
            <w:r w:rsidR="007A0DC6" w:rsidRPr="00364FA8">
              <w:rPr>
                <w:rFonts w:ascii="Times New Roman" w:hAnsi="Times New Roman" w:cs="Times New Roman"/>
                <w:sz w:val="20"/>
                <w:szCs w:val="20"/>
              </w:rPr>
              <w:t>поименованные</w:t>
            </w:r>
            <w:r w:rsidRPr="00364FA8">
              <w:rPr>
                <w:rFonts w:ascii="Times New Roman" w:hAnsi="Times New Roman" w:cs="Times New Roman"/>
                <w:sz w:val="20"/>
                <w:szCs w:val="20"/>
              </w:rPr>
              <w:t xml:space="preserve"> в строках 63-65 (в части видов деятельности по ОКВЭД 42.11, 71.12, 52.21.22) не включены:</w:t>
            </w:r>
          </w:p>
          <w:p w14:paraId="52C9A1FE" w14:textId="77777777" w:rsidR="00445E87" w:rsidRPr="00364FA8" w:rsidRDefault="00445E87" w:rsidP="00837ED4">
            <w:pPr>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lastRenderedPageBreak/>
              <w:t xml:space="preserve">- в перечень показателей анализа (оценки), используемый в дополнительном шаблоне анализа (оценки) кредитных организаций, </w:t>
            </w:r>
          </w:p>
          <w:p w14:paraId="1C587281" w14:textId="77777777" w:rsidR="00445E87" w:rsidRPr="00364FA8" w:rsidRDefault="00445E87" w:rsidP="00837ED4">
            <w:pPr>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 в перечень показатель анализа (оценки) стандартного шаблона.</w:t>
            </w:r>
          </w:p>
          <w:p w14:paraId="082D818E" w14:textId="77777777" w:rsidR="00445E87" w:rsidRPr="00364FA8" w:rsidRDefault="00445E87" w:rsidP="00837ED4">
            <w:pPr>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Таким образом, указанные отраслевые критерии не участвуют в формировании итоговой оценки для лиц, не осуществляющих соответствующие виды деятельности.</w:t>
            </w:r>
          </w:p>
          <w:p w14:paraId="54CFCB06" w14:textId="77777777" w:rsidR="00445E87" w:rsidRPr="002A224A" w:rsidRDefault="00445E87" w:rsidP="00837ED4">
            <w:pPr>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Их применение может быть установлено в отраслевых дополнительных шаблонах для соответствующих видов деятельности, а также доступно в скоринг – конструкторе (произвольный шаблон).</w:t>
            </w:r>
          </w:p>
        </w:tc>
      </w:tr>
      <w:tr w:rsidR="00445E87" w:rsidRPr="00364FA8" w14:paraId="3208F49B" w14:textId="77777777" w:rsidTr="00837ED4">
        <w:tc>
          <w:tcPr>
            <w:tcW w:w="420" w:type="dxa"/>
            <w:vAlign w:val="center"/>
          </w:tcPr>
          <w:p w14:paraId="6F9D0875" w14:textId="77777777" w:rsidR="00445E87" w:rsidRPr="00364FA8" w:rsidRDefault="00445E87" w:rsidP="00837ED4">
            <w:pPr>
              <w:spacing w:after="80" w:line="240" w:lineRule="auto"/>
              <w:jc w:val="center"/>
              <w:rPr>
                <w:rFonts w:ascii="Times New Roman" w:hAnsi="Times New Roman" w:cs="Times New Roman"/>
                <w:sz w:val="20"/>
                <w:szCs w:val="20"/>
              </w:rPr>
            </w:pPr>
            <w:r w:rsidRPr="00364FA8">
              <w:rPr>
                <w:rFonts w:ascii="Times New Roman" w:hAnsi="Times New Roman" w:cs="Times New Roman"/>
                <w:sz w:val="20"/>
                <w:szCs w:val="20"/>
              </w:rPr>
              <w:lastRenderedPageBreak/>
              <w:t>6.</w:t>
            </w:r>
          </w:p>
        </w:tc>
        <w:tc>
          <w:tcPr>
            <w:tcW w:w="1275" w:type="dxa"/>
          </w:tcPr>
          <w:p w14:paraId="765A70A1" w14:textId="77777777" w:rsidR="00445E87" w:rsidRPr="00364FA8" w:rsidRDefault="00445E87" w:rsidP="00837ED4">
            <w:pPr>
              <w:spacing w:after="80" w:line="240" w:lineRule="auto"/>
              <w:jc w:val="center"/>
              <w:rPr>
                <w:rFonts w:ascii="Times New Roman" w:hAnsi="Times New Roman" w:cs="Times New Roman"/>
                <w:sz w:val="20"/>
                <w:szCs w:val="20"/>
              </w:rPr>
            </w:pPr>
            <w:r>
              <w:rPr>
                <w:rFonts w:ascii="Times New Roman" w:hAnsi="Times New Roman" w:cs="Times New Roman"/>
                <w:sz w:val="20"/>
                <w:szCs w:val="20"/>
              </w:rPr>
              <w:t>п. 38 (юридико-техническое)</w:t>
            </w:r>
          </w:p>
        </w:tc>
        <w:tc>
          <w:tcPr>
            <w:tcW w:w="6875" w:type="dxa"/>
          </w:tcPr>
          <w:p w14:paraId="069FC1B5" w14:textId="77777777" w:rsidR="00445E87" w:rsidRPr="00364FA8" w:rsidRDefault="00445E87" w:rsidP="00837ED4">
            <w:pPr>
              <w:autoSpaceDE w:val="0"/>
              <w:autoSpaceDN w:val="0"/>
              <w:adjustRightInd w:val="0"/>
              <w:spacing w:after="80" w:line="240" w:lineRule="auto"/>
              <w:jc w:val="both"/>
              <w:rPr>
                <w:rFonts w:ascii="Times New Roman" w:hAnsi="Times New Roman" w:cs="Times New Roman"/>
                <w:color w:val="000000"/>
                <w:sz w:val="20"/>
                <w:szCs w:val="20"/>
              </w:rPr>
            </w:pPr>
            <w:r w:rsidRPr="00364FA8">
              <w:rPr>
                <w:rFonts w:ascii="Times New Roman" w:hAnsi="Times New Roman" w:cs="Times New Roman"/>
                <w:color w:val="000000"/>
                <w:sz w:val="20"/>
                <w:szCs w:val="20"/>
              </w:rPr>
              <w:t>Пункт 37 предусматривает дополнение приложения строками 57-67, тогда как фактически приводится текст двенадцати строк с 57 по 68. Норма о дополнении не соответствует содержанию вносимых изменений.</w:t>
            </w:r>
          </w:p>
        </w:tc>
        <w:tc>
          <w:tcPr>
            <w:tcW w:w="6875" w:type="dxa"/>
          </w:tcPr>
          <w:p w14:paraId="39D701EA" w14:textId="77777777" w:rsidR="00445E87" w:rsidRDefault="00445E87" w:rsidP="00837ED4">
            <w:pPr>
              <w:spacing w:after="80" w:line="240" w:lineRule="auto"/>
              <w:jc w:val="both"/>
              <w:rPr>
                <w:rFonts w:ascii="Times New Roman" w:hAnsi="Times New Roman" w:cs="Times New Roman"/>
                <w:sz w:val="20"/>
                <w:szCs w:val="20"/>
              </w:rPr>
            </w:pPr>
            <w:r>
              <w:rPr>
                <w:rFonts w:ascii="Times New Roman" w:hAnsi="Times New Roman" w:cs="Times New Roman"/>
                <w:sz w:val="20"/>
                <w:szCs w:val="20"/>
              </w:rPr>
              <w:t>Учтено.</w:t>
            </w:r>
          </w:p>
          <w:p w14:paraId="08713A97" w14:textId="77777777" w:rsidR="00445E87" w:rsidRPr="00364FA8" w:rsidRDefault="00445E87" w:rsidP="00837ED4">
            <w:pPr>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Текущая редакция:</w:t>
            </w:r>
          </w:p>
          <w:p w14:paraId="7AE15864" w14:textId="77777777" w:rsidR="00445E87" w:rsidRPr="00364FA8" w:rsidRDefault="00445E87" w:rsidP="00837ED4">
            <w:pPr>
              <w:spacing w:after="80" w:line="240" w:lineRule="auto"/>
              <w:jc w:val="both"/>
              <w:rPr>
                <w:rFonts w:ascii="Times New Roman" w:hAnsi="Times New Roman" w:cs="Times New Roman"/>
                <w:i/>
                <w:sz w:val="20"/>
                <w:szCs w:val="20"/>
              </w:rPr>
            </w:pPr>
            <w:r w:rsidRPr="00364FA8">
              <w:rPr>
                <w:rFonts w:ascii="Times New Roman" w:hAnsi="Times New Roman" w:cs="Times New Roman"/>
                <w:i/>
                <w:sz w:val="20"/>
                <w:szCs w:val="20"/>
              </w:rPr>
              <w:t>«Строки 37 – 53 приложения № 1 к Методике считать строками 40 – 56 соответственно и дополнить строками 57 – 68 следующего содержания».</w:t>
            </w:r>
          </w:p>
        </w:tc>
      </w:tr>
      <w:tr w:rsidR="00445E87" w:rsidRPr="00364FA8" w14:paraId="4162478F" w14:textId="77777777" w:rsidTr="00837ED4">
        <w:trPr>
          <w:trHeight w:val="3950"/>
        </w:trPr>
        <w:tc>
          <w:tcPr>
            <w:tcW w:w="420" w:type="dxa"/>
            <w:vAlign w:val="center"/>
          </w:tcPr>
          <w:p w14:paraId="1C9CB6F4" w14:textId="77777777" w:rsidR="00445E87" w:rsidRPr="00364FA8" w:rsidRDefault="00445E87" w:rsidP="00837ED4">
            <w:pPr>
              <w:spacing w:after="80" w:line="240" w:lineRule="auto"/>
              <w:jc w:val="center"/>
              <w:rPr>
                <w:rFonts w:ascii="Times New Roman" w:hAnsi="Times New Roman" w:cs="Times New Roman"/>
                <w:sz w:val="20"/>
                <w:szCs w:val="20"/>
              </w:rPr>
            </w:pPr>
            <w:r w:rsidRPr="00364FA8">
              <w:rPr>
                <w:rFonts w:ascii="Times New Roman" w:hAnsi="Times New Roman" w:cs="Times New Roman"/>
                <w:sz w:val="20"/>
                <w:szCs w:val="20"/>
              </w:rPr>
              <w:t>7.</w:t>
            </w:r>
          </w:p>
        </w:tc>
        <w:tc>
          <w:tcPr>
            <w:tcW w:w="1275" w:type="dxa"/>
          </w:tcPr>
          <w:p w14:paraId="43235D8C" w14:textId="77777777" w:rsidR="00445E87" w:rsidRPr="00364FA8" w:rsidRDefault="00445E87" w:rsidP="00837ED4">
            <w:pPr>
              <w:spacing w:after="80" w:line="240" w:lineRule="auto"/>
              <w:jc w:val="center"/>
              <w:rPr>
                <w:rFonts w:ascii="Times New Roman" w:hAnsi="Times New Roman" w:cs="Times New Roman"/>
                <w:sz w:val="20"/>
                <w:szCs w:val="20"/>
              </w:rPr>
            </w:pPr>
            <w:r>
              <w:rPr>
                <w:rFonts w:ascii="Times New Roman" w:hAnsi="Times New Roman" w:cs="Times New Roman"/>
                <w:sz w:val="20"/>
                <w:szCs w:val="20"/>
              </w:rPr>
              <w:t xml:space="preserve">п. 41 </w:t>
            </w:r>
            <w:r>
              <w:rPr>
                <w:rFonts w:ascii="Times New Roman" w:hAnsi="Times New Roman" w:cs="Times New Roman"/>
                <w:sz w:val="20"/>
                <w:szCs w:val="20"/>
              </w:rPr>
              <w:br/>
              <w:t>(строка 82)</w:t>
            </w:r>
          </w:p>
        </w:tc>
        <w:tc>
          <w:tcPr>
            <w:tcW w:w="6875" w:type="dxa"/>
          </w:tcPr>
          <w:p w14:paraId="3EC89276" w14:textId="77777777" w:rsidR="00445E87" w:rsidRPr="00364FA8" w:rsidRDefault="00445E87" w:rsidP="00837ED4">
            <w:pPr>
              <w:autoSpaceDE w:val="0"/>
              <w:autoSpaceDN w:val="0"/>
              <w:adjustRightInd w:val="0"/>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Установить дифференцированные пороговые показатели для предприятий различных ОКВЭД в зависимости от специфики деятельности.</w:t>
            </w:r>
          </w:p>
          <w:p w14:paraId="2FA78119" w14:textId="77777777" w:rsidR="00445E87" w:rsidRPr="00364FA8" w:rsidRDefault="00445E87" w:rsidP="00837ED4">
            <w:pPr>
              <w:autoSpaceDE w:val="0"/>
              <w:autoSpaceDN w:val="0"/>
              <w:adjustRightInd w:val="0"/>
              <w:spacing w:after="80" w:line="240" w:lineRule="auto"/>
              <w:jc w:val="both"/>
              <w:rPr>
                <w:rFonts w:ascii="Times New Roman" w:hAnsi="Times New Roman" w:cs="Times New Roman"/>
                <w:i/>
                <w:sz w:val="20"/>
                <w:szCs w:val="20"/>
              </w:rPr>
            </w:pPr>
            <w:r w:rsidRPr="00364FA8">
              <w:rPr>
                <w:rFonts w:ascii="Times New Roman" w:hAnsi="Times New Roman" w:cs="Times New Roman"/>
                <w:sz w:val="20"/>
                <w:szCs w:val="20"/>
              </w:rPr>
              <w:t>Установленные в Проекте пороговые показатели коэффициента автономии (0,25 и более), коэффициента покрытия процентов (2,5 и более), рентабельности активов (10% и более) могут быть нерелевантны для предприятий ряда отраслей</w:t>
            </w:r>
          </w:p>
        </w:tc>
        <w:tc>
          <w:tcPr>
            <w:tcW w:w="6875" w:type="dxa"/>
          </w:tcPr>
          <w:p w14:paraId="481079D1" w14:textId="77777777" w:rsidR="00445E87" w:rsidRDefault="00445E87" w:rsidP="00837ED4">
            <w:pPr>
              <w:autoSpaceDE w:val="0"/>
              <w:autoSpaceDN w:val="0"/>
              <w:adjustRightInd w:val="0"/>
              <w:spacing w:after="80" w:line="240" w:lineRule="auto"/>
              <w:jc w:val="both"/>
              <w:rPr>
                <w:rFonts w:ascii="Times New Roman" w:hAnsi="Times New Roman" w:cs="Times New Roman"/>
                <w:sz w:val="20"/>
                <w:szCs w:val="20"/>
              </w:rPr>
            </w:pPr>
            <w:r>
              <w:rPr>
                <w:rFonts w:ascii="Times New Roman" w:hAnsi="Times New Roman" w:cs="Times New Roman"/>
                <w:sz w:val="20"/>
                <w:szCs w:val="20"/>
              </w:rPr>
              <w:t>Не учтено.</w:t>
            </w:r>
          </w:p>
          <w:p w14:paraId="3B1E29AF" w14:textId="77777777" w:rsidR="00445E87" w:rsidRPr="00364FA8" w:rsidRDefault="00445E87" w:rsidP="00837ED4">
            <w:pPr>
              <w:autoSpaceDE w:val="0"/>
              <w:autoSpaceDN w:val="0"/>
              <w:adjustRightInd w:val="0"/>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Для установления референсных значений в отношении показателей финансового анализа (коэффициент покрытия процентов, коэффициент текущей ликвидности, коэффициент общей платежеспособности, коэффициент покрытия процентов, рентабельность активов) использованы нормативные акты и научная литература.</w:t>
            </w:r>
          </w:p>
          <w:p w14:paraId="0F31E17D" w14:textId="77777777" w:rsidR="00445E87" w:rsidRPr="00364FA8" w:rsidRDefault="00445E87" w:rsidP="00837ED4">
            <w:pPr>
              <w:autoSpaceDE w:val="0"/>
              <w:autoSpaceDN w:val="0"/>
              <w:adjustRightInd w:val="0"/>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Так, например, удовлетворительные значения коэффициентов установлены в следующих НПА и пособиях: приказом Минэкономразвития РФ от 21.04.2006 №</w:t>
            </w:r>
            <w:r>
              <w:rPr>
                <w:rFonts w:ascii="Times New Roman" w:hAnsi="Times New Roman" w:cs="Times New Roman"/>
                <w:sz w:val="20"/>
                <w:szCs w:val="20"/>
              </w:rPr>
              <w:t xml:space="preserve"> </w:t>
            </w:r>
            <w:r w:rsidRPr="00364FA8">
              <w:rPr>
                <w:rFonts w:ascii="Times New Roman" w:hAnsi="Times New Roman" w:cs="Times New Roman"/>
                <w:sz w:val="20"/>
                <w:szCs w:val="20"/>
              </w:rPr>
              <w:t xml:space="preserve">104 (ред. от 13.12.2011) «Об утверждении Методики проведения Федеральной налоговой службой учета и анализа финансового состояния и платежеспособности стратегических предприятий и организаций», С. И. Крылов «Финансовый анализ», В.Ю. Жданов, И.Ю. Жданов «Финансовый анализ предприятия с помощью коэффициентов и моделей», </w:t>
            </w:r>
            <w:proofErr w:type="spellStart"/>
            <w:r w:rsidRPr="00364FA8">
              <w:rPr>
                <w:rFonts w:ascii="Times New Roman" w:hAnsi="Times New Roman" w:cs="Times New Roman"/>
                <w:sz w:val="20"/>
                <w:szCs w:val="20"/>
              </w:rPr>
              <w:t>Некрылова</w:t>
            </w:r>
            <w:proofErr w:type="spellEnd"/>
            <w:r w:rsidRPr="00364FA8">
              <w:rPr>
                <w:rFonts w:ascii="Times New Roman" w:hAnsi="Times New Roman" w:cs="Times New Roman"/>
                <w:sz w:val="20"/>
                <w:szCs w:val="20"/>
              </w:rPr>
              <w:t xml:space="preserve"> Н.В., </w:t>
            </w:r>
            <w:proofErr w:type="spellStart"/>
            <w:r w:rsidRPr="00364FA8">
              <w:rPr>
                <w:rFonts w:ascii="Times New Roman" w:hAnsi="Times New Roman" w:cs="Times New Roman"/>
                <w:sz w:val="20"/>
                <w:szCs w:val="20"/>
              </w:rPr>
              <w:t>Понукалин</w:t>
            </w:r>
            <w:proofErr w:type="spellEnd"/>
            <w:r w:rsidRPr="00364FA8">
              <w:rPr>
                <w:rFonts w:ascii="Times New Roman" w:hAnsi="Times New Roman" w:cs="Times New Roman"/>
                <w:sz w:val="20"/>
                <w:szCs w:val="20"/>
              </w:rPr>
              <w:t xml:space="preserve"> А.В., Кузнецова Т.Е., Петрова Л.А. «Анализ финансового состояния коммерческой организации».</w:t>
            </w:r>
          </w:p>
          <w:p w14:paraId="07A433C2" w14:textId="77777777" w:rsidR="00445E87" w:rsidRPr="00364FA8" w:rsidRDefault="00445E87" w:rsidP="00837ED4">
            <w:pPr>
              <w:autoSpaceDE w:val="0"/>
              <w:autoSpaceDN w:val="0"/>
              <w:adjustRightInd w:val="0"/>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Указанные источники носят универсальный характер и рекомендованы для применения в отношении различных отраслей.</w:t>
            </w:r>
          </w:p>
        </w:tc>
      </w:tr>
      <w:tr w:rsidR="00445E87" w:rsidRPr="00364FA8" w14:paraId="4D4AD592" w14:textId="77777777" w:rsidTr="00837ED4">
        <w:trPr>
          <w:trHeight w:val="1221"/>
        </w:trPr>
        <w:tc>
          <w:tcPr>
            <w:tcW w:w="420" w:type="dxa"/>
            <w:vAlign w:val="center"/>
          </w:tcPr>
          <w:p w14:paraId="7260079F" w14:textId="77777777" w:rsidR="00445E87" w:rsidRPr="00364FA8" w:rsidRDefault="00445E87" w:rsidP="00837ED4">
            <w:pPr>
              <w:spacing w:after="80" w:line="240" w:lineRule="auto"/>
              <w:jc w:val="center"/>
              <w:rPr>
                <w:rFonts w:ascii="Times New Roman" w:hAnsi="Times New Roman" w:cs="Times New Roman"/>
                <w:sz w:val="20"/>
                <w:szCs w:val="20"/>
              </w:rPr>
            </w:pPr>
            <w:r w:rsidRPr="00364FA8">
              <w:rPr>
                <w:rFonts w:ascii="Times New Roman" w:hAnsi="Times New Roman" w:cs="Times New Roman"/>
                <w:sz w:val="20"/>
                <w:szCs w:val="20"/>
              </w:rPr>
              <w:t>8.</w:t>
            </w:r>
          </w:p>
        </w:tc>
        <w:tc>
          <w:tcPr>
            <w:tcW w:w="1275" w:type="dxa"/>
          </w:tcPr>
          <w:p w14:paraId="69115452" w14:textId="77777777" w:rsidR="00445E87" w:rsidRPr="00364FA8" w:rsidRDefault="00445E87" w:rsidP="00837ED4">
            <w:pPr>
              <w:spacing w:after="80" w:line="240" w:lineRule="auto"/>
              <w:jc w:val="center"/>
              <w:rPr>
                <w:rFonts w:ascii="Times New Roman" w:hAnsi="Times New Roman" w:cs="Times New Roman"/>
                <w:sz w:val="20"/>
                <w:szCs w:val="20"/>
              </w:rPr>
            </w:pPr>
            <w:r>
              <w:rPr>
                <w:rFonts w:ascii="Times New Roman" w:hAnsi="Times New Roman" w:cs="Times New Roman"/>
                <w:sz w:val="20"/>
                <w:szCs w:val="20"/>
              </w:rPr>
              <w:t>п. Проекта Приказа, отсутствие переходных положений</w:t>
            </w:r>
          </w:p>
        </w:tc>
        <w:tc>
          <w:tcPr>
            <w:tcW w:w="6875" w:type="dxa"/>
          </w:tcPr>
          <w:p w14:paraId="58DCCDD7" w14:textId="77777777" w:rsidR="00445E87" w:rsidRPr="00364FA8" w:rsidRDefault="00445E87" w:rsidP="00837ED4">
            <w:pPr>
              <w:autoSpaceDE w:val="0"/>
              <w:autoSpaceDN w:val="0"/>
              <w:adjustRightInd w:val="0"/>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Приказ вступает в силу по истечении десяти дней после официального опубликования, но не ранее 1 сентября 2026 года. Новые критерии применяются к уже завершившимся отчетным периодам, а судьба ранее выданных выписок не определена.</w:t>
            </w:r>
          </w:p>
          <w:p w14:paraId="29D19B35" w14:textId="77777777" w:rsidR="00445E87" w:rsidRPr="00364FA8" w:rsidRDefault="00445E87" w:rsidP="00837ED4">
            <w:pPr>
              <w:autoSpaceDE w:val="0"/>
              <w:autoSpaceDN w:val="0"/>
              <w:adjustRightInd w:val="0"/>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 xml:space="preserve">Показатели, предусмотренные строками 57-60, рассчитываются за год, предшествующий году проведения анализа, то есть за 2025 год. Изменить эти показатели Лицо не может, поскольку соответствующий период завершен, а отчетность представлена. Проект не содержит указания на то, применяются ли новые критерии к запросам, поданным до вступления приказа в силу, и </w:t>
            </w:r>
            <w:r w:rsidRPr="00364FA8">
              <w:rPr>
                <w:rFonts w:ascii="Times New Roman" w:hAnsi="Times New Roman" w:cs="Times New Roman"/>
                <w:sz w:val="20"/>
                <w:szCs w:val="20"/>
              </w:rPr>
              <w:lastRenderedPageBreak/>
              <w:t>сохраняют ли силу ранее сформированные выписки. Отсутствуют также положения о применении критериев к организациям, созданным или реорганизованным в течение оцениваемого периода.</w:t>
            </w:r>
          </w:p>
          <w:p w14:paraId="693BFB85" w14:textId="77777777" w:rsidR="00445E87" w:rsidRPr="00364FA8" w:rsidRDefault="00445E87" w:rsidP="00837ED4">
            <w:pPr>
              <w:autoSpaceDE w:val="0"/>
              <w:autoSpaceDN w:val="0"/>
              <w:adjustRightInd w:val="0"/>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Предлагается установить, что изменения применяются к запросам, направленным после дня вступления приказа в силу, а ранее сформированные выписки сохраняют силу до истечения срока их действия.</w:t>
            </w:r>
          </w:p>
        </w:tc>
        <w:tc>
          <w:tcPr>
            <w:tcW w:w="6875" w:type="dxa"/>
          </w:tcPr>
          <w:p w14:paraId="3D2D1128" w14:textId="77777777" w:rsidR="00445E87" w:rsidRDefault="00445E87" w:rsidP="00837ED4">
            <w:pPr>
              <w:autoSpaceDE w:val="0"/>
              <w:autoSpaceDN w:val="0"/>
              <w:adjustRightInd w:val="0"/>
              <w:spacing w:after="8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Не учтено.</w:t>
            </w:r>
          </w:p>
          <w:p w14:paraId="04F7FE55" w14:textId="77777777" w:rsidR="00445E87" w:rsidRPr="00364FA8" w:rsidRDefault="00445E87" w:rsidP="00837ED4">
            <w:pPr>
              <w:autoSpaceDE w:val="0"/>
              <w:autoSpaceDN w:val="0"/>
              <w:adjustRightInd w:val="0"/>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Анализ (оценка) финансово-хозяйственной деятельности юридического лица (индивидуального предпринимателя) проводится на дату направления запроса и осуществляется в соответствии с методикой, утвержденной эту дату.</w:t>
            </w:r>
          </w:p>
          <w:p w14:paraId="38E4AB57" w14:textId="77777777" w:rsidR="00445E87" w:rsidRPr="00364FA8" w:rsidRDefault="00445E87" w:rsidP="00837ED4">
            <w:pPr>
              <w:widowControl w:val="0"/>
              <w:autoSpaceDE w:val="0"/>
              <w:autoSpaceDN w:val="0"/>
              <w:adjustRightInd w:val="0"/>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После вступления в силу проекта приказа «О внесении изменений в приложения к приказу ФНС России от 05.12.2025 № ЕД-7 31/1041@» анализ (оценка) будет проводиться с применением обновленной редакции методики.</w:t>
            </w:r>
          </w:p>
          <w:p w14:paraId="378E05BE" w14:textId="77777777" w:rsidR="00445E87" w:rsidRPr="00364FA8" w:rsidRDefault="00445E87" w:rsidP="00837ED4">
            <w:pPr>
              <w:widowControl w:val="0"/>
              <w:autoSpaceDE w:val="0"/>
              <w:autoSpaceDN w:val="0"/>
              <w:adjustRightInd w:val="0"/>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 xml:space="preserve">Внесение изменений и корректировка ранее сформированных выписок не осуществляется. Для получения выписки по обновленной методике </w:t>
            </w:r>
            <w:r w:rsidRPr="00364FA8">
              <w:rPr>
                <w:rFonts w:ascii="Times New Roman" w:hAnsi="Times New Roman" w:cs="Times New Roman"/>
                <w:sz w:val="20"/>
                <w:szCs w:val="20"/>
              </w:rPr>
              <w:lastRenderedPageBreak/>
              <w:t xml:space="preserve">необходимо направить новый запрос на получение выписки, которая будет сформирована с учетом внесенных изменений в методику проведения анализа (оценки). </w:t>
            </w:r>
          </w:p>
          <w:p w14:paraId="5E7F1B65" w14:textId="77777777" w:rsidR="00445E87" w:rsidRPr="00364FA8" w:rsidRDefault="00445E87" w:rsidP="00837ED4">
            <w:pPr>
              <w:widowControl w:val="0"/>
              <w:autoSpaceDE w:val="0"/>
              <w:autoSpaceDN w:val="0"/>
              <w:adjustRightInd w:val="0"/>
              <w:spacing w:after="80"/>
              <w:jc w:val="both"/>
              <w:rPr>
                <w:rFonts w:ascii="Times New Roman" w:hAnsi="Times New Roman" w:cs="Times New Roman"/>
                <w:sz w:val="20"/>
                <w:szCs w:val="20"/>
              </w:rPr>
            </w:pPr>
          </w:p>
        </w:tc>
      </w:tr>
      <w:tr w:rsidR="00445E87" w:rsidRPr="00364FA8" w14:paraId="572E0399" w14:textId="77777777" w:rsidTr="00837ED4">
        <w:tc>
          <w:tcPr>
            <w:tcW w:w="420" w:type="dxa"/>
            <w:vAlign w:val="center"/>
          </w:tcPr>
          <w:p w14:paraId="4AF020C0" w14:textId="77777777" w:rsidR="00445E87" w:rsidRPr="00364FA8" w:rsidRDefault="00445E87" w:rsidP="00837ED4">
            <w:pPr>
              <w:spacing w:after="80" w:line="240" w:lineRule="auto"/>
              <w:jc w:val="center"/>
              <w:rPr>
                <w:rFonts w:ascii="Times New Roman" w:hAnsi="Times New Roman" w:cs="Times New Roman"/>
                <w:sz w:val="20"/>
                <w:szCs w:val="20"/>
              </w:rPr>
            </w:pPr>
            <w:r w:rsidRPr="00364FA8">
              <w:rPr>
                <w:rFonts w:ascii="Times New Roman" w:hAnsi="Times New Roman" w:cs="Times New Roman"/>
                <w:sz w:val="20"/>
                <w:szCs w:val="20"/>
              </w:rPr>
              <w:lastRenderedPageBreak/>
              <w:t>9.</w:t>
            </w:r>
          </w:p>
        </w:tc>
        <w:tc>
          <w:tcPr>
            <w:tcW w:w="1275" w:type="dxa"/>
          </w:tcPr>
          <w:p w14:paraId="79253000" w14:textId="77777777" w:rsidR="00445E87" w:rsidRPr="00364FA8" w:rsidRDefault="00445E87" w:rsidP="00837ED4">
            <w:pPr>
              <w:spacing w:after="80" w:line="240" w:lineRule="auto"/>
              <w:jc w:val="center"/>
              <w:rPr>
                <w:rFonts w:ascii="Times New Roman" w:hAnsi="Times New Roman" w:cs="Times New Roman"/>
                <w:sz w:val="20"/>
                <w:szCs w:val="20"/>
              </w:rPr>
            </w:pPr>
            <w:r>
              <w:rPr>
                <w:rFonts w:ascii="Times New Roman" w:hAnsi="Times New Roman" w:cs="Times New Roman"/>
                <w:sz w:val="20"/>
                <w:szCs w:val="20"/>
              </w:rPr>
              <w:t>Приложение 2 к Проекту Приказа</w:t>
            </w:r>
          </w:p>
        </w:tc>
        <w:tc>
          <w:tcPr>
            <w:tcW w:w="6875" w:type="dxa"/>
          </w:tcPr>
          <w:p w14:paraId="22AF706E" w14:textId="77777777" w:rsidR="00445E87" w:rsidRDefault="00445E87" w:rsidP="00837ED4">
            <w:pPr>
              <w:autoSpaceDE w:val="0"/>
              <w:autoSpaceDN w:val="0"/>
              <w:adjustRightInd w:val="0"/>
              <w:spacing w:after="80" w:line="240" w:lineRule="auto"/>
              <w:jc w:val="both"/>
              <w:rPr>
                <w:rFonts w:ascii="Times New Roman" w:hAnsi="Times New Roman" w:cs="Times New Roman"/>
                <w:sz w:val="20"/>
                <w:szCs w:val="20"/>
              </w:rPr>
            </w:pPr>
            <w:r>
              <w:rPr>
                <w:rFonts w:ascii="Times New Roman" w:hAnsi="Times New Roman" w:cs="Times New Roman"/>
                <w:sz w:val="20"/>
                <w:szCs w:val="20"/>
              </w:rPr>
              <w:t>Скорректировать показатели.</w:t>
            </w:r>
          </w:p>
          <w:p w14:paraId="3F78EC53" w14:textId="77777777" w:rsidR="00445E87" w:rsidRPr="00364FA8" w:rsidRDefault="00445E87" w:rsidP="00837ED4">
            <w:pPr>
              <w:autoSpaceDE w:val="0"/>
              <w:autoSpaceDN w:val="0"/>
              <w:adjustRightInd w:val="0"/>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Показатели «Отсутствие факта снижения стоимости основных средств» и «Отсутствие факта снижения стоимости внеоборотных активов» не учитывают амортизацию основных средств за анализируемый период. Предлагается добавить уточнение «без учета амортизации».</w:t>
            </w:r>
          </w:p>
        </w:tc>
        <w:tc>
          <w:tcPr>
            <w:tcW w:w="6875" w:type="dxa"/>
          </w:tcPr>
          <w:p w14:paraId="1D0F071E" w14:textId="77777777" w:rsidR="00445E87" w:rsidRDefault="00445E87" w:rsidP="00837ED4">
            <w:pPr>
              <w:widowControl w:val="0"/>
              <w:autoSpaceDE w:val="0"/>
              <w:autoSpaceDN w:val="0"/>
              <w:adjustRightInd w:val="0"/>
              <w:spacing w:after="80" w:line="240" w:lineRule="auto"/>
              <w:jc w:val="both"/>
              <w:rPr>
                <w:rFonts w:ascii="Times New Roman" w:hAnsi="Times New Roman" w:cs="Times New Roman"/>
                <w:sz w:val="20"/>
                <w:szCs w:val="20"/>
              </w:rPr>
            </w:pPr>
            <w:r w:rsidRPr="00445E87">
              <w:rPr>
                <w:rFonts w:ascii="Times New Roman" w:hAnsi="Times New Roman" w:cs="Times New Roman"/>
                <w:sz w:val="20"/>
                <w:szCs w:val="20"/>
              </w:rPr>
              <w:t>Не учтено</w:t>
            </w:r>
            <w:r>
              <w:rPr>
                <w:rFonts w:ascii="Times New Roman" w:hAnsi="Times New Roman" w:cs="Times New Roman"/>
                <w:sz w:val="20"/>
                <w:szCs w:val="20"/>
              </w:rPr>
              <w:t>.</w:t>
            </w:r>
          </w:p>
          <w:p w14:paraId="6490D101" w14:textId="77777777" w:rsidR="00445E87" w:rsidRPr="00364FA8" w:rsidRDefault="00445E87" w:rsidP="00837ED4">
            <w:pPr>
              <w:widowControl w:val="0"/>
              <w:autoSpaceDE w:val="0"/>
              <w:autoSpaceDN w:val="0"/>
              <w:adjustRightInd w:val="0"/>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В рамках пунктов 27, 28 приложения №1 к методике проведения анализа (оценки), утвержденной приказом ФНС России от 05.12.2025 №</w:t>
            </w:r>
            <w:r>
              <w:rPr>
                <w:rFonts w:ascii="Times New Roman" w:hAnsi="Times New Roman" w:cs="Times New Roman"/>
                <w:sz w:val="20"/>
                <w:szCs w:val="20"/>
              </w:rPr>
              <w:t xml:space="preserve"> </w:t>
            </w:r>
            <w:r w:rsidRPr="00364FA8">
              <w:rPr>
                <w:rFonts w:ascii="Times New Roman" w:hAnsi="Times New Roman" w:cs="Times New Roman"/>
                <w:sz w:val="20"/>
                <w:szCs w:val="20"/>
              </w:rPr>
              <w:t>ЕД-7-31/1041@, проводится оценка основных средств и внеоборотных активов в соответствии с данными бухгалтерской отчетности.</w:t>
            </w:r>
          </w:p>
          <w:p w14:paraId="22AEFBAA" w14:textId="77777777" w:rsidR="00445E87" w:rsidRPr="00364FA8" w:rsidRDefault="00445E87" w:rsidP="00837ED4">
            <w:pPr>
              <w:widowControl w:val="0"/>
              <w:autoSpaceDE w:val="0"/>
              <w:autoSpaceDN w:val="0"/>
              <w:adjustRightInd w:val="0"/>
              <w:spacing w:after="80" w:line="240" w:lineRule="auto"/>
              <w:jc w:val="both"/>
              <w:rPr>
                <w:rFonts w:ascii="Times New Roman" w:hAnsi="Times New Roman" w:cs="Times New Roman"/>
                <w:sz w:val="20"/>
                <w:szCs w:val="20"/>
              </w:rPr>
            </w:pPr>
            <w:r w:rsidRPr="00364FA8">
              <w:rPr>
                <w:rFonts w:ascii="Times New Roman" w:hAnsi="Times New Roman" w:cs="Times New Roman"/>
                <w:sz w:val="20"/>
                <w:szCs w:val="20"/>
              </w:rPr>
              <w:t xml:space="preserve">В бухгалтерском балансе по строке 120 </w:t>
            </w:r>
            <w:r w:rsidR="007A0DC6">
              <w:rPr>
                <w:rFonts w:ascii="Times New Roman" w:hAnsi="Times New Roman" w:cs="Times New Roman"/>
                <w:sz w:val="20"/>
                <w:szCs w:val="20"/>
              </w:rPr>
              <w:t>отражается</w:t>
            </w:r>
            <w:r w:rsidRPr="00364FA8">
              <w:rPr>
                <w:rFonts w:ascii="Times New Roman" w:hAnsi="Times New Roman" w:cs="Times New Roman"/>
                <w:sz w:val="20"/>
                <w:szCs w:val="20"/>
              </w:rPr>
              <w:t xml:space="preserve"> остаточная стоимость основных средств, которая определяется как разница между первоначальной стоимостью и суммой амортизации, начисленной за период эксплуатации основного средства.</w:t>
            </w:r>
          </w:p>
          <w:p w14:paraId="2DF97C9B" w14:textId="77777777" w:rsidR="00445E87" w:rsidRPr="00364FA8" w:rsidRDefault="00445E87" w:rsidP="00837ED4">
            <w:pPr>
              <w:widowControl w:val="0"/>
              <w:autoSpaceDE w:val="0"/>
              <w:autoSpaceDN w:val="0"/>
              <w:adjustRightInd w:val="0"/>
              <w:spacing w:after="80"/>
              <w:jc w:val="both"/>
              <w:rPr>
                <w:rFonts w:ascii="Times New Roman" w:hAnsi="Times New Roman" w:cs="Times New Roman"/>
                <w:sz w:val="20"/>
                <w:szCs w:val="20"/>
              </w:rPr>
            </w:pPr>
            <w:r w:rsidRPr="00364FA8">
              <w:rPr>
                <w:rFonts w:ascii="Times New Roman" w:hAnsi="Times New Roman" w:cs="Times New Roman"/>
                <w:sz w:val="20"/>
                <w:szCs w:val="20"/>
              </w:rPr>
              <w:t>Таким образом, показатели «Отсутствие факта снижения стоимости основных средств» и «Отсутствие факта снижения стоимости внеоборотных активов» учитывают амортизационные отчисления.</w:t>
            </w:r>
          </w:p>
        </w:tc>
      </w:tr>
      <w:tr w:rsidR="00445E87" w:rsidRPr="00364FA8" w14:paraId="07C46061" w14:textId="77777777" w:rsidTr="00837ED4">
        <w:tc>
          <w:tcPr>
            <w:tcW w:w="420" w:type="dxa"/>
            <w:vAlign w:val="center"/>
          </w:tcPr>
          <w:p w14:paraId="1B4CF4C1" w14:textId="77777777" w:rsidR="00445E87" w:rsidRPr="00364FA8" w:rsidRDefault="00445E87" w:rsidP="00837ED4">
            <w:pPr>
              <w:spacing w:after="80"/>
              <w:jc w:val="center"/>
              <w:rPr>
                <w:rFonts w:ascii="Times New Roman" w:hAnsi="Times New Roman" w:cs="Times New Roman"/>
                <w:sz w:val="20"/>
                <w:szCs w:val="20"/>
              </w:rPr>
            </w:pPr>
            <w:r w:rsidRPr="00364FA8">
              <w:rPr>
                <w:rFonts w:ascii="Times New Roman" w:hAnsi="Times New Roman" w:cs="Times New Roman"/>
                <w:sz w:val="20"/>
                <w:szCs w:val="20"/>
              </w:rPr>
              <w:t>10.</w:t>
            </w:r>
          </w:p>
        </w:tc>
        <w:tc>
          <w:tcPr>
            <w:tcW w:w="1275" w:type="dxa"/>
          </w:tcPr>
          <w:p w14:paraId="7256405D" w14:textId="77777777" w:rsidR="00445E87" w:rsidRPr="00364FA8" w:rsidRDefault="00445E87" w:rsidP="00837ED4">
            <w:pPr>
              <w:spacing w:after="80"/>
              <w:jc w:val="center"/>
              <w:rPr>
                <w:rFonts w:ascii="Times New Roman" w:hAnsi="Times New Roman" w:cs="Times New Roman"/>
                <w:sz w:val="20"/>
                <w:szCs w:val="20"/>
              </w:rPr>
            </w:pPr>
            <w:r>
              <w:rPr>
                <w:rFonts w:ascii="Times New Roman" w:hAnsi="Times New Roman" w:cs="Times New Roman"/>
                <w:sz w:val="20"/>
                <w:szCs w:val="20"/>
              </w:rPr>
              <w:t>В целом по Проекту</w:t>
            </w:r>
          </w:p>
        </w:tc>
        <w:tc>
          <w:tcPr>
            <w:tcW w:w="6875" w:type="dxa"/>
          </w:tcPr>
          <w:p w14:paraId="71F02F16" w14:textId="77777777" w:rsidR="00445E87" w:rsidRPr="00364FA8" w:rsidRDefault="00445E87" w:rsidP="00837ED4">
            <w:pPr>
              <w:autoSpaceDE w:val="0"/>
              <w:autoSpaceDN w:val="0"/>
              <w:adjustRightInd w:val="0"/>
              <w:spacing w:after="80"/>
              <w:jc w:val="both"/>
              <w:rPr>
                <w:rFonts w:ascii="Times New Roman" w:hAnsi="Times New Roman" w:cs="Times New Roman"/>
                <w:sz w:val="20"/>
                <w:szCs w:val="20"/>
              </w:rPr>
            </w:pPr>
            <w:r w:rsidRPr="00364FA8">
              <w:rPr>
                <w:rFonts w:ascii="Times New Roman" w:hAnsi="Times New Roman" w:cs="Times New Roman"/>
                <w:sz w:val="20"/>
                <w:szCs w:val="20"/>
              </w:rPr>
              <w:t>Не определен источник получения налоговым органом данных банковской отчётности, дата их актуальности и порядок исправления ошибок в исходных данных.</w:t>
            </w:r>
          </w:p>
          <w:p w14:paraId="264B5036" w14:textId="77777777" w:rsidR="00445E87" w:rsidRPr="00364FA8" w:rsidRDefault="00445E87" w:rsidP="00837ED4">
            <w:pPr>
              <w:autoSpaceDE w:val="0"/>
              <w:autoSpaceDN w:val="0"/>
              <w:adjustRightInd w:val="0"/>
              <w:spacing w:after="80"/>
              <w:jc w:val="both"/>
              <w:rPr>
                <w:rFonts w:ascii="Times New Roman" w:hAnsi="Times New Roman" w:cs="Times New Roman"/>
                <w:sz w:val="20"/>
                <w:szCs w:val="20"/>
              </w:rPr>
            </w:pPr>
            <w:r w:rsidRPr="00364FA8">
              <w:rPr>
                <w:rFonts w:ascii="Times New Roman" w:hAnsi="Times New Roman" w:cs="Times New Roman"/>
                <w:sz w:val="20"/>
                <w:szCs w:val="20"/>
              </w:rPr>
              <w:t>Формы отчетности 0409101, 0409102, 0409135 представляются кредитными организациями в Банк России в соответствии с Указанием Банка России № 6406-У, а не в налоговые органы. Часть указанной отчетности раскрывается на официальном сайте Банка России, а часть представляется исключительно в порядке надзора. Информация, полученная Банком России в порядке надзора, охраняется режимом, установленным статьей 57 Федерального закона № 86-ФЗ2; сведения о клиентах и операциях составляют банковскую тайну (статья 26 Федерального закона № 395-1). Использование такой информации иным государственным органом требует прямого законодательного основания. При отсутствии указания на источник неизвестно, на какую дату сформированы данные, и невозможно установить, вправе ли Лицо ссылаться на уточненную отчетность. Предлагается прямо указать, что предусмотренные строками 57-59 приложения № 1 к Методике показатели определяются на основании отчетности, раскрываемой на официальном сайте Банка России, а при ее отсутствии - на основании данных, представленных Лицом одновременно с запросом.</w:t>
            </w:r>
          </w:p>
        </w:tc>
        <w:tc>
          <w:tcPr>
            <w:tcW w:w="6875" w:type="dxa"/>
          </w:tcPr>
          <w:p w14:paraId="3250ECC7" w14:textId="77777777" w:rsidR="00445E87" w:rsidRDefault="00445E87" w:rsidP="00837ED4">
            <w:pPr>
              <w:widowControl w:val="0"/>
              <w:autoSpaceDE w:val="0"/>
              <w:autoSpaceDN w:val="0"/>
              <w:adjustRightInd w:val="0"/>
              <w:spacing w:after="80"/>
              <w:jc w:val="both"/>
              <w:rPr>
                <w:rFonts w:ascii="Times New Roman" w:hAnsi="Times New Roman" w:cs="Times New Roman"/>
                <w:sz w:val="20"/>
                <w:szCs w:val="20"/>
              </w:rPr>
            </w:pPr>
            <w:r>
              <w:rPr>
                <w:rFonts w:ascii="Times New Roman" w:hAnsi="Times New Roman" w:cs="Times New Roman"/>
                <w:sz w:val="20"/>
                <w:szCs w:val="20"/>
              </w:rPr>
              <w:t>Не учтено.</w:t>
            </w:r>
          </w:p>
          <w:p w14:paraId="65985ADE" w14:textId="77777777" w:rsidR="00445E87" w:rsidRPr="00364FA8" w:rsidRDefault="00445E87" w:rsidP="00837ED4">
            <w:pPr>
              <w:widowControl w:val="0"/>
              <w:autoSpaceDE w:val="0"/>
              <w:autoSpaceDN w:val="0"/>
              <w:adjustRightInd w:val="0"/>
              <w:spacing w:after="80"/>
              <w:jc w:val="both"/>
              <w:rPr>
                <w:rFonts w:ascii="Times New Roman" w:hAnsi="Times New Roman" w:cs="Times New Roman"/>
                <w:sz w:val="20"/>
                <w:szCs w:val="20"/>
              </w:rPr>
            </w:pPr>
            <w:r w:rsidRPr="00364FA8">
              <w:rPr>
                <w:rFonts w:ascii="Times New Roman" w:hAnsi="Times New Roman" w:cs="Times New Roman"/>
                <w:sz w:val="20"/>
                <w:szCs w:val="20"/>
              </w:rPr>
              <w:t xml:space="preserve">Анализ (оценка) по критериям, установленным в строках 57-60 проекта </w:t>
            </w:r>
            <w:r>
              <w:rPr>
                <w:rFonts w:ascii="Times New Roman" w:hAnsi="Times New Roman" w:cs="Times New Roman"/>
                <w:sz w:val="20"/>
                <w:szCs w:val="20"/>
              </w:rPr>
              <w:t>П</w:t>
            </w:r>
            <w:r w:rsidRPr="00364FA8">
              <w:rPr>
                <w:rFonts w:ascii="Times New Roman" w:hAnsi="Times New Roman" w:cs="Times New Roman"/>
                <w:sz w:val="20"/>
                <w:szCs w:val="20"/>
              </w:rPr>
              <w:t>риказа, проводится по данным имеющейся в ФНС России банковской отчетности, полученной ФНС России от Банка России в рамках заключенного соглашения об информационном взаимодействии (</w:t>
            </w:r>
            <w:r w:rsidRPr="00437D42">
              <w:rPr>
                <w:rFonts w:ascii="Times New Roman" w:hAnsi="Times New Roman" w:cs="Times New Roman"/>
                <w:sz w:val="20"/>
                <w:szCs w:val="20"/>
              </w:rPr>
              <w:t>Соглашение от 29.06.2010 №№01-15/3182, ММВ-27-2/5@, с учетом дополнений и изменений).</w:t>
            </w:r>
          </w:p>
          <w:p w14:paraId="20E2E8EB" w14:textId="77777777" w:rsidR="00445E87" w:rsidRDefault="00445E87" w:rsidP="00837ED4">
            <w:pPr>
              <w:widowControl w:val="0"/>
              <w:autoSpaceDE w:val="0"/>
              <w:autoSpaceDN w:val="0"/>
              <w:adjustRightInd w:val="0"/>
              <w:spacing w:after="80"/>
              <w:jc w:val="both"/>
              <w:rPr>
                <w:rFonts w:ascii="Times New Roman" w:hAnsi="Times New Roman" w:cs="Times New Roman"/>
                <w:sz w:val="20"/>
                <w:szCs w:val="20"/>
              </w:rPr>
            </w:pPr>
            <w:r w:rsidRPr="00364FA8">
              <w:rPr>
                <w:rFonts w:ascii="Times New Roman" w:hAnsi="Times New Roman" w:cs="Times New Roman"/>
                <w:sz w:val="20"/>
                <w:szCs w:val="20"/>
              </w:rPr>
              <w:t xml:space="preserve">Таким образом, </w:t>
            </w:r>
            <w:r>
              <w:rPr>
                <w:rFonts w:ascii="Times New Roman" w:hAnsi="Times New Roman" w:cs="Times New Roman"/>
                <w:sz w:val="20"/>
                <w:szCs w:val="20"/>
              </w:rPr>
              <w:t>для расчета критериев анализа (оценки), установленных в строках 57-60 проекта Приказа, используются данные из актуальной банковской отчетности, полученной ФНС России в рамках межведомственного обмена.</w:t>
            </w:r>
          </w:p>
          <w:p w14:paraId="3C0E32EC" w14:textId="77777777" w:rsidR="00445E87" w:rsidRPr="00D1756E" w:rsidRDefault="00445E87" w:rsidP="00837ED4">
            <w:pPr>
              <w:widowControl w:val="0"/>
              <w:autoSpaceDE w:val="0"/>
              <w:autoSpaceDN w:val="0"/>
              <w:adjustRightInd w:val="0"/>
              <w:spacing w:after="80"/>
              <w:jc w:val="both"/>
              <w:rPr>
                <w:rFonts w:ascii="Times New Roman" w:hAnsi="Times New Roman" w:cs="Times New Roman"/>
                <w:sz w:val="20"/>
                <w:szCs w:val="20"/>
              </w:rPr>
            </w:pPr>
            <w:r>
              <w:rPr>
                <w:rFonts w:ascii="Times New Roman" w:hAnsi="Times New Roman" w:cs="Times New Roman"/>
                <w:sz w:val="20"/>
                <w:szCs w:val="20"/>
              </w:rPr>
              <w:t>Вместе с тем, в соответствии с пунктом 4 приложения №3 к приказу ФНС России от 05.12.2025 №ЕД-7-31/1041</w:t>
            </w:r>
            <w:r w:rsidRPr="00D1756E">
              <w:rPr>
                <w:rFonts w:ascii="Times New Roman" w:hAnsi="Times New Roman" w:cs="Times New Roman"/>
                <w:sz w:val="20"/>
                <w:szCs w:val="20"/>
              </w:rPr>
              <w:t xml:space="preserve">@ </w:t>
            </w:r>
            <w:r>
              <w:rPr>
                <w:rFonts w:ascii="Times New Roman" w:hAnsi="Times New Roman" w:cs="Times New Roman"/>
                <w:sz w:val="20"/>
                <w:szCs w:val="20"/>
              </w:rPr>
              <w:t>при обнаружении неточностей в сведениях, используемых для расчета, кредитная организация может их скорректировать, направив заявление о корректировке сведений выписки с приложением подтверждающих документов.</w:t>
            </w:r>
          </w:p>
        </w:tc>
      </w:tr>
    </w:tbl>
    <w:p w14:paraId="2F045E52" w14:textId="77777777" w:rsidR="00A80245" w:rsidRPr="00AB76BE" w:rsidRDefault="00A80245" w:rsidP="00356DAB">
      <w:pPr>
        <w:jc w:val="both"/>
        <w:rPr>
          <w:sz w:val="28"/>
          <w:szCs w:val="28"/>
        </w:rPr>
      </w:pPr>
    </w:p>
    <w:sectPr w:rsidR="00A80245" w:rsidRPr="00AB76BE" w:rsidSect="00837ED4">
      <w:headerReference w:type="even" r:id="rId8"/>
      <w:pgSz w:w="16838" w:h="11906" w:orient="landscape"/>
      <w:pgMar w:top="567"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602FE" w14:textId="77777777" w:rsidR="00B056E8" w:rsidRDefault="00B056E8">
      <w:r>
        <w:separator/>
      </w:r>
    </w:p>
  </w:endnote>
  <w:endnote w:type="continuationSeparator" w:id="0">
    <w:p w14:paraId="467F758F" w14:textId="77777777" w:rsidR="00B056E8" w:rsidRDefault="00B05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7ABEC" w14:textId="77777777" w:rsidR="00B056E8" w:rsidRDefault="00B056E8">
      <w:r>
        <w:separator/>
      </w:r>
    </w:p>
  </w:footnote>
  <w:footnote w:type="continuationSeparator" w:id="0">
    <w:p w14:paraId="0DF6A118" w14:textId="77777777" w:rsidR="00B056E8" w:rsidRDefault="00B056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90162" w14:textId="77777777" w:rsidR="009B1EBF" w:rsidRDefault="009B1EBF" w:rsidP="00257A3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1666E372" w14:textId="77777777" w:rsidR="009B1EBF" w:rsidRDefault="009B1EBF">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67C9"/>
    <w:multiLevelType w:val="hybridMultilevel"/>
    <w:tmpl w:val="5D32B0A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8F3267"/>
    <w:multiLevelType w:val="hybridMultilevel"/>
    <w:tmpl w:val="9356F6CC"/>
    <w:lvl w:ilvl="0" w:tplc="429E1C5E">
      <w:start w:val="1"/>
      <w:numFmt w:val="decimal"/>
      <w:lvlText w:val="%1."/>
      <w:lvlJc w:val="left"/>
      <w:pPr>
        <w:tabs>
          <w:tab w:val="num" w:pos="750"/>
        </w:tabs>
        <w:ind w:left="750" w:hanging="3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59D63E68"/>
    <w:multiLevelType w:val="hybridMultilevel"/>
    <w:tmpl w:val="4F0629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F2A1CA2"/>
    <w:multiLevelType w:val="hybridMultilevel"/>
    <w:tmpl w:val="3B302DD4"/>
    <w:lvl w:ilvl="0" w:tplc="13225604">
      <w:start w:val="1"/>
      <w:numFmt w:val="decimal"/>
      <w:lvlText w:val="%1)"/>
      <w:lvlJc w:val="left"/>
      <w:pPr>
        <w:ind w:left="988" w:hanging="360"/>
      </w:pPr>
      <w:rPr>
        <w:rFonts w:hint="default"/>
      </w:rPr>
    </w:lvl>
    <w:lvl w:ilvl="1" w:tplc="04190019" w:tentative="1">
      <w:start w:val="1"/>
      <w:numFmt w:val="lowerLetter"/>
      <w:lvlText w:val="%2."/>
      <w:lvlJc w:val="left"/>
      <w:pPr>
        <w:ind w:left="1708" w:hanging="360"/>
      </w:pPr>
    </w:lvl>
    <w:lvl w:ilvl="2" w:tplc="0419001B" w:tentative="1">
      <w:start w:val="1"/>
      <w:numFmt w:val="lowerRoman"/>
      <w:lvlText w:val="%3."/>
      <w:lvlJc w:val="right"/>
      <w:pPr>
        <w:ind w:left="2428" w:hanging="180"/>
      </w:pPr>
    </w:lvl>
    <w:lvl w:ilvl="3" w:tplc="0419000F" w:tentative="1">
      <w:start w:val="1"/>
      <w:numFmt w:val="decimal"/>
      <w:lvlText w:val="%4."/>
      <w:lvlJc w:val="left"/>
      <w:pPr>
        <w:ind w:left="3148" w:hanging="360"/>
      </w:pPr>
    </w:lvl>
    <w:lvl w:ilvl="4" w:tplc="04190019" w:tentative="1">
      <w:start w:val="1"/>
      <w:numFmt w:val="lowerLetter"/>
      <w:lvlText w:val="%5."/>
      <w:lvlJc w:val="left"/>
      <w:pPr>
        <w:ind w:left="3868" w:hanging="360"/>
      </w:pPr>
    </w:lvl>
    <w:lvl w:ilvl="5" w:tplc="0419001B" w:tentative="1">
      <w:start w:val="1"/>
      <w:numFmt w:val="lowerRoman"/>
      <w:lvlText w:val="%6."/>
      <w:lvlJc w:val="right"/>
      <w:pPr>
        <w:ind w:left="4588" w:hanging="180"/>
      </w:pPr>
    </w:lvl>
    <w:lvl w:ilvl="6" w:tplc="0419000F" w:tentative="1">
      <w:start w:val="1"/>
      <w:numFmt w:val="decimal"/>
      <w:lvlText w:val="%7."/>
      <w:lvlJc w:val="left"/>
      <w:pPr>
        <w:ind w:left="5308" w:hanging="360"/>
      </w:pPr>
    </w:lvl>
    <w:lvl w:ilvl="7" w:tplc="04190019" w:tentative="1">
      <w:start w:val="1"/>
      <w:numFmt w:val="lowerLetter"/>
      <w:lvlText w:val="%8."/>
      <w:lvlJc w:val="left"/>
      <w:pPr>
        <w:ind w:left="6028" w:hanging="360"/>
      </w:pPr>
    </w:lvl>
    <w:lvl w:ilvl="8" w:tplc="0419001B" w:tentative="1">
      <w:start w:val="1"/>
      <w:numFmt w:val="lowerRoman"/>
      <w:lvlText w:val="%9."/>
      <w:lvlJc w:val="right"/>
      <w:pPr>
        <w:ind w:left="6748" w:hanging="180"/>
      </w:pPr>
    </w:lvl>
  </w:abstractNum>
  <w:num w:numId="1" w16cid:durableId="170490964">
    <w:abstractNumId w:val="1"/>
  </w:num>
  <w:num w:numId="2" w16cid:durableId="890532643">
    <w:abstractNumId w:val="3"/>
  </w:num>
  <w:num w:numId="3" w16cid:durableId="2091466372">
    <w:abstractNumId w:val="0"/>
  </w:num>
  <w:num w:numId="4" w16cid:durableId="6121315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0DB"/>
    <w:rsid w:val="000003A2"/>
    <w:rsid w:val="00000D8F"/>
    <w:rsid w:val="00001EC3"/>
    <w:rsid w:val="000026C1"/>
    <w:rsid w:val="0000503E"/>
    <w:rsid w:val="00005D53"/>
    <w:rsid w:val="00006441"/>
    <w:rsid w:val="00006502"/>
    <w:rsid w:val="000074AB"/>
    <w:rsid w:val="00011790"/>
    <w:rsid w:val="00011875"/>
    <w:rsid w:val="00011E0A"/>
    <w:rsid w:val="00011F9A"/>
    <w:rsid w:val="000129F9"/>
    <w:rsid w:val="00013428"/>
    <w:rsid w:val="00014AD4"/>
    <w:rsid w:val="00014E2D"/>
    <w:rsid w:val="00016D53"/>
    <w:rsid w:val="00017A40"/>
    <w:rsid w:val="00017F07"/>
    <w:rsid w:val="0002188A"/>
    <w:rsid w:val="00022711"/>
    <w:rsid w:val="00022902"/>
    <w:rsid w:val="0002451B"/>
    <w:rsid w:val="00024626"/>
    <w:rsid w:val="00024A00"/>
    <w:rsid w:val="00025754"/>
    <w:rsid w:val="0002580E"/>
    <w:rsid w:val="000258EF"/>
    <w:rsid w:val="0002763D"/>
    <w:rsid w:val="000276E1"/>
    <w:rsid w:val="00027759"/>
    <w:rsid w:val="00030163"/>
    <w:rsid w:val="0003093F"/>
    <w:rsid w:val="00030B61"/>
    <w:rsid w:val="00031380"/>
    <w:rsid w:val="000337D1"/>
    <w:rsid w:val="000340C8"/>
    <w:rsid w:val="000352FC"/>
    <w:rsid w:val="000354D6"/>
    <w:rsid w:val="00035C05"/>
    <w:rsid w:val="00036AD4"/>
    <w:rsid w:val="00036CD4"/>
    <w:rsid w:val="00037755"/>
    <w:rsid w:val="00037877"/>
    <w:rsid w:val="00041242"/>
    <w:rsid w:val="00041885"/>
    <w:rsid w:val="00042718"/>
    <w:rsid w:val="00043ED2"/>
    <w:rsid w:val="000461AB"/>
    <w:rsid w:val="0004750E"/>
    <w:rsid w:val="00051403"/>
    <w:rsid w:val="0005170C"/>
    <w:rsid w:val="00051AA2"/>
    <w:rsid w:val="00051DD7"/>
    <w:rsid w:val="000520D7"/>
    <w:rsid w:val="000522F2"/>
    <w:rsid w:val="00052797"/>
    <w:rsid w:val="000529B4"/>
    <w:rsid w:val="00052DCB"/>
    <w:rsid w:val="00052F73"/>
    <w:rsid w:val="000532F1"/>
    <w:rsid w:val="00053F37"/>
    <w:rsid w:val="00054491"/>
    <w:rsid w:val="000547F4"/>
    <w:rsid w:val="000549BA"/>
    <w:rsid w:val="00054F69"/>
    <w:rsid w:val="00055809"/>
    <w:rsid w:val="00055E55"/>
    <w:rsid w:val="0005744C"/>
    <w:rsid w:val="0005748B"/>
    <w:rsid w:val="000576AF"/>
    <w:rsid w:val="00057A55"/>
    <w:rsid w:val="00061BA1"/>
    <w:rsid w:val="0006611E"/>
    <w:rsid w:val="0006665D"/>
    <w:rsid w:val="000667A4"/>
    <w:rsid w:val="00067B67"/>
    <w:rsid w:val="00070548"/>
    <w:rsid w:val="00070A66"/>
    <w:rsid w:val="00072B9C"/>
    <w:rsid w:val="00073E95"/>
    <w:rsid w:val="0007424B"/>
    <w:rsid w:val="0007432A"/>
    <w:rsid w:val="00075173"/>
    <w:rsid w:val="0007740B"/>
    <w:rsid w:val="00077CF2"/>
    <w:rsid w:val="000806F4"/>
    <w:rsid w:val="00080B02"/>
    <w:rsid w:val="00081F6D"/>
    <w:rsid w:val="00082306"/>
    <w:rsid w:val="00083367"/>
    <w:rsid w:val="0008417E"/>
    <w:rsid w:val="00084E7A"/>
    <w:rsid w:val="00085903"/>
    <w:rsid w:val="00085EAF"/>
    <w:rsid w:val="00086104"/>
    <w:rsid w:val="000861CC"/>
    <w:rsid w:val="000871B4"/>
    <w:rsid w:val="00090154"/>
    <w:rsid w:val="00090CCD"/>
    <w:rsid w:val="00093A8D"/>
    <w:rsid w:val="00096AA1"/>
    <w:rsid w:val="00096FBD"/>
    <w:rsid w:val="00097A90"/>
    <w:rsid w:val="00097C16"/>
    <w:rsid w:val="000A04C1"/>
    <w:rsid w:val="000A09A5"/>
    <w:rsid w:val="000A17A8"/>
    <w:rsid w:val="000A1BFD"/>
    <w:rsid w:val="000A1EA2"/>
    <w:rsid w:val="000A283A"/>
    <w:rsid w:val="000A5EB6"/>
    <w:rsid w:val="000A62D7"/>
    <w:rsid w:val="000A69E5"/>
    <w:rsid w:val="000A6BA0"/>
    <w:rsid w:val="000A714D"/>
    <w:rsid w:val="000A79AD"/>
    <w:rsid w:val="000A7EF1"/>
    <w:rsid w:val="000B01F4"/>
    <w:rsid w:val="000B0F76"/>
    <w:rsid w:val="000B1BAA"/>
    <w:rsid w:val="000B1BD0"/>
    <w:rsid w:val="000B3055"/>
    <w:rsid w:val="000B3C32"/>
    <w:rsid w:val="000B44F9"/>
    <w:rsid w:val="000B45AD"/>
    <w:rsid w:val="000B471B"/>
    <w:rsid w:val="000B6B21"/>
    <w:rsid w:val="000B7B25"/>
    <w:rsid w:val="000C02D8"/>
    <w:rsid w:val="000C0D7F"/>
    <w:rsid w:val="000C0E4C"/>
    <w:rsid w:val="000C1685"/>
    <w:rsid w:val="000C1B68"/>
    <w:rsid w:val="000C2039"/>
    <w:rsid w:val="000C36AF"/>
    <w:rsid w:val="000C3F5F"/>
    <w:rsid w:val="000C41D3"/>
    <w:rsid w:val="000C5A5A"/>
    <w:rsid w:val="000C6139"/>
    <w:rsid w:val="000C6367"/>
    <w:rsid w:val="000D056E"/>
    <w:rsid w:val="000D2DFA"/>
    <w:rsid w:val="000D3C9A"/>
    <w:rsid w:val="000D436E"/>
    <w:rsid w:val="000D595B"/>
    <w:rsid w:val="000D6558"/>
    <w:rsid w:val="000D7A86"/>
    <w:rsid w:val="000E11F4"/>
    <w:rsid w:val="000E1D88"/>
    <w:rsid w:val="000E2E0D"/>
    <w:rsid w:val="000E365B"/>
    <w:rsid w:val="000E476A"/>
    <w:rsid w:val="000E50E3"/>
    <w:rsid w:val="000E53B6"/>
    <w:rsid w:val="000E735C"/>
    <w:rsid w:val="000F109A"/>
    <w:rsid w:val="000F2876"/>
    <w:rsid w:val="000F405C"/>
    <w:rsid w:val="000F43C1"/>
    <w:rsid w:val="000F541E"/>
    <w:rsid w:val="000F64C9"/>
    <w:rsid w:val="000F707D"/>
    <w:rsid w:val="000F79A8"/>
    <w:rsid w:val="000F7E45"/>
    <w:rsid w:val="000F7F4C"/>
    <w:rsid w:val="00100413"/>
    <w:rsid w:val="00101023"/>
    <w:rsid w:val="001028EF"/>
    <w:rsid w:val="001035AC"/>
    <w:rsid w:val="00103B09"/>
    <w:rsid w:val="00103C51"/>
    <w:rsid w:val="001055BD"/>
    <w:rsid w:val="001059F5"/>
    <w:rsid w:val="00106242"/>
    <w:rsid w:val="001069E0"/>
    <w:rsid w:val="00106B1C"/>
    <w:rsid w:val="00106EB9"/>
    <w:rsid w:val="00110AB4"/>
    <w:rsid w:val="00110B4F"/>
    <w:rsid w:val="00111EDA"/>
    <w:rsid w:val="0011328B"/>
    <w:rsid w:val="00113A69"/>
    <w:rsid w:val="001149EA"/>
    <w:rsid w:val="00114A83"/>
    <w:rsid w:val="00115590"/>
    <w:rsid w:val="00117B45"/>
    <w:rsid w:val="00117C8F"/>
    <w:rsid w:val="0012079C"/>
    <w:rsid w:val="001209BE"/>
    <w:rsid w:val="001214EF"/>
    <w:rsid w:val="00121543"/>
    <w:rsid w:val="001215B0"/>
    <w:rsid w:val="00121810"/>
    <w:rsid w:val="00122DFC"/>
    <w:rsid w:val="00122EF2"/>
    <w:rsid w:val="00123669"/>
    <w:rsid w:val="00123D22"/>
    <w:rsid w:val="00125F94"/>
    <w:rsid w:val="00126135"/>
    <w:rsid w:val="001279F8"/>
    <w:rsid w:val="00127D67"/>
    <w:rsid w:val="0013022B"/>
    <w:rsid w:val="00130D46"/>
    <w:rsid w:val="00130E43"/>
    <w:rsid w:val="00131CAA"/>
    <w:rsid w:val="00131FF2"/>
    <w:rsid w:val="00132A04"/>
    <w:rsid w:val="00132F9B"/>
    <w:rsid w:val="0013349C"/>
    <w:rsid w:val="00133907"/>
    <w:rsid w:val="00134F62"/>
    <w:rsid w:val="00136A47"/>
    <w:rsid w:val="00137AAF"/>
    <w:rsid w:val="00140BDB"/>
    <w:rsid w:val="00141054"/>
    <w:rsid w:val="00141B3A"/>
    <w:rsid w:val="0014382D"/>
    <w:rsid w:val="00145282"/>
    <w:rsid w:val="00147B49"/>
    <w:rsid w:val="00150552"/>
    <w:rsid w:val="001506ED"/>
    <w:rsid w:val="00151508"/>
    <w:rsid w:val="00151D4A"/>
    <w:rsid w:val="00151D95"/>
    <w:rsid w:val="001520BA"/>
    <w:rsid w:val="001523D4"/>
    <w:rsid w:val="0015295C"/>
    <w:rsid w:val="001534D3"/>
    <w:rsid w:val="00153968"/>
    <w:rsid w:val="00154A80"/>
    <w:rsid w:val="0015508F"/>
    <w:rsid w:val="0015634B"/>
    <w:rsid w:val="00156E6E"/>
    <w:rsid w:val="00157EE6"/>
    <w:rsid w:val="00160153"/>
    <w:rsid w:val="00160880"/>
    <w:rsid w:val="00160895"/>
    <w:rsid w:val="0016145D"/>
    <w:rsid w:val="001619FF"/>
    <w:rsid w:val="0016323D"/>
    <w:rsid w:val="001635BF"/>
    <w:rsid w:val="00163ECC"/>
    <w:rsid w:val="00166376"/>
    <w:rsid w:val="00170652"/>
    <w:rsid w:val="00170D84"/>
    <w:rsid w:val="00171559"/>
    <w:rsid w:val="00172906"/>
    <w:rsid w:val="00174450"/>
    <w:rsid w:val="00174FCB"/>
    <w:rsid w:val="0017565D"/>
    <w:rsid w:val="001759DE"/>
    <w:rsid w:val="001762EF"/>
    <w:rsid w:val="001808A7"/>
    <w:rsid w:val="00180CF0"/>
    <w:rsid w:val="00180DDA"/>
    <w:rsid w:val="00181056"/>
    <w:rsid w:val="001813E9"/>
    <w:rsid w:val="0018375E"/>
    <w:rsid w:val="00183CB5"/>
    <w:rsid w:val="00184326"/>
    <w:rsid w:val="001843D6"/>
    <w:rsid w:val="00184A07"/>
    <w:rsid w:val="001858B5"/>
    <w:rsid w:val="0018590D"/>
    <w:rsid w:val="001870A8"/>
    <w:rsid w:val="001872E2"/>
    <w:rsid w:val="0019009A"/>
    <w:rsid w:val="00190217"/>
    <w:rsid w:val="00190659"/>
    <w:rsid w:val="00190A00"/>
    <w:rsid w:val="00191204"/>
    <w:rsid w:val="00191CBD"/>
    <w:rsid w:val="00192034"/>
    <w:rsid w:val="001937EB"/>
    <w:rsid w:val="001940A6"/>
    <w:rsid w:val="00195775"/>
    <w:rsid w:val="00196CB7"/>
    <w:rsid w:val="00197270"/>
    <w:rsid w:val="001A3D4F"/>
    <w:rsid w:val="001A3FB3"/>
    <w:rsid w:val="001A443B"/>
    <w:rsid w:val="001A4DE4"/>
    <w:rsid w:val="001A7176"/>
    <w:rsid w:val="001A795F"/>
    <w:rsid w:val="001A7C22"/>
    <w:rsid w:val="001B02C5"/>
    <w:rsid w:val="001B0758"/>
    <w:rsid w:val="001B0BF2"/>
    <w:rsid w:val="001B19C5"/>
    <w:rsid w:val="001B1D79"/>
    <w:rsid w:val="001B2402"/>
    <w:rsid w:val="001B24B2"/>
    <w:rsid w:val="001B5402"/>
    <w:rsid w:val="001B588D"/>
    <w:rsid w:val="001B5B18"/>
    <w:rsid w:val="001B65B7"/>
    <w:rsid w:val="001B6DD8"/>
    <w:rsid w:val="001B72BB"/>
    <w:rsid w:val="001B748D"/>
    <w:rsid w:val="001B7AA4"/>
    <w:rsid w:val="001C08E6"/>
    <w:rsid w:val="001C1233"/>
    <w:rsid w:val="001C1928"/>
    <w:rsid w:val="001C24D6"/>
    <w:rsid w:val="001C2AD0"/>
    <w:rsid w:val="001C466F"/>
    <w:rsid w:val="001C4EA6"/>
    <w:rsid w:val="001C75EF"/>
    <w:rsid w:val="001D012C"/>
    <w:rsid w:val="001D17E7"/>
    <w:rsid w:val="001D1BE6"/>
    <w:rsid w:val="001D2041"/>
    <w:rsid w:val="001D360B"/>
    <w:rsid w:val="001D3C4C"/>
    <w:rsid w:val="001D3F77"/>
    <w:rsid w:val="001D520E"/>
    <w:rsid w:val="001D6CCD"/>
    <w:rsid w:val="001D7445"/>
    <w:rsid w:val="001E1524"/>
    <w:rsid w:val="001E189E"/>
    <w:rsid w:val="001E2796"/>
    <w:rsid w:val="001E2AC1"/>
    <w:rsid w:val="001E31E5"/>
    <w:rsid w:val="001E4254"/>
    <w:rsid w:val="001E42BF"/>
    <w:rsid w:val="001E5341"/>
    <w:rsid w:val="001E5805"/>
    <w:rsid w:val="001E6E20"/>
    <w:rsid w:val="001E71FF"/>
    <w:rsid w:val="001F188B"/>
    <w:rsid w:val="001F1B40"/>
    <w:rsid w:val="001F1BFC"/>
    <w:rsid w:val="001F2403"/>
    <w:rsid w:val="001F4D04"/>
    <w:rsid w:val="001F50A7"/>
    <w:rsid w:val="001F532E"/>
    <w:rsid w:val="001F599D"/>
    <w:rsid w:val="001F62CD"/>
    <w:rsid w:val="001F6805"/>
    <w:rsid w:val="001F7E9C"/>
    <w:rsid w:val="002008C1"/>
    <w:rsid w:val="002008CA"/>
    <w:rsid w:val="00200E3B"/>
    <w:rsid w:val="00200EB1"/>
    <w:rsid w:val="0020279C"/>
    <w:rsid w:val="002029D4"/>
    <w:rsid w:val="002030FA"/>
    <w:rsid w:val="0020477D"/>
    <w:rsid w:val="00205D6A"/>
    <w:rsid w:val="002066CF"/>
    <w:rsid w:val="00207A23"/>
    <w:rsid w:val="0021066E"/>
    <w:rsid w:val="002107B1"/>
    <w:rsid w:val="00210909"/>
    <w:rsid w:val="00210F6C"/>
    <w:rsid w:val="00211F96"/>
    <w:rsid w:val="00212E5A"/>
    <w:rsid w:val="00213391"/>
    <w:rsid w:val="00214704"/>
    <w:rsid w:val="00216104"/>
    <w:rsid w:val="00220070"/>
    <w:rsid w:val="002203C3"/>
    <w:rsid w:val="0022076E"/>
    <w:rsid w:val="00220896"/>
    <w:rsid w:val="00220EF4"/>
    <w:rsid w:val="00221880"/>
    <w:rsid w:val="0022224F"/>
    <w:rsid w:val="0022297A"/>
    <w:rsid w:val="00223408"/>
    <w:rsid w:val="00223FFC"/>
    <w:rsid w:val="00224B74"/>
    <w:rsid w:val="00225975"/>
    <w:rsid w:val="00225C3D"/>
    <w:rsid w:val="0022602D"/>
    <w:rsid w:val="002264CC"/>
    <w:rsid w:val="0022675E"/>
    <w:rsid w:val="00226A8E"/>
    <w:rsid w:val="00227415"/>
    <w:rsid w:val="002274D1"/>
    <w:rsid w:val="00227E14"/>
    <w:rsid w:val="0023127A"/>
    <w:rsid w:val="00231CF5"/>
    <w:rsid w:val="00233F69"/>
    <w:rsid w:val="00234446"/>
    <w:rsid w:val="00234E83"/>
    <w:rsid w:val="0023536E"/>
    <w:rsid w:val="00235A45"/>
    <w:rsid w:val="002366B8"/>
    <w:rsid w:val="00236799"/>
    <w:rsid w:val="00236910"/>
    <w:rsid w:val="00236ADD"/>
    <w:rsid w:val="00237DEC"/>
    <w:rsid w:val="00241127"/>
    <w:rsid w:val="00241964"/>
    <w:rsid w:val="00241BF7"/>
    <w:rsid w:val="00244AF3"/>
    <w:rsid w:val="00244D25"/>
    <w:rsid w:val="00244EF1"/>
    <w:rsid w:val="002454E1"/>
    <w:rsid w:val="00245768"/>
    <w:rsid w:val="00245B3E"/>
    <w:rsid w:val="00246B4D"/>
    <w:rsid w:val="0024768D"/>
    <w:rsid w:val="00251813"/>
    <w:rsid w:val="00252BDB"/>
    <w:rsid w:val="002531A3"/>
    <w:rsid w:val="002532EB"/>
    <w:rsid w:val="00254CF2"/>
    <w:rsid w:val="002553BA"/>
    <w:rsid w:val="00255A72"/>
    <w:rsid w:val="00255F0E"/>
    <w:rsid w:val="00255F66"/>
    <w:rsid w:val="0025649F"/>
    <w:rsid w:val="00257A3A"/>
    <w:rsid w:val="00257D23"/>
    <w:rsid w:val="00260EEB"/>
    <w:rsid w:val="0026205B"/>
    <w:rsid w:val="002635CF"/>
    <w:rsid w:val="00265881"/>
    <w:rsid w:val="002707E9"/>
    <w:rsid w:val="0027138D"/>
    <w:rsid w:val="002716A3"/>
    <w:rsid w:val="00272233"/>
    <w:rsid w:val="00272465"/>
    <w:rsid w:val="002727FB"/>
    <w:rsid w:val="00274660"/>
    <w:rsid w:val="00274688"/>
    <w:rsid w:val="00274794"/>
    <w:rsid w:val="00276ABF"/>
    <w:rsid w:val="0027743F"/>
    <w:rsid w:val="002800E0"/>
    <w:rsid w:val="00280F0D"/>
    <w:rsid w:val="00284525"/>
    <w:rsid w:val="00284BBC"/>
    <w:rsid w:val="00285D7C"/>
    <w:rsid w:val="00286A2D"/>
    <w:rsid w:val="00290CCB"/>
    <w:rsid w:val="00291649"/>
    <w:rsid w:val="0029292A"/>
    <w:rsid w:val="00293105"/>
    <w:rsid w:val="0029508A"/>
    <w:rsid w:val="00295DB2"/>
    <w:rsid w:val="00295FA8"/>
    <w:rsid w:val="00296098"/>
    <w:rsid w:val="002974F6"/>
    <w:rsid w:val="00297555"/>
    <w:rsid w:val="00297ECD"/>
    <w:rsid w:val="00297F33"/>
    <w:rsid w:val="002A0139"/>
    <w:rsid w:val="002A081C"/>
    <w:rsid w:val="002A0B0C"/>
    <w:rsid w:val="002A0BEC"/>
    <w:rsid w:val="002A0E57"/>
    <w:rsid w:val="002A1ACE"/>
    <w:rsid w:val="002A224A"/>
    <w:rsid w:val="002A278E"/>
    <w:rsid w:val="002A5F3E"/>
    <w:rsid w:val="002A715E"/>
    <w:rsid w:val="002A7719"/>
    <w:rsid w:val="002B167F"/>
    <w:rsid w:val="002B1769"/>
    <w:rsid w:val="002B1790"/>
    <w:rsid w:val="002B1936"/>
    <w:rsid w:val="002B3BE4"/>
    <w:rsid w:val="002B435F"/>
    <w:rsid w:val="002B519A"/>
    <w:rsid w:val="002B7802"/>
    <w:rsid w:val="002B7A03"/>
    <w:rsid w:val="002B7B21"/>
    <w:rsid w:val="002C1515"/>
    <w:rsid w:val="002C41EA"/>
    <w:rsid w:val="002C42EA"/>
    <w:rsid w:val="002C471A"/>
    <w:rsid w:val="002C4A25"/>
    <w:rsid w:val="002C5561"/>
    <w:rsid w:val="002C56BC"/>
    <w:rsid w:val="002C5732"/>
    <w:rsid w:val="002C5DBC"/>
    <w:rsid w:val="002C63A5"/>
    <w:rsid w:val="002C6602"/>
    <w:rsid w:val="002C675D"/>
    <w:rsid w:val="002C7E8D"/>
    <w:rsid w:val="002D0749"/>
    <w:rsid w:val="002D0E54"/>
    <w:rsid w:val="002D1779"/>
    <w:rsid w:val="002D1FBD"/>
    <w:rsid w:val="002D2F3D"/>
    <w:rsid w:val="002D3048"/>
    <w:rsid w:val="002D42C6"/>
    <w:rsid w:val="002D44ED"/>
    <w:rsid w:val="002D55A4"/>
    <w:rsid w:val="002E0ADF"/>
    <w:rsid w:val="002E0CE8"/>
    <w:rsid w:val="002E114A"/>
    <w:rsid w:val="002E1888"/>
    <w:rsid w:val="002E351F"/>
    <w:rsid w:val="002E376B"/>
    <w:rsid w:val="002E3DF7"/>
    <w:rsid w:val="002E3F46"/>
    <w:rsid w:val="002E48FB"/>
    <w:rsid w:val="002E4927"/>
    <w:rsid w:val="002E4B2F"/>
    <w:rsid w:val="002E4E8A"/>
    <w:rsid w:val="002E55A6"/>
    <w:rsid w:val="002E5707"/>
    <w:rsid w:val="002E6D85"/>
    <w:rsid w:val="002E78DF"/>
    <w:rsid w:val="002F0865"/>
    <w:rsid w:val="002F0CB1"/>
    <w:rsid w:val="002F2AE8"/>
    <w:rsid w:val="002F3832"/>
    <w:rsid w:val="002F5D1E"/>
    <w:rsid w:val="002F7293"/>
    <w:rsid w:val="002F7447"/>
    <w:rsid w:val="00300218"/>
    <w:rsid w:val="00301439"/>
    <w:rsid w:val="0030144E"/>
    <w:rsid w:val="00302686"/>
    <w:rsid w:val="00302E55"/>
    <w:rsid w:val="00304131"/>
    <w:rsid w:val="00305A0C"/>
    <w:rsid w:val="003067BA"/>
    <w:rsid w:val="003076FC"/>
    <w:rsid w:val="00307B0A"/>
    <w:rsid w:val="00310087"/>
    <w:rsid w:val="003108A6"/>
    <w:rsid w:val="0031098E"/>
    <w:rsid w:val="00312C0E"/>
    <w:rsid w:val="00313422"/>
    <w:rsid w:val="00313CF0"/>
    <w:rsid w:val="00313CF4"/>
    <w:rsid w:val="003142CA"/>
    <w:rsid w:val="00315413"/>
    <w:rsid w:val="00317C9E"/>
    <w:rsid w:val="00317E0D"/>
    <w:rsid w:val="00320FA3"/>
    <w:rsid w:val="00321D29"/>
    <w:rsid w:val="003224A8"/>
    <w:rsid w:val="0032350F"/>
    <w:rsid w:val="003255AA"/>
    <w:rsid w:val="00325E61"/>
    <w:rsid w:val="0032645F"/>
    <w:rsid w:val="00330B23"/>
    <w:rsid w:val="00330D25"/>
    <w:rsid w:val="003316C7"/>
    <w:rsid w:val="0033229F"/>
    <w:rsid w:val="00333921"/>
    <w:rsid w:val="0033395A"/>
    <w:rsid w:val="00334DE9"/>
    <w:rsid w:val="00335700"/>
    <w:rsid w:val="003368A7"/>
    <w:rsid w:val="003368C0"/>
    <w:rsid w:val="003376CB"/>
    <w:rsid w:val="00337855"/>
    <w:rsid w:val="00337A79"/>
    <w:rsid w:val="003406AD"/>
    <w:rsid w:val="00341F1F"/>
    <w:rsid w:val="003426A1"/>
    <w:rsid w:val="0034337D"/>
    <w:rsid w:val="00343E60"/>
    <w:rsid w:val="003457BB"/>
    <w:rsid w:val="00346E63"/>
    <w:rsid w:val="003476D2"/>
    <w:rsid w:val="00347E52"/>
    <w:rsid w:val="00350173"/>
    <w:rsid w:val="003505CA"/>
    <w:rsid w:val="00351F5F"/>
    <w:rsid w:val="00352639"/>
    <w:rsid w:val="00353929"/>
    <w:rsid w:val="00353E71"/>
    <w:rsid w:val="0035523D"/>
    <w:rsid w:val="00356DAB"/>
    <w:rsid w:val="0035741B"/>
    <w:rsid w:val="00360AC5"/>
    <w:rsid w:val="00363903"/>
    <w:rsid w:val="00363B61"/>
    <w:rsid w:val="00364FA8"/>
    <w:rsid w:val="00365440"/>
    <w:rsid w:val="003654A9"/>
    <w:rsid w:val="00365AB2"/>
    <w:rsid w:val="00365D5F"/>
    <w:rsid w:val="00366256"/>
    <w:rsid w:val="003705E9"/>
    <w:rsid w:val="0037091A"/>
    <w:rsid w:val="003716BE"/>
    <w:rsid w:val="003722C6"/>
    <w:rsid w:val="003726D7"/>
    <w:rsid w:val="00373DF2"/>
    <w:rsid w:val="003766EB"/>
    <w:rsid w:val="003775FD"/>
    <w:rsid w:val="00377A14"/>
    <w:rsid w:val="00377ED1"/>
    <w:rsid w:val="00382DDD"/>
    <w:rsid w:val="003836CE"/>
    <w:rsid w:val="0038404B"/>
    <w:rsid w:val="00384283"/>
    <w:rsid w:val="00384301"/>
    <w:rsid w:val="00384D7D"/>
    <w:rsid w:val="00384D91"/>
    <w:rsid w:val="00384DAE"/>
    <w:rsid w:val="00385655"/>
    <w:rsid w:val="00386644"/>
    <w:rsid w:val="0039171C"/>
    <w:rsid w:val="0039419F"/>
    <w:rsid w:val="00394792"/>
    <w:rsid w:val="003964CB"/>
    <w:rsid w:val="003A00B3"/>
    <w:rsid w:val="003A02C4"/>
    <w:rsid w:val="003A1149"/>
    <w:rsid w:val="003A310D"/>
    <w:rsid w:val="003A3F43"/>
    <w:rsid w:val="003A5F8A"/>
    <w:rsid w:val="003A614A"/>
    <w:rsid w:val="003A72DC"/>
    <w:rsid w:val="003A770D"/>
    <w:rsid w:val="003A7834"/>
    <w:rsid w:val="003B1F09"/>
    <w:rsid w:val="003B2077"/>
    <w:rsid w:val="003B273F"/>
    <w:rsid w:val="003B32EA"/>
    <w:rsid w:val="003B35EF"/>
    <w:rsid w:val="003B4844"/>
    <w:rsid w:val="003B4CB5"/>
    <w:rsid w:val="003C151C"/>
    <w:rsid w:val="003C17E3"/>
    <w:rsid w:val="003C19E9"/>
    <w:rsid w:val="003C33A7"/>
    <w:rsid w:val="003C3859"/>
    <w:rsid w:val="003C6702"/>
    <w:rsid w:val="003C6A5A"/>
    <w:rsid w:val="003D0228"/>
    <w:rsid w:val="003D20BC"/>
    <w:rsid w:val="003D3454"/>
    <w:rsid w:val="003D3BD2"/>
    <w:rsid w:val="003D4602"/>
    <w:rsid w:val="003D48CC"/>
    <w:rsid w:val="003D510C"/>
    <w:rsid w:val="003D5141"/>
    <w:rsid w:val="003D633D"/>
    <w:rsid w:val="003D69D7"/>
    <w:rsid w:val="003D7489"/>
    <w:rsid w:val="003D7590"/>
    <w:rsid w:val="003D7E95"/>
    <w:rsid w:val="003E04E3"/>
    <w:rsid w:val="003E1562"/>
    <w:rsid w:val="003E15BB"/>
    <w:rsid w:val="003E1DF5"/>
    <w:rsid w:val="003E33D4"/>
    <w:rsid w:val="003E3515"/>
    <w:rsid w:val="003E4435"/>
    <w:rsid w:val="003E4CC1"/>
    <w:rsid w:val="003E574D"/>
    <w:rsid w:val="003E5C18"/>
    <w:rsid w:val="003E701E"/>
    <w:rsid w:val="003F0CC9"/>
    <w:rsid w:val="003F2BA2"/>
    <w:rsid w:val="003F32B4"/>
    <w:rsid w:val="003F5478"/>
    <w:rsid w:val="003F5982"/>
    <w:rsid w:val="003F5F62"/>
    <w:rsid w:val="003F6B97"/>
    <w:rsid w:val="0040034B"/>
    <w:rsid w:val="004011D5"/>
    <w:rsid w:val="0040219F"/>
    <w:rsid w:val="004022FB"/>
    <w:rsid w:val="00402EBA"/>
    <w:rsid w:val="00403A88"/>
    <w:rsid w:val="004046E0"/>
    <w:rsid w:val="004056DA"/>
    <w:rsid w:val="00405C97"/>
    <w:rsid w:val="004068D1"/>
    <w:rsid w:val="00407D76"/>
    <w:rsid w:val="00410CE1"/>
    <w:rsid w:val="00410CF2"/>
    <w:rsid w:val="00410E83"/>
    <w:rsid w:val="0041150C"/>
    <w:rsid w:val="00412047"/>
    <w:rsid w:val="004129FA"/>
    <w:rsid w:val="00413BA5"/>
    <w:rsid w:val="004147A1"/>
    <w:rsid w:val="0041547F"/>
    <w:rsid w:val="0041694F"/>
    <w:rsid w:val="00417B2C"/>
    <w:rsid w:val="00421F60"/>
    <w:rsid w:val="00422BFF"/>
    <w:rsid w:val="0042416F"/>
    <w:rsid w:val="004244B0"/>
    <w:rsid w:val="00424BFB"/>
    <w:rsid w:val="004268C6"/>
    <w:rsid w:val="00430492"/>
    <w:rsid w:val="004309A3"/>
    <w:rsid w:val="00431085"/>
    <w:rsid w:val="00433576"/>
    <w:rsid w:val="00433CEF"/>
    <w:rsid w:val="0043438A"/>
    <w:rsid w:val="004351C5"/>
    <w:rsid w:val="00435F2B"/>
    <w:rsid w:val="004379D5"/>
    <w:rsid w:val="00437D42"/>
    <w:rsid w:val="004402CA"/>
    <w:rsid w:val="004413E5"/>
    <w:rsid w:val="00441E18"/>
    <w:rsid w:val="00442A9C"/>
    <w:rsid w:val="00442D2A"/>
    <w:rsid w:val="00443216"/>
    <w:rsid w:val="0044386F"/>
    <w:rsid w:val="004448C9"/>
    <w:rsid w:val="00445E87"/>
    <w:rsid w:val="00446024"/>
    <w:rsid w:val="00446A41"/>
    <w:rsid w:val="00450AA1"/>
    <w:rsid w:val="00451078"/>
    <w:rsid w:val="00451DE6"/>
    <w:rsid w:val="0045317C"/>
    <w:rsid w:val="0045364D"/>
    <w:rsid w:val="00454331"/>
    <w:rsid w:val="00454761"/>
    <w:rsid w:val="00455258"/>
    <w:rsid w:val="00455C97"/>
    <w:rsid w:val="0045607A"/>
    <w:rsid w:val="00457C63"/>
    <w:rsid w:val="004608C4"/>
    <w:rsid w:val="00460A4C"/>
    <w:rsid w:val="00461B61"/>
    <w:rsid w:val="00461F78"/>
    <w:rsid w:val="0046204C"/>
    <w:rsid w:val="00462AC7"/>
    <w:rsid w:val="00463069"/>
    <w:rsid w:val="00463F61"/>
    <w:rsid w:val="004650B4"/>
    <w:rsid w:val="004654BB"/>
    <w:rsid w:val="00465669"/>
    <w:rsid w:val="004663C0"/>
    <w:rsid w:val="0046688D"/>
    <w:rsid w:val="00467012"/>
    <w:rsid w:val="00467868"/>
    <w:rsid w:val="00467A16"/>
    <w:rsid w:val="00470D33"/>
    <w:rsid w:val="004713F2"/>
    <w:rsid w:val="00471DE7"/>
    <w:rsid w:val="004726B3"/>
    <w:rsid w:val="004736DE"/>
    <w:rsid w:val="00473B19"/>
    <w:rsid w:val="00473D3E"/>
    <w:rsid w:val="00474CED"/>
    <w:rsid w:val="004750D6"/>
    <w:rsid w:val="004758A5"/>
    <w:rsid w:val="00476883"/>
    <w:rsid w:val="00476B8B"/>
    <w:rsid w:val="0047759F"/>
    <w:rsid w:val="004777AB"/>
    <w:rsid w:val="00477B3A"/>
    <w:rsid w:val="00477B57"/>
    <w:rsid w:val="004817D9"/>
    <w:rsid w:val="00482E2A"/>
    <w:rsid w:val="004837BE"/>
    <w:rsid w:val="004849A3"/>
    <w:rsid w:val="00486475"/>
    <w:rsid w:val="004875C1"/>
    <w:rsid w:val="00487C82"/>
    <w:rsid w:val="0049001A"/>
    <w:rsid w:val="0049131C"/>
    <w:rsid w:val="0049188E"/>
    <w:rsid w:val="00491BE2"/>
    <w:rsid w:val="004924E6"/>
    <w:rsid w:val="004925F5"/>
    <w:rsid w:val="00492F4D"/>
    <w:rsid w:val="004936C0"/>
    <w:rsid w:val="004936D1"/>
    <w:rsid w:val="004943D7"/>
    <w:rsid w:val="00496898"/>
    <w:rsid w:val="00497A16"/>
    <w:rsid w:val="004A0DE1"/>
    <w:rsid w:val="004A1980"/>
    <w:rsid w:val="004A1A01"/>
    <w:rsid w:val="004A1D50"/>
    <w:rsid w:val="004A2AD7"/>
    <w:rsid w:val="004A2E2A"/>
    <w:rsid w:val="004A30D9"/>
    <w:rsid w:val="004A3D19"/>
    <w:rsid w:val="004A4A66"/>
    <w:rsid w:val="004A52A4"/>
    <w:rsid w:val="004A5909"/>
    <w:rsid w:val="004A5F05"/>
    <w:rsid w:val="004A6024"/>
    <w:rsid w:val="004A6BDF"/>
    <w:rsid w:val="004A732D"/>
    <w:rsid w:val="004A7A77"/>
    <w:rsid w:val="004B03B0"/>
    <w:rsid w:val="004B04B7"/>
    <w:rsid w:val="004B07B7"/>
    <w:rsid w:val="004B0CA2"/>
    <w:rsid w:val="004B11D8"/>
    <w:rsid w:val="004B13D1"/>
    <w:rsid w:val="004B2062"/>
    <w:rsid w:val="004B28DF"/>
    <w:rsid w:val="004B4536"/>
    <w:rsid w:val="004B4588"/>
    <w:rsid w:val="004B6C8E"/>
    <w:rsid w:val="004C13F7"/>
    <w:rsid w:val="004C1645"/>
    <w:rsid w:val="004C2C4C"/>
    <w:rsid w:val="004C3596"/>
    <w:rsid w:val="004C694C"/>
    <w:rsid w:val="004D1A9A"/>
    <w:rsid w:val="004D2135"/>
    <w:rsid w:val="004D278D"/>
    <w:rsid w:val="004D3C64"/>
    <w:rsid w:val="004D670D"/>
    <w:rsid w:val="004D6C4A"/>
    <w:rsid w:val="004D76D4"/>
    <w:rsid w:val="004E04DD"/>
    <w:rsid w:val="004E1E02"/>
    <w:rsid w:val="004E2BFC"/>
    <w:rsid w:val="004E2C6D"/>
    <w:rsid w:val="004E427B"/>
    <w:rsid w:val="004E53F3"/>
    <w:rsid w:val="004E5DDC"/>
    <w:rsid w:val="004E6C9F"/>
    <w:rsid w:val="004E725B"/>
    <w:rsid w:val="004E7935"/>
    <w:rsid w:val="004F02A8"/>
    <w:rsid w:val="004F0C35"/>
    <w:rsid w:val="004F242D"/>
    <w:rsid w:val="004F33C5"/>
    <w:rsid w:val="004F3D06"/>
    <w:rsid w:val="004F4048"/>
    <w:rsid w:val="004F4128"/>
    <w:rsid w:val="004F5074"/>
    <w:rsid w:val="004F564B"/>
    <w:rsid w:val="004F605E"/>
    <w:rsid w:val="004F68BE"/>
    <w:rsid w:val="00500571"/>
    <w:rsid w:val="0050067B"/>
    <w:rsid w:val="00500F9F"/>
    <w:rsid w:val="00501494"/>
    <w:rsid w:val="005014ED"/>
    <w:rsid w:val="00501B47"/>
    <w:rsid w:val="00502E84"/>
    <w:rsid w:val="00502F6D"/>
    <w:rsid w:val="00503B87"/>
    <w:rsid w:val="00503E05"/>
    <w:rsid w:val="00504364"/>
    <w:rsid w:val="00504907"/>
    <w:rsid w:val="005055A3"/>
    <w:rsid w:val="005059F4"/>
    <w:rsid w:val="00506197"/>
    <w:rsid w:val="005068E5"/>
    <w:rsid w:val="0050711B"/>
    <w:rsid w:val="00507B99"/>
    <w:rsid w:val="0051002B"/>
    <w:rsid w:val="005124C3"/>
    <w:rsid w:val="00512BC0"/>
    <w:rsid w:val="0051428D"/>
    <w:rsid w:val="005148A4"/>
    <w:rsid w:val="0051517D"/>
    <w:rsid w:val="00515F99"/>
    <w:rsid w:val="005163B0"/>
    <w:rsid w:val="0051762F"/>
    <w:rsid w:val="0051788E"/>
    <w:rsid w:val="005200CA"/>
    <w:rsid w:val="00520DB4"/>
    <w:rsid w:val="00521E92"/>
    <w:rsid w:val="00523372"/>
    <w:rsid w:val="00524989"/>
    <w:rsid w:val="00525D04"/>
    <w:rsid w:val="00526D5B"/>
    <w:rsid w:val="00527DFF"/>
    <w:rsid w:val="0053083E"/>
    <w:rsid w:val="00532FE5"/>
    <w:rsid w:val="005345A2"/>
    <w:rsid w:val="00534BDA"/>
    <w:rsid w:val="00535A4E"/>
    <w:rsid w:val="0053633E"/>
    <w:rsid w:val="00537A6B"/>
    <w:rsid w:val="00537AC6"/>
    <w:rsid w:val="00537B16"/>
    <w:rsid w:val="005403BD"/>
    <w:rsid w:val="0054056A"/>
    <w:rsid w:val="00540FF9"/>
    <w:rsid w:val="005418F8"/>
    <w:rsid w:val="005419FD"/>
    <w:rsid w:val="00542CA2"/>
    <w:rsid w:val="00543873"/>
    <w:rsid w:val="00544C96"/>
    <w:rsid w:val="00545279"/>
    <w:rsid w:val="00545338"/>
    <w:rsid w:val="005461EF"/>
    <w:rsid w:val="005464B0"/>
    <w:rsid w:val="005501B4"/>
    <w:rsid w:val="00550C26"/>
    <w:rsid w:val="0055102C"/>
    <w:rsid w:val="005512B4"/>
    <w:rsid w:val="00552DBB"/>
    <w:rsid w:val="00553586"/>
    <w:rsid w:val="0055387B"/>
    <w:rsid w:val="00553A33"/>
    <w:rsid w:val="005543D7"/>
    <w:rsid w:val="005565BD"/>
    <w:rsid w:val="005578FB"/>
    <w:rsid w:val="005603AF"/>
    <w:rsid w:val="00561A76"/>
    <w:rsid w:val="00562173"/>
    <w:rsid w:val="00563F45"/>
    <w:rsid w:val="00564D95"/>
    <w:rsid w:val="00565FB7"/>
    <w:rsid w:val="00565FCE"/>
    <w:rsid w:val="005667DB"/>
    <w:rsid w:val="00567283"/>
    <w:rsid w:val="0057040D"/>
    <w:rsid w:val="00571BF0"/>
    <w:rsid w:val="00571D29"/>
    <w:rsid w:val="005720F6"/>
    <w:rsid w:val="005726E2"/>
    <w:rsid w:val="00572878"/>
    <w:rsid w:val="00572FB7"/>
    <w:rsid w:val="00573444"/>
    <w:rsid w:val="00573BE9"/>
    <w:rsid w:val="00573DC0"/>
    <w:rsid w:val="005746CD"/>
    <w:rsid w:val="00574D4C"/>
    <w:rsid w:val="00574E2B"/>
    <w:rsid w:val="00574EB2"/>
    <w:rsid w:val="00576856"/>
    <w:rsid w:val="00577403"/>
    <w:rsid w:val="00577C36"/>
    <w:rsid w:val="00580400"/>
    <w:rsid w:val="00580447"/>
    <w:rsid w:val="00580869"/>
    <w:rsid w:val="00583573"/>
    <w:rsid w:val="00583758"/>
    <w:rsid w:val="00583E85"/>
    <w:rsid w:val="0058468C"/>
    <w:rsid w:val="00585430"/>
    <w:rsid w:val="00587165"/>
    <w:rsid w:val="005875F1"/>
    <w:rsid w:val="005951BE"/>
    <w:rsid w:val="00596697"/>
    <w:rsid w:val="00596961"/>
    <w:rsid w:val="005A0F63"/>
    <w:rsid w:val="005A17A5"/>
    <w:rsid w:val="005A2375"/>
    <w:rsid w:val="005A2767"/>
    <w:rsid w:val="005B010C"/>
    <w:rsid w:val="005B1E8F"/>
    <w:rsid w:val="005B3822"/>
    <w:rsid w:val="005B4432"/>
    <w:rsid w:val="005B47B1"/>
    <w:rsid w:val="005B4827"/>
    <w:rsid w:val="005B4B16"/>
    <w:rsid w:val="005B4D4F"/>
    <w:rsid w:val="005B653B"/>
    <w:rsid w:val="005B6A9E"/>
    <w:rsid w:val="005B6F8D"/>
    <w:rsid w:val="005B735F"/>
    <w:rsid w:val="005C03C4"/>
    <w:rsid w:val="005C0660"/>
    <w:rsid w:val="005C12DC"/>
    <w:rsid w:val="005C1A62"/>
    <w:rsid w:val="005C4698"/>
    <w:rsid w:val="005C5362"/>
    <w:rsid w:val="005C55EB"/>
    <w:rsid w:val="005C5DF9"/>
    <w:rsid w:val="005C6356"/>
    <w:rsid w:val="005C7ED2"/>
    <w:rsid w:val="005D006D"/>
    <w:rsid w:val="005D05D2"/>
    <w:rsid w:val="005D0953"/>
    <w:rsid w:val="005D182B"/>
    <w:rsid w:val="005D184A"/>
    <w:rsid w:val="005D193D"/>
    <w:rsid w:val="005D2A9A"/>
    <w:rsid w:val="005D4975"/>
    <w:rsid w:val="005D6190"/>
    <w:rsid w:val="005D64ED"/>
    <w:rsid w:val="005E07C1"/>
    <w:rsid w:val="005E1394"/>
    <w:rsid w:val="005E25B5"/>
    <w:rsid w:val="005E6570"/>
    <w:rsid w:val="005E7138"/>
    <w:rsid w:val="005F00FC"/>
    <w:rsid w:val="005F11AC"/>
    <w:rsid w:val="005F1436"/>
    <w:rsid w:val="005F1CC5"/>
    <w:rsid w:val="005F6337"/>
    <w:rsid w:val="005F748D"/>
    <w:rsid w:val="005F7D9E"/>
    <w:rsid w:val="006008F6"/>
    <w:rsid w:val="00600AFE"/>
    <w:rsid w:val="00600C32"/>
    <w:rsid w:val="00600ECA"/>
    <w:rsid w:val="00601251"/>
    <w:rsid w:val="0060125B"/>
    <w:rsid w:val="006012A9"/>
    <w:rsid w:val="0060169E"/>
    <w:rsid w:val="0060221C"/>
    <w:rsid w:val="00602A1B"/>
    <w:rsid w:val="006046BF"/>
    <w:rsid w:val="006052CB"/>
    <w:rsid w:val="00607A77"/>
    <w:rsid w:val="00607D75"/>
    <w:rsid w:val="006109C2"/>
    <w:rsid w:val="00611712"/>
    <w:rsid w:val="0061190A"/>
    <w:rsid w:val="00611AC7"/>
    <w:rsid w:val="006130B8"/>
    <w:rsid w:val="00613696"/>
    <w:rsid w:val="00613B63"/>
    <w:rsid w:val="00613DB1"/>
    <w:rsid w:val="006152D7"/>
    <w:rsid w:val="006159F8"/>
    <w:rsid w:val="00615D78"/>
    <w:rsid w:val="006161EA"/>
    <w:rsid w:val="00617B85"/>
    <w:rsid w:val="00621BB3"/>
    <w:rsid w:val="0062271C"/>
    <w:rsid w:val="00622D13"/>
    <w:rsid w:val="00624790"/>
    <w:rsid w:val="006254D2"/>
    <w:rsid w:val="00626A87"/>
    <w:rsid w:val="00626B88"/>
    <w:rsid w:val="00626FDB"/>
    <w:rsid w:val="006273EE"/>
    <w:rsid w:val="00627C5C"/>
    <w:rsid w:val="00627CE9"/>
    <w:rsid w:val="00627EF7"/>
    <w:rsid w:val="00630BFE"/>
    <w:rsid w:val="00631648"/>
    <w:rsid w:val="00631EC3"/>
    <w:rsid w:val="00631FBE"/>
    <w:rsid w:val="00635E9A"/>
    <w:rsid w:val="006361D0"/>
    <w:rsid w:val="00636AC0"/>
    <w:rsid w:val="00636BD9"/>
    <w:rsid w:val="00636E6F"/>
    <w:rsid w:val="0063771F"/>
    <w:rsid w:val="006404F5"/>
    <w:rsid w:val="00640FA8"/>
    <w:rsid w:val="006413B5"/>
    <w:rsid w:val="006419F9"/>
    <w:rsid w:val="00642381"/>
    <w:rsid w:val="006429F8"/>
    <w:rsid w:val="00642B9D"/>
    <w:rsid w:val="00642F7C"/>
    <w:rsid w:val="0064454B"/>
    <w:rsid w:val="00644DE9"/>
    <w:rsid w:val="00645566"/>
    <w:rsid w:val="00645948"/>
    <w:rsid w:val="00645AE4"/>
    <w:rsid w:val="00650103"/>
    <w:rsid w:val="006505D5"/>
    <w:rsid w:val="00651C44"/>
    <w:rsid w:val="00652A70"/>
    <w:rsid w:val="00653FEE"/>
    <w:rsid w:val="006546E6"/>
    <w:rsid w:val="006568E4"/>
    <w:rsid w:val="00656E54"/>
    <w:rsid w:val="00657441"/>
    <w:rsid w:val="00660DA9"/>
    <w:rsid w:val="00661FA8"/>
    <w:rsid w:val="00662387"/>
    <w:rsid w:val="00662B8A"/>
    <w:rsid w:val="00663D8A"/>
    <w:rsid w:val="00665FD2"/>
    <w:rsid w:val="006662A7"/>
    <w:rsid w:val="006705F2"/>
    <w:rsid w:val="0067079B"/>
    <w:rsid w:val="00671E9C"/>
    <w:rsid w:val="00672BB6"/>
    <w:rsid w:val="00672E7C"/>
    <w:rsid w:val="00673BE1"/>
    <w:rsid w:val="00674132"/>
    <w:rsid w:val="006755CD"/>
    <w:rsid w:val="00675858"/>
    <w:rsid w:val="00675AC0"/>
    <w:rsid w:val="00676AB4"/>
    <w:rsid w:val="00677213"/>
    <w:rsid w:val="006772D3"/>
    <w:rsid w:val="00677A9E"/>
    <w:rsid w:val="00682604"/>
    <w:rsid w:val="006826AF"/>
    <w:rsid w:val="00684234"/>
    <w:rsid w:val="006849DE"/>
    <w:rsid w:val="00685503"/>
    <w:rsid w:val="00687C03"/>
    <w:rsid w:val="006902C7"/>
    <w:rsid w:val="00690572"/>
    <w:rsid w:val="00691885"/>
    <w:rsid w:val="00693724"/>
    <w:rsid w:val="006940A9"/>
    <w:rsid w:val="006941FD"/>
    <w:rsid w:val="006946FE"/>
    <w:rsid w:val="00695F02"/>
    <w:rsid w:val="006A027A"/>
    <w:rsid w:val="006A0B5D"/>
    <w:rsid w:val="006A2353"/>
    <w:rsid w:val="006A3049"/>
    <w:rsid w:val="006A5224"/>
    <w:rsid w:val="006A5E2D"/>
    <w:rsid w:val="006A6935"/>
    <w:rsid w:val="006A73CA"/>
    <w:rsid w:val="006B0883"/>
    <w:rsid w:val="006B2045"/>
    <w:rsid w:val="006B27A6"/>
    <w:rsid w:val="006B2BE9"/>
    <w:rsid w:val="006B3719"/>
    <w:rsid w:val="006B41AB"/>
    <w:rsid w:val="006B4819"/>
    <w:rsid w:val="006B5BC9"/>
    <w:rsid w:val="006B735C"/>
    <w:rsid w:val="006B78C1"/>
    <w:rsid w:val="006C02A1"/>
    <w:rsid w:val="006C123A"/>
    <w:rsid w:val="006C1563"/>
    <w:rsid w:val="006C1C38"/>
    <w:rsid w:val="006C1FAE"/>
    <w:rsid w:val="006C283F"/>
    <w:rsid w:val="006C38A9"/>
    <w:rsid w:val="006C412B"/>
    <w:rsid w:val="006C479C"/>
    <w:rsid w:val="006C50CD"/>
    <w:rsid w:val="006C5350"/>
    <w:rsid w:val="006C56A2"/>
    <w:rsid w:val="006C6462"/>
    <w:rsid w:val="006C66E5"/>
    <w:rsid w:val="006C75CC"/>
    <w:rsid w:val="006C7915"/>
    <w:rsid w:val="006C7B2D"/>
    <w:rsid w:val="006D0601"/>
    <w:rsid w:val="006D13A3"/>
    <w:rsid w:val="006D2559"/>
    <w:rsid w:val="006D2706"/>
    <w:rsid w:val="006D3C71"/>
    <w:rsid w:val="006D42C2"/>
    <w:rsid w:val="006D53D9"/>
    <w:rsid w:val="006D5AF2"/>
    <w:rsid w:val="006D5FF9"/>
    <w:rsid w:val="006D6D01"/>
    <w:rsid w:val="006D748D"/>
    <w:rsid w:val="006D75C9"/>
    <w:rsid w:val="006E0985"/>
    <w:rsid w:val="006E1085"/>
    <w:rsid w:val="006E1382"/>
    <w:rsid w:val="006E1498"/>
    <w:rsid w:val="006E220D"/>
    <w:rsid w:val="006E33D5"/>
    <w:rsid w:val="006E37DB"/>
    <w:rsid w:val="006E4F84"/>
    <w:rsid w:val="006E4FE9"/>
    <w:rsid w:val="006E599B"/>
    <w:rsid w:val="006E6735"/>
    <w:rsid w:val="006E768B"/>
    <w:rsid w:val="006E7AB9"/>
    <w:rsid w:val="006F08F4"/>
    <w:rsid w:val="006F1D6A"/>
    <w:rsid w:val="006F2912"/>
    <w:rsid w:val="006F306C"/>
    <w:rsid w:val="006F3FE5"/>
    <w:rsid w:val="006F4FD0"/>
    <w:rsid w:val="006F5735"/>
    <w:rsid w:val="006F5B15"/>
    <w:rsid w:val="006F5CFA"/>
    <w:rsid w:val="006F7450"/>
    <w:rsid w:val="007005E8"/>
    <w:rsid w:val="00702E44"/>
    <w:rsid w:val="0070428D"/>
    <w:rsid w:val="007044AC"/>
    <w:rsid w:val="0070530E"/>
    <w:rsid w:val="007077AF"/>
    <w:rsid w:val="007115C3"/>
    <w:rsid w:val="00711736"/>
    <w:rsid w:val="00712EA3"/>
    <w:rsid w:val="00713B0C"/>
    <w:rsid w:val="0071422A"/>
    <w:rsid w:val="00715FDE"/>
    <w:rsid w:val="0071643A"/>
    <w:rsid w:val="00716E3D"/>
    <w:rsid w:val="00717F75"/>
    <w:rsid w:val="00720B15"/>
    <w:rsid w:val="00720B72"/>
    <w:rsid w:val="007222F8"/>
    <w:rsid w:val="007229AE"/>
    <w:rsid w:val="00722F92"/>
    <w:rsid w:val="007239F8"/>
    <w:rsid w:val="00723D0A"/>
    <w:rsid w:val="007247C7"/>
    <w:rsid w:val="00726BF7"/>
    <w:rsid w:val="007300DB"/>
    <w:rsid w:val="007300FD"/>
    <w:rsid w:val="007304E3"/>
    <w:rsid w:val="007305F6"/>
    <w:rsid w:val="00730E8F"/>
    <w:rsid w:val="00731BFE"/>
    <w:rsid w:val="00732ED5"/>
    <w:rsid w:val="00734ADB"/>
    <w:rsid w:val="00735A3D"/>
    <w:rsid w:val="00736D0C"/>
    <w:rsid w:val="00737C3E"/>
    <w:rsid w:val="00737CA1"/>
    <w:rsid w:val="00740273"/>
    <w:rsid w:val="0074145B"/>
    <w:rsid w:val="007425E2"/>
    <w:rsid w:val="00742FEE"/>
    <w:rsid w:val="00743255"/>
    <w:rsid w:val="00743A71"/>
    <w:rsid w:val="00743B61"/>
    <w:rsid w:val="00743CB4"/>
    <w:rsid w:val="00746059"/>
    <w:rsid w:val="00747D39"/>
    <w:rsid w:val="00750319"/>
    <w:rsid w:val="00750E2A"/>
    <w:rsid w:val="007518AA"/>
    <w:rsid w:val="007529F5"/>
    <w:rsid w:val="007549C9"/>
    <w:rsid w:val="00754A46"/>
    <w:rsid w:val="00754AD8"/>
    <w:rsid w:val="0075582E"/>
    <w:rsid w:val="0075655C"/>
    <w:rsid w:val="00756C77"/>
    <w:rsid w:val="00756F5F"/>
    <w:rsid w:val="0075735D"/>
    <w:rsid w:val="0076256E"/>
    <w:rsid w:val="0076336F"/>
    <w:rsid w:val="0076390F"/>
    <w:rsid w:val="00765711"/>
    <w:rsid w:val="00767E8D"/>
    <w:rsid w:val="00770001"/>
    <w:rsid w:val="0077056C"/>
    <w:rsid w:val="00770CE6"/>
    <w:rsid w:val="0077105F"/>
    <w:rsid w:val="00771E35"/>
    <w:rsid w:val="00773620"/>
    <w:rsid w:val="007736E8"/>
    <w:rsid w:val="0077372D"/>
    <w:rsid w:val="00774C8B"/>
    <w:rsid w:val="007758E1"/>
    <w:rsid w:val="00775C8B"/>
    <w:rsid w:val="00776BAE"/>
    <w:rsid w:val="0077702E"/>
    <w:rsid w:val="007776FD"/>
    <w:rsid w:val="00780EFC"/>
    <w:rsid w:val="00785322"/>
    <w:rsid w:val="00786B8F"/>
    <w:rsid w:val="007908EA"/>
    <w:rsid w:val="00791234"/>
    <w:rsid w:val="007913C7"/>
    <w:rsid w:val="00791A23"/>
    <w:rsid w:val="00791E3E"/>
    <w:rsid w:val="00791EB9"/>
    <w:rsid w:val="00792324"/>
    <w:rsid w:val="00792E9E"/>
    <w:rsid w:val="007935DD"/>
    <w:rsid w:val="00793E02"/>
    <w:rsid w:val="00793F40"/>
    <w:rsid w:val="0079442D"/>
    <w:rsid w:val="007951FF"/>
    <w:rsid w:val="0079699E"/>
    <w:rsid w:val="00797398"/>
    <w:rsid w:val="0079789A"/>
    <w:rsid w:val="007A0A0D"/>
    <w:rsid w:val="007A0DC6"/>
    <w:rsid w:val="007A0EBE"/>
    <w:rsid w:val="007A1F13"/>
    <w:rsid w:val="007A32A8"/>
    <w:rsid w:val="007A3FBB"/>
    <w:rsid w:val="007A4385"/>
    <w:rsid w:val="007A56AE"/>
    <w:rsid w:val="007A6728"/>
    <w:rsid w:val="007A6C3A"/>
    <w:rsid w:val="007A757C"/>
    <w:rsid w:val="007A775D"/>
    <w:rsid w:val="007A7BF3"/>
    <w:rsid w:val="007B010A"/>
    <w:rsid w:val="007B044C"/>
    <w:rsid w:val="007B0C82"/>
    <w:rsid w:val="007B0FBE"/>
    <w:rsid w:val="007B136D"/>
    <w:rsid w:val="007B14C4"/>
    <w:rsid w:val="007B1540"/>
    <w:rsid w:val="007B39E0"/>
    <w:rsid w:val="007B4BDF"/>
    <w:rsid w:val="007B545E"/>
    <w:rsid w:val="007B60C5"/>
    <w:rsid w:val="007B64CC"/>
    <w:rsid w:val="007B683A"/>
    <w:rsid w:val="007B7CB5"/>
    <w:rsid w:val="007C04A4"/>
    <w:rsid w:val="007C1C56"/>
    <w:rsid w:val="007C2643"/>
    <w:rsid w:val="007C2BB4"/>
    <w:rsid w:val="007C3105"/>
    <w:rsid w:val="007C3728"/>
    <w:rsid w:val="007C3B90"/>
    <w:rsid w:val="007C5A75"/>
    <w:rsid w:val="007C5B85"/>
    <w:rsid w:val="007D1129"/>
    <w:rsid w:val="007D3C21"/>
    <w:rsid w:val="007D40F7"/>
    <w:rsid w:val="007D458F"/>
    <w:rsid w:val="007D46B2"/>
    <w:rsid w:val="007D565E"/>
    <w:rsid w:val="007D66B2"/>
    <w:rsid w:val="007D6CBE"/>
    <w:rsid w:val="007D6D89"/>
    <w:rsid w:val="007E056C"/>
    <w:rsid w:val="007E0A40"/>
    <w:rsid w:val="007E1411"/>
    <w:rsid w:val="007E1A54"/>
    <w:rsid w:val="007E1C12"/>
    <w:rsid w:val="007E28FA"/>
    <w:rsid w:val="007E4D0A"/>
    <w:rsid w:val="007E50B0"/>
    <w:rsid w:val="007E7E2E"/>
    <w:rsid w:val="007F13FF"/>
    <w:rsid w:val="007F1FF5"/>
    <w:rsid w:val="007F2020"/>
    <w:rsid w:val="007F2134"/>
    <w:rsid w:val="007F2756"/>
    <w:rsid w:val="007F3947"/>
    <w:rsid w:val="007F440E"/>
    <w:rsid w:val="007F448E"/>
    <w:rsid w:val="007F4858"/>
    <w:rsid w:val="007F5575"/>
    <w:rsid w:val="007F5A0A"/>
    <w:rsid w:val="007F6BFC"/>
    <w:rsid w:val="007F7450"/>
    <w:rsid w:val="00802000"/>
    <w:rsid w:val="008032A4"/>
    <w:rsid w:val="0080438D"/>
    <w:rsid w:val="00804633"/>
    <w:rsid w:val="00804BA9"/>
    <w:rsid w:val="008051FA"/>
    <w:rsid w:val="008053DB"/>
    <w:rsid w:val="00807A57"/>
    <w:rsid w:val="00812338"/>
    <w:rsid w:val="00812543"/>
    <w:rsid w:val="00812A89"/>
    <w:rsid w:val="00812D32"/>
    <w:rsid w:val="0081323D"/>
    <w:rsid w:val="00813553"/>
    <w:rsid w:val="0081411D"/>
    <w:rsid w:val="00814EED"/>
    <w:rsid w:val="00815649"/>
    <w:rsid w:val="00815DCD"/>
    <w:rsid w:val="00816706"/>
    <w:rsid w:val="00816BCB"/>
    <w:rsid w:val="00816C15"/>
    <w:rsid w:val="008173D9"/>
    <w:rsid w:val="008176E4"/>
    <w:rsid w:val="00817EAF"/>
    <w:rsid w:val="00820F0B"/>
    <w:rsid w:val="00821440"/>
    <w:rsid w:val="00822378"/>
    <w:rsid w:val="00822F16"/>
    <w:rsid w:val="00823788"/>
    <w:rsid w:val="00823FA2"/>
    <w:rsid w:val="0082405D"/>
    <w:rsid w:val="00824454"/>
    <w:rsid w:val="008255AC"/>
    <w:rsid w:val="00826256"/>
    <w:rsid w:val="00827269"/>
    <w:rsid w:val="00827CDF"/>
    <w:rsid w:val="008301B7"/>
    <w:rsid w:val="00830322"/>
    <w:rsid w:val="008310DB"/>
    <w:rsid w:val="008310E9"/>
    <w:rsid w:val="0083177B"/>
    <w:rsid w:val="008323CD"/>
    <w:rsid w:val="0083272C"/>
    <w:rsid w:val="00832CCF"/>
    <w:rsid w:val="00834064"/>
    <w:rsid w:val="00834A2E"/>
    <w:rsid w:val="00834E95"/>
    <w:rsid w:val="008350BA"/>
    <w:rsid w:val="00836055"/>
    <w:rsid w:val="00836996"/>
    <w:rsid w:val="00837ED4"/>
    <w:rsid w:val="0084118E"/>
    <w:rsid w:val="00841471"/>
    <w:rsid w:val="00841671"/>
    <w:rsid w:val="00841EFE"/>
    <w:rsid w:val="008422B4"/>
    <w:rsid w:val="00843721"/>
    <w:rsid w:val="008449D1"/>
    <w:rsid w:val="00844E87"/>
    <w:rsid w:val="008455DE"/>
    <w:rsid w:val="00846E58"/>
    <w:rsid w:val="00850CAA"/>
    <w:rsid w:val="00852F51"/>
    <w:rsid w:val="00854088"/>
    <w:rsid w:val="008549DD"/>
    <w:rsid w:val="008554A8"/>
    <w:rsid w:val="0085651A"/>
    <w:rsid w:val="008603F9"/>
    <w:rsid w:val="00860449"/>
    <w:rsid w:val="00860B3D"/>
    <w:rsid w:val="00860BEB"/>
    <w:rsid w:val="0086106E"/>
    <w:rsid w:val="00862E74"/>
    <w:rsid w:val="0086569E"/>
    <w:rsid w:val="00867E9B"/>
    <w:rsid w:val="00871EFC"/>
    <w:rsid w:val="00871F31"/>
    <w:rsid w:val="00872B12"/>
    <w:rsid w:val="00874572"/>
    <w:rsid w:val="00874903"/>
    <w:rsid w:val="00875BA7"/>
    <w:rsid w:val="0087600E"/>
    <w:rsid w:val="008772C6"/>
    <w:rsid w:val="00877967"/>
    <w:rsid w:val="0088024C"/>
    <w:rsid w:val="00880800"/>
    <w:rsid w:val="008813DB"/>
    <w:rsid w:val="00881403"/>
    <w:rsid w:val="00881879"/>
    <w:rsid w:val="00881964"/>
    <w:rsid w:val="00882100"/>
    <w:rsid w:val="00885B3D"/>
    <w:rsid w:val="00891336"/>
    <w:rsid w:val="00891480"/>
    <w:rsid w:val="008924E1"/>
    <w:rsid w:val="0089318D"/>
    <w:rsid w:val="0089393F"/>
    <w:rsid w:val="00895A2C"/>
    <w:rsid w:val="00896A15"/>
    <w:rsid w:val="008974F3"/>
    <w:rsid w:val="008977BD"/>
    <w:rsid w:val="008A012F"/>
    <w:rsid w:val="008A04C8"/>
    <w:rsid w:val="008A0EB4"/>
    <w:rsid w:val="008A1862"/>
    <w:rsid w:val="008A1C1E"/>
    <w:rsid w:val="008A2C7A"/>
    <w:rsid w:val="008A3B01"/>
    <w:rsid w:val="008A4592"/>
    <w:rsid w:val="008A5DF1"/>
    <w:rsid w:val="008A6FBF"/>
    <w:rsid w:val="008A714F"/>
    <w:rsid w:val="008B0DC4"/>
    <w:rsid w:val="008B0F4E"/>
    <w:rsid w:val="008B1838"/>
    <w:rsid w:val="008B3B01"/>
    <w:rsid w:val="008B4238"/>
    <w:rsid w:val="008B4F6C"/>
    <w:rsid w:val="008B5592"/>
    <w:rsid w:val="008B61BD"/>
    <w:rsid w:val="008B64F0"/>
    <w:rsid w:val="008B7474"/>
    <w:rsid w:val="008B7994"/>
    <w:rsid w:val="008C0036"/>
    <w:rsid w:val="008C0455"/>
    <w:rsid w:val="008C08A5"/>
    <w:rsid w:val="008C19A4"/>
    <w:rsid w:val="008C22C2"/>
    <w:rsid w:val="008C2B13"/>
    <w:rsid w:val="008C3DDC"/>
    <w:rsid w:val="008C46B6"/>
    <w:rsid w:val="008C4769"/>
    <w:rsid w:val="008C541C"/>
    <w:rsid w:val="008C6C6D"/>
    <w:rsid w:val="008C7EAA"/>
    <w:rsid w:val="008D0066"/>
    <w:rsid w:val="008D0284"/>
    <w:rsid w:val="008D0BE7"/>
    <w:rsid w:val="008D10E9"/>
    <w:rsid w:val="008D19D6"/>
    <w:rsid w:val="008D239B"/>
    <w:rsid w:val="008D255E"/>
    <w:rsid w:val="008D25B3"/>
    <w:rsid w:val="008D3051"/>
    <w:rsid w:val="008D3803"/>
    <w:rsid w:val="008D4664"/>
    <w:rsid w:val="008E026B"/>
    <w:rsid w:val="008E0D3B"/>
    <w:rsid w:val="008E10B9"/>
    <w:rsid w:val="008E1A7A"/>
    <w:rsid w:val="008E1B18"/>
    <w:rsid w:val="008E1BAE"/>
    <w:rsid w:val="008E31B2"/>
    <w:rsid w:val="008E3C55"/>
    <w:rsid w:val="008E509C"/>
    <w:rsid w:val="008E6BC6"/>
    <w:rsid w:val="008F0CEB"/>
    <w:rsid w:val="008F10A3"/>
    <w:rsid w:val="008F173A"/>
    <w:rsid w:val="008F1830"/>
    <w:rsid w:val="008F1D39"/>
    <w:rsid w:val="008F29B8"/>
    <w:rsid w:val="008F29FE"/>
    <w:rsid w:val="008F2D26"/>
    <w:rsid w:val="008F34F3"/>
    <w:rsid w:val="008F4738"/>
    <w:rsid w:val="008F4C7E"/>
    <w:rsid w:val="008F4D3D"/>
    <w:rsid w:val="008F5284"/>
    <w:rsid w:val="008F752D"/>
    <w:rsid w:val="008F77B2"/>
    <w:rsid w:val="008F77EC"/>
    <w:rsid w:val="009008FD"/>
    <w:rsid w:val="0090169A"/>
    <w:rsid w:val="00901934"/>
    <w:rsid w:val="009019E0"/>
    <w:rsid w:val="00901C5E"/>
    <w:rsid w:val="00901D01"/>
    <w:rsid w:val="00901F78"/>
    <w:rsid w:val="0090221C"/>
    <w:rsid w:val="00902E1B"/>
    <w:rsid w:val="00903171"/>
    <w:rsid w:val="009043CE"/>
    <w:rsid w:val="009061B8"/>
    <w:rsid w:val="00906D38"/>
    <w:rsid w:val="009070CE"/>
    <w:rsid w:val="009102C0"/>
    <w:rsid w:val="009106C0"/>
    <w:rsid w:val="00912A3E"/>
    <w:rsid w:val="00914947"/>
    <w:rsid w:val="009151FC"/>
    <w:rsid w:val="00915856"/>
    <w:rsid w:val="00915D0B"/>
    <w:rsid w:val="00915F00"/>
    <w:rsid w:val="00916403"/>
    <w:rsid w:val="009168C4"/>
    <w:rsid w:val="009176CB"/>
    <w:rsid w:val="0092046A"/>
    <w:rsid w:val="0092058B"/>
    <w:rsid w:val="00920FF4"/>
    <w:rsid w:val="009210A7"/>
    <w:rsid w:val="009229AA"/>
    <w:rsid w:val="009230F3"/>
    <w:rsid w:val="00925639"/>
    <w:rsid w:val="00930AEC"/>
    <w:rsid w:val="00931B1D"/>
    <w:rsid w:val="00932B65"/>
    <w:rsid w:val="00935527"/>
    <w:rsid w:val="00935556"/>
    <w:rsid w:val="00935A33"/>
    <w:rsid w:val="009371EF"/>
    <w:rsid w:val="009376B8"/>
    <w:rsid w:val="00941D74"/>
    <w:rsid w:val="00942680"/>
    <w:rsid w:val="009428C9"/>
    <w:rsid w:val="00943ED3"/>
    <w:rsid w:val="00943EE0"/>
    <w:rsid w:val="00944BFA"/>
    <w:rsid w:val="00944EB7"/>
    <w:rsid w:val="0094537F"/>
    <w:rsid w:val="00946F54"/>
    <w:rsid w:val="00947B48"/>
    <w:rsid w:val="00950740"/>
    <w:rsid w:val="009509F0"/>
    <w:rsid w:val="0095131C"/>
    <w:rsid w:val="00951AF4"/>
    <w:rsid w:val="00952F6E"/>
    <w:rsid w:val="00953F31"/>
    <w:rsid w:val="009543F2"/>
    <w:rsid w:val="009550B4"/>
    <w:rsid w:val="00955EB3"/>
    <w:rsid w:val="009560DC"/>
    <w:rsid w:val="00961B48"/>
    <w:rsid w:val="00963500"/>
    <w:rsid w:val="009637DF"/>
    <w:rsid w:val="009639F2"/>
    <w:rsid w:val="00963ED3"/>
    <w:rsid w:val="0096482E"/>
    <w:rsid w:val="0096504F"/>
    <w:rsid w:val="00965F9F"/>
    <w:rsid w:val="00966E1D"/>
    <w:rsid w:val="00966FDB"/>
    <w:rsid w:val="009672F6"/>
    <w:rsid w:val="00967D48"/>
    <w:rsid w:val="0097189C"/>
    <w:rsid w:val="00972C8C"/>
    <w:rsid w:val="00973197"/>
    <w:rsid w:val="009734A8"/>
    <w:rsid w:val="00974030"/>
    <w:rsid w:val="00975174"/>
    <w:rsid w:val="00975E30"/>
    <w:rsid w:val="00976DEB"/>
    <w:rsid w:val="00976F3E"/>
    <w:rsid w:val="0097708D"/>
    <w:rsid w:val="0098034B"/>
    <w:rsid w:val="00980900"/>
    <w:rsid w:val="009812F9"/>
    <w:rsid w:val="00981FF8"/>
    <w:rsid w:val="0098208C"/>
    <w:rsid w:val="00982233"/>
    <w:rsid w:val="009841DD"/>
    <w:rsid w:val="00985623"/>
    <w:rsid w:val="00986468"/>
    <w:rsid w:val="0098693F"/>
    <w:rsid w:val="0099051D"/>
    <w:rsid w:val="00990D93"/>
    <w:rsid w:val="009912C0"/>
    <w:rsid w:val="0099160A"/>
    <w:rsid w:val="00991D75"/>
    <w:rsid w:val="0099256C"/>
    <w:rsid w:val="0099268E"/>
    <w:rsid w:val="00992757"/>
    <w:rsid w:val="00992C8B"/>
    <w:rsid w:val="00992F3E"/>
    <w:rsid w:val="009936DE"/>
    <w:rsid w:val="00994F6D"/>
    <w:rsid w:val="00995B76"/>
    <w:rsid w:val="009A1E2E"/>
    <w:rsid w:val="009A2D02"/>
    <w:rsid w:val="009A3082"/>
    <w:rsid w:val="009A42BC"/>
    <w:rsid w:val="009A5121"/>
    <w:rsid w:val="009A5F92"/>
    <w:rsid w:val="009A646A"/>
    <w:rsid w:val="009A7877"/>
    <w:rsid w:val="009A795E"/>
    <w:rsid w:val="009B0DB7"/>
    <w:rsid w:val="009B1EBF"/>
    <w:rsid w:val="009B2467"/>
    <w:rsid w:val="009B42AB"/>
    <w:rsid w:val="009B6EDB"/>
    <w:rsid w:val="009B6F01"/>
    <w:rsid w:val="009B787A"/>
    <w:rsid w:val="009C1557"/>
    <w:rsid w:val="009C1CD0"/>
    <w:rsid w:val="009C2403"/>
    <w:rsid w:val="009C318D"/>
    <w:rsid w:val="009C36E9"/>
    <w:rsid w:val="009C44F0"/>
    <w:rsid w:val="009C539F"/>
    <w:rsid w:val="009C57D5"/>
    <w:rsid w:val="009C6450"/>
    <w:rsid w:val="009C6D09"/>
    <w:rsid w:val="009C6D3F"/>
    <w:rsid w:val="009C6EF4"/>
    <w:rsid w:val="009C793E"/>
    <w:rsid w:val="009C7BFC"/>
    <w:rsid w:val="009D02C4"/>
    <w:rsid w:val="009D11FC"/>
    <w:rsid w:val="009D151D"/>
    <w:rsid w:val="009D16D8"/>
    <w:rsid w:val="009D1D92"/>
    <w:rsid w:val="009D24ED"/>
    <w:rsid w:val="009D2AF9"/>
    <w:rsid w:val="009D383C"/>
    <w:rsid w:val="009D488B"/>
    <w:rsid w:val="009D4948"/>
    <w:rsid w:val="009D51B0"/>
    <w:rsid w:val="009D5301"/>
    <w:rsid w:val="009D5681"/>
    <w:rsid w:val="009D5B6A"/>
    <w:rsid w:val="009D7DB8"/>
    <w:rsid w:val="009E2AB3"/>
    <w:rsid w:val="009E2EB2"/>
    <w:rsid w:val="009E33E9"/>
    <w:rsid w:val="009E3415"/>
    <w:rsid w:val="009E3580"/>
    <w:rsid w:val="009E5913"/>
    <w:rsid w:val="009E5A2C"/>
    <w:rsid w:val="009E7CE9"/>
    <w:rsid w:val="009E7FDC"/>
    <w:rsid w:val="009F14D3"/>
    <w:rsid w:val="009F2266"/>
    <w:rsid w:val="009F2CDC"/>
    <w:rsid w:val="009F3075"/>
    <w:rsid w:val="009F415C"/>
    <w:rsid w:val="009F4F19"/>
    <w:rsid w:val="009F5305"/>
    <w:rsid w:val="009F571E"/>
    <w:rsid w:val="009F6118"/>
    <w:rsid w:val="009F6EF3"/>
    <w:rsid w:val="009F721E"/>
    <w:rsid w:val="009F7908"/>
    <w:rsid w:val="00A02F59"/>
    <w:rsid w:val="00A044F3"/>
    <w:rsid w:val="00A0513D"/>
    <w:rsid w:val="00A05E0C"/>
    <w:rsid w:val="00A0665C"/>
    <w:rsid w:val="00A06ACE"/>
    <w:rsid w:val="00A10CC8"/>
    <w:rsid w:val="00A10F80"/>
    <w:rsid w:val="00A129D6"/>
    <w:rsid w:val="00A129E8"/>
    <w:rsid w:val="00A12D3D"/>
    <w:rsid w:val="00A13C49"/>
    <w:rsid w:val="00A15868"/>
    <w:rsid w:val="00A15A6C"/>
    <w:rsid w:val="00A16113"/>
    <w:rsid w:val="00A16B0E"/>
    <w:rsid w:val="00A17360"/>
    <w:rsid w:val="00A17DF3"/>
    <w:rsid w:val="00A20453"/>
    <w:rsid w:val="00A207DC"/>
    <w:rsid w:val="00A21471"/>
    <w:rsid w:val="00A21921"/>
    <w:rsid w:val="00A22099"/>
    <w:rsid w:val="00A22831"/>
    <w:rsid w:val="00A22EEC"/>
    <w:rsid w:val="00A22EFD"/>
    <w:rsid w:val="00A23669"/>
    <w:rsid w:val="00A23AF6"/>
    <w:rsid w:val="00A23EF1"/>
    <w:rsid w:val="00A245EF"/>
    <w:rsid w:val="00A24FF3"/>
    <w:rsid w:val="00A254A2"/>
    <w:rsid w:val="00A275E7"/>
    <w:rsid w:val="00A2796D"/>
    <w:rsid w:val="00A27A86"/>
    <w:rsid w:val="00A27C3F"/>
    <w:rsid w:val="00A32FBA"/>
    <w:rsid w:val="00A3420C"/>
    <w:rsid w:val="00A34370"/>
    <w:rsid w:val="00A35505"/>
    <w:rsid w:val="00A36620"/>
    <w:rsid w:val="00A36B76"/>
    <w:rsid w:val="00A37E8E"/>
    <w:rsid w:val="00A4135C"/>
    <w:rsid w:val="00A4161C"/>
    <w:rsid w:val="00A41B29"/>
    <w:rsid w:val="00A42270"/>
    <w:rsid w:val="00A42A81"/>
    <w:rsid w:val="00A42E5B"/>
    <w:rsid w:val="00A44A2C"/>
    <w:rsid w:val="00A4714A"/>
    <w:rsid w:val="00A47B54"/>
    <w:rsid w:val="00A50267"/>
    <w:rsid w:val="00A51032"/>
    <w:rsid w:val="00A5314D"/>
    <w:rsid w:val="00A536BE"/>
    <w:rsid w:val="00A53950"/>
    <w:rsid w:val="00A565D1"/>
    <w:rsid w:val="00A56E1F"/>
    <w:rsid w:val="00A5720D"/>
    <w:rsid w:val="00A605F4"/>
    <w:rsid w:val="00A60742"/>
    <w:rsid w:val="00A61A8E"/>
    <w:rsid w:val="00A635CE"/>
    <w:rsid w:val="00A646FE"/>
    <w:rsid w:val="00A64994"/>
    <w:rsid w:val="00A657CD"/>
    <w:rsid w:val="00A664E0"/>
    <w:rsid w:val="00A664FF"/>
    <w:rsid w:val="00A669A5"/>
    <w:rsid w:val="00A66C08"/>
    <w:rsid w:val="00A66F1B"/>
    <w:rsid w:val="00A67FE1"/>
    <w:rsid w:val="00A734DD"/>
    <w:rsid w:val="00A756B4"/>
    <w:rsid w:val="00A75C0F"/>
    <w:rsid w:val="00A76B69"/>
    <w:rsid w:val="00A80245"/>
    <w:rsid w:val="00A80CEA"/>
    <w:rsid w:val="00A80D3E"/>
    <w:rsid w:val="00A8165A"/>
    <w:rsid w:val="00A81AA6"/>
    <w:rsid w:val="00A82597"/>
    <w:rsid w:val="00A829FF"/>
    <w:rsid w:val="00A83188"/>
    <w:rsid w:val="00A836B3"/>
    <w:rsid w:val="00A85ED7"/>
    <w:rsid w:val="00A86335"/>
    <w:rsid w:val="00A86B48"/>
    <w:rsid w:val="00A91858"/>
    <w:rsid w:val="00A919D6"/>
    <w:rsid w:val="00A92D77"/>
    <w:rsid w:val="00A93309"/>
    <w:rsid w:val="00A95774"/>
    <w:rsid w:val="00A9746C"/>
    <w:rsid w:val="00A9765A"/>
    <w:rsid w:val="00A9797B"/>
    <w:rsid w:val="00AA12AF"/>
    <w:rsid w:val="00AA1799"/>
    <w:rsid w:val="00AA256B"/>
    <w:rsid w:val="00AA2A2C"/>
    <w:rsid w:val="00AA5927"/>
    <w:rsid w:val="00AA5CF6"/>
    <w:rsid w:val="00AB0F60"/>
    <w:rsid w:val="00AB1907"/>
    <w:rsid w:val="00AB1BBF"/>
    <w:rsid w:val="00AB1F96"/>
    <w:rsid w:val="00AB2359"/>
    <w:rsid w:val="00AB3326"/>
    <w:rsid w:val="00AB37B2"/>
    <w:rsid w:val="00AB5AE8"/>
    <w:rsid w:val="00AB654D"/>
    <w:rsid w:val="00AB76BE"/>
    <w:rsid w:val="00AB7F1E"/>
    <w:rsid w:val="00AC031F"/>
    <w:rsid w:val="00AC05A8"/>
    <w:rsid w:val="00AC079A"/>
    <w:rsid w:val="00AC0AF8"/>
    <w:rsid w:val="00AC1923"/>
    <w:rsid w:val="00AC253E"/>
    <w:rsid w:val="00AC7248"/>
    <w:rsid w:val="00AC7F6D"/>
    <w:rsid w:val="00AD26CD"/>
    <w:rsid w:val="00AD4584"/>
    <w:rsid w:val="00AD45DD"/>
    <w:rsid w:val="00AD4826"/>
    <w:rsid w:val="00AD4850"/>
    <w:rsid w:val="00AD4875"/>
    <w:rsid w:val="00AD5547"/>
    <w:rsid w:val="00AD619A"/>
    <w:rsid w:val="00AD6D6E"/>
    <w:rsid w:val="00AD719A"/>
    <w:rsid w:val="00AD735A"/>
    <w:rsid w:val="00AE04DF"/>
    <w:rsid w:val="00AE1496"/>
    <w:rsid w:val="00AE27F3"/>
    <w:rsid w:val="00AE2950"/>
    <w:rsid w:val="00AE31A6"/>
    <w:rsid w:val="00AE4025"/>
    <w:rsid w:val="00AE4D5E"/>
    <w:rsid w:val="00AE5476"/>
    <w:rsid w:val="00AE77D6"/>
    <w:rsid w:val="00AF0638"/>
    <w:rsid w:val="00AF0981"/>
    <w:rsid w:val="00AF0EA7"/>
    <w:rsid w:val="00AF112A"/>
    <w:rsid w:val="00AF1426"/>
    <w:rsid w:val="00AF16C4"/>
    <w:rsid w:val="00AF1ED6"/>
    <w:rsid w:val="00AF20D0"/>
    <w:rsid w:val="00AF3A10"/>
    <w:rsid w:val="00AF5825"/>
    <w:rsid w:val="00AF7C35"/>
    <w:rsid w:val="00AF7C84"/>
    <w:rsid w:val="00B01702"/>
    <w:rsid w:val="00B023A6"/>
    <w:rsid w:val="00B02F4E"/>
    <w:rsid w:val="00B0407F"/>
    <w:rsid w:val="00B0462D"/>
    <w:rsid w:val="00B04A6F"/>
    <w:rsid w:val="00B04B43"/>
    <w:rsid w:val="00B05151"/>
    <w:rsid w:val="00B056E8"/>
    <w:rsid w:val="00B068B2"/>
    <w:rsid w:val="00B10297"/>
    <w:rsid w:val="00B10971"/>
    <w:rsid w:val="00B10DD0"/>
    <w:rsid w:val="00B1209B"/>
    <w:rsid w:val="00B120A0"/>
    <w:rsid w:val="00B12F82"/>
    <w:rsid w:val="00B1322B"/>
    <w:rsid w:val="00B133BE"/>
    <w:rsid w:val="00B13D73"/>
    <w:rsid w:val="00B14D79"/>
    <w:rsid w:val="00B15E48"/>
    <w:rsid w:val="00B1637A"/>
    <w:rsid w:val="00B16EF9"/>
    <w:rsid w:val="00B1732A"/>
    <w:rsid w:val="00B175EF"/>
    <w:rsid w:val="00B17966"/>
    <w:rsid w:val="00B17F41"/>
    <w:rsid w:val="00B20C3D"/>
    <w:rsid w:val="00B20D8D"/>
    <w:rsid w:val="00B210AF"/>
    <w:rsid w:val="00B24534"/>
    <w:rsid w:val="00B249A2"/>
    <w:rsid w:val="00B25292"/>
    <w:rsid w:val="00B2537A"/>
    <w:rsid w:val="00B26B41"/>
    <w:rsid w:val="00B26C6A"/>
    <w:rsid w:val="00B27ECA"/>
    <w:rsid w:val="00B302E8"/>
    <w:rsid w:val="00B30527"/>
    <w:rsid w:val="00B3123D"/>
    <w:rsid w:val="00B3161C"/>
    <w:rsid w:val="00B31DE1"/>
    <w:rsid w:val="00B32C28"/>
    <w:rsid w:val="00B32CA9"/>
    <w:rsid w:val="00B33551"/>
    <w:rsid w:val="00B344DC"/>
    <w:rsid w:val="00B34F41"/>
    <w:rsid w:val="00B363A7"/>
    <w:rsid w:val="00B364B6"/>
    <w:rsid w:val="00B365B7"/>
    <w:rsid w:val="00B36939"/>
    <w:rsid w:val="00B36D03"/>
    <w:rsid w:val="00B37A3B"/>
    <w:rsid w:val="00B407EF"/>
    <w:rsid w:val="00B4086B"/>
    <w:rsid w:val="00B40CCB"/>
    <w:rsid w:val="00B436FC"/>
    <w:rsid w:val="00B438D2"/>
    <w:rsid w:val="00B44B62"/>
    <w:rsid w:val="00B44DEB"/>
    <w:rsid w:val="00B4629F"/>
    <w:rsid w:val="00B4694E"/>
    <w:rsid w:val="00B4757E"/>
    <w:rsid w:val="00B505CC"/>
    <w:rsid w:val="00B515FF"/>
    <w:rsid w:val="00B523F4"/>
    <w:rsid w:val="00B53590"/>
    <w:rsid w:val="00B53A4D"/>
    <w:rsid w:val="00B54980"/>
    <w:rsid w:val="00B54ABE"/>
    <w:rsid w:val="00B55EEB"/>
    <w:rsid w:val="00B5618C"/>
    <w:rsid w:val="00B562C1"/>
    <w:rsid w:val="00B6042E"/>
    <w:rsid w:val="00B604D5"/>
    <w:rsid w:val="00B616FE"/>
    <w:rsid w:val="00B61B7D"/>
    <w:rsid w:val="00B62CF1"/>
    <w:rsid w:val="00B63C04"/>
    <w:rsid w:val="00B649DC"/>
    <w:rsid w:val="00B65393"/>
    <w:rsid w:val="00B67146"/>
    <w:rsid w:val="00B677CC"/>
    <w:rsid w:val="00B679F7"/>
    <w:rsid w:val="00B72004"/>
    <w:rsid w:val="00B74D52"/>
    <w:rsid w:val="00B76B9B"/>
    <w:rsid w:val="00B7761D"/>
    <w:rsid w:val="00B82360"/>
    <w:rsid w:val="00B847F3"/>
    <w:rsid w:val="00B853DD"/>
    <w:rsid w:val="00B85B29"/>
    <w:rsid w:val="00B903C6"/>
    <w:rsid w:val="00B90EA5"/>
    <w:rsid w:val="00B91CBF"/>
    <w:rsid w:val="00B91FE0"/>
    <w:rsid w:val="00B92556"/>
    <w:rsid w:val="00B92BC6"/>
    <w:rsid w:val="00B92FC8"/>
    <w:rsid w:val="00B93839"/>
    <w:rsid w:val="00B9590E"/>
    <w:rsid w:val="00B95D57"/>
    <w:rsid w:val="00B95D70"/>
    <w:rsid w:val="00B961C8"/>
    <w:rsid w:val="00B97177"/>
    <w:rsid w:val="00B97ADB"/>
    <w:rsid w:val="00BA16A7"/>
    <w:rsid w:val="00BA417B"/>
    <w:rsid w:val="00BA6770"/>
    <w:rsid w:val="00BA6D66"/>
    <w:rsid w:val="00BB01E3"/>
    <w:rsid w:val="00BB4311"/>
    <w:rsid w:val="00BB63ED"/>
    <w:rsid w:val="00BC0FB3"/>
    <w:rsid w:val="00BC2768"/>
    <w:rsid w:val="00BC2D80"/>
    <w:rsid w:val="00BC2E18"/>
    <w:rsid w:val="00BC3A09"/>
    <w:rsid w:val="00BC4AEF"/>
    <w:rsid w:val="00BC5E41"/>
    <w:rsid w:val="00BC7F90"/>
    <w:rsid w:val="00BD0F56"/>
    <w:rsid w:val="00BD20C2"/>
    <w:rsid w:val="00BD2FD8"/>
    <w:rsid w:val="00BD3FA2"/>
    <w:rsid w:val="00BD4F47"/>
    <w:rsid w:val="00BD64D8"/>
    <w:rsid w:val="00BE2B0E"/>
    <w:rsid w:val="00BE3807"/>
    <w:rsid w:val="00BE468B"/>
    <w:rsid w:val="00BE5751"/>
    <w:rsid w:val="00BF1213"/>
    <w:rsid w:val="00BF14B1"/>
    <w:rsid w:val="00BF16B6"/>
    <w:rsid w:val="00BF18C6"/>
    <w:rsid w:val="00BF1F2E"/>
    <w:rsid w:val="00BF35BB"/>
    <w:rsid w:val="00BF45C9"/>
    <w:rsid w:val="00BF54C3"/>
    <w:rsid w:val="00BF5F14"/>
    <w:rsid w:val="00BF74CB"/>
    <w:rsid w:val="00BF79F3"/>
    <w:rsid w:val="00BF7D2A"/>
    <w:rsid w:val="00C0144B"/>
    <w:rsid w:val="00C01CB1"/>
    <w:rsid w:val="00C07738"/>
    <w:rsid w:val="00C100E0"/>
    <w:rsid w:val="00C1011E"/>
    <w:rsid w:val="00C10CFC"/>
    <w:rsid w:val="00C123A2"/>
    <w:rsid w:val="00C12969"/>
    <w:rsid w:val="00C13052"/>
    <w:rsid w:val="00C13521"/>
    <w:rsid w:val="00C1580E"/>
    <w:rsid w:val="00C162D6"/>
    <w:rsid w:val="00C205F1"/>
    <w:rsid w:val="00C21979"/>
    <w:rsid w:val="00C2252A"/>
    <w:rsid w:val="00C245C8"/>
    <w:rsid w:val="00C275D3"/>
    <w:rsid w:val="00C27A52"/>
    <w:rsid w:val="00C27B12"/>
    <w:rsid w:val="00C27B18"/>
    <w:rsid w:val="00C30A4B"/>
    <w:rsid w:val="00C30B5A"/>
    <w:rsid w:val="00C31F9D"/>
    <w:rsid w:val="00C34914"/>
    <w:rsid w:val="00C36F51"/>
    <w:rsid w:val="00C414AA"/>
    <w:rsid w:val="00C42CBB"/>
    <w:rsid w:val="00C42EB4"/>
    <w:rsid w:val="00C432D9"/>
    <w:rsid w:val="00C4345D"/>
    <w:rsid w:val="00C43DE9"/>
    <w:rsid w:val="00C443D6"/>
    <w:rsid w:val="00C44B3D"/>
    <w:rsid w:val="00C45E53"/>
    <w:rsid w:val="00C45EC6"/>
    <w:rsid w:val="00C479CD"/>
    <w:rsid w:val="00C502C1"/>
    <w:rsid w:val="00C518CB"/>
    <w:rsid w:val="00C5201B"/>
    <w:rsid w:val="00C5360A"/>
    <w:rsid w:val="00C5374E"/>
    <w:rsid w:val="00C54E82"/>
    <w:rsid w:val="00C5587D"/>
    <w:rsid w:val="00C56388"/>
    <w:rsid w:val="00C5706F"/>
    <w:rsid w:val="00C5721B"/>
    <w:rsid w:val="00C6007C"/>
    <w:rsid w:val="00C6268F"/>
    <w:rsid w:val="00C6278C"/>
    <w:rsid w:val="00C669E4"/>
    <w:rsid w:val="00C66D0E"/>
    <w:rsid w:val="00C705BD"/>
    <w:rsid w:val="00C7060C"/>
    <w:rsid w:val="00C70EE2"/>
    <w:rsid w:val="00C71DCC"/>
    <w:rsid w:val="00C72A49"/>
    <w:rsid w:val="00C73827"/>
    <w:rsid w:val="00C7427E"/>
    <w:rsid w:val="00C7527A"/>
    <w:rsid w:val="00C765DE"/>
    <w:rsid w:val="00C765DF"/>
    <w:rsid w:val="00C76936"/>
    <w:rsid w:val="00C76D7F"/>
    <w:rsid w:val="00C7750F"/>
    <w:rsid w:val="00C80D13"/>
    <w:rsid w:val="00C8120B"/>
    <w:rsid w:val="00C820D8"/>
    <w:rsid w:val="00C826FA"/>
    <w:rsid w:val="00C8318D"/>
    <w:rsid w:val="00C83197"/>
    <w:rsid w:val="00C8370E"/>
    <w:rsid w:val="00C854AD"/>
    <w:rsid w:val="00C87432"/>
    <w:rsid w:val="00C87E1B"/>
    <w:rsid w:val="00C90989"/>
    <w:rsid w:val="00C90C12"/>
    <w:rsid w:val="00C91A19"/>
    <w:rsid w:val="00C91ED0"/>
    <w:rsid w:val="00C9228F"/>
    <w:rsid w:val="00C931CC"/>
    <w:rsid w:val="00C943BF"/>
    <w:rsid w:val="00C958A9"/>
    <w:rsid w:val="00C95B91"/>
    <w:rsid w:val="00C9703F"/>
    <w:rsid w:val="00C97131"/>
    <w:rsid w:val="00C97443"/>
    <w:rsid w:val="00CA0404"/>
    <w:rsid w:val="00CA0BE3"/>
    <w:rsid w:val="00CA11F3"/>
    <w:rsid w:val="00CA56C8"/>
    <w:rsid w:val="00CA646A"/>
    <w:rsid w:val="00CA6F40"/>
    <w:rsid w:val="00CA76FF"/>
    <w:rsid w:val="00CA775C"/>
    <w:rsid w:val="00CA7EA1"/>
    <w:rsid w:val="00CB08CC"/>
    <w:rsid w:val="00CB1078"/>
    <w:rsid w:val="00CB1B2E"/>
    <w:rsid w:val="00CB2B1B"/>
    <w:rsid w:val="00CB4C94"/>
    <w:rsid w:val="00CB4C9C"/>
    <w:rsid w:val="00CB4CEB"/>
    <w:rsid w:val="00CB5701"/>
    <w:rsid w:val="00CB7D50"/>
    <w:rsid w:val="00CC2D62"/>
    <w:rsid w:val="00CC3667"/>
    <w:rsid w:val="00CC3EA9"/>
    <w:rsid w:val="00CC4610"/>
    <w:rsid w:val="00CC4679"/>
    <w:rsid w:val="00CC4E41"/>
    <w:rsid w:val="00CC4F2E"/>
    <w:rsid w:val="00CC57F3"/>
    <w:rsid w:val="00CC6692"/>
    <w:rsid w:val="00CD10C4"/>
    <w:rsid w:val="00CD144D"/>
    <w:rsid w:val="00CD2CBE"/>
    <w:rsid w:val="00CD6B10"/>
    <w:rsid w:val="00CD7B87"/>
    <w:rsid w:val="00CE1815"/>
    <w:rsid w:val="00CE2047"/>
    <w:rsid w:val="00CE25F3"/>
    <w:rsid w:val="00CE2E5B"/>
    <w:rsid w:val="00CE3896"/>
    <w:rsid w:val="00CE404B"/>
    <w:rsid w:val="00CE413A"/>
    <w:rsid w:val="00CE505B"/>
    <w:rsid w:val="00CE542A"/>
    <w:rsid w:val="00CE6662"/>
    <w:rsid w:val="00CF009C"/>
    <w:rsid w:val="00CF0BAB"/>
    <w:rsid w:val="00CF14FB"/>
    <w:rsid w:val="00CF1A62"/>
    <w:rsid w:val="00CF1E85"/>
    <w:rsid w:val="00CF3565"/>
    <w:rsid w:val="00CF5902"/>
    <w:rsid w:val="00CF7080"/>
    <w:rsid w:val="00D007C4"/>
    <w:rsid w:val="00D01100"/>
    <w:rsid w:val="00D0302A"/>
    <w:rsid w:val="00D0357B"/>
    <w:rsid w:val="00D03B8F"/>
    <w:rsid w:val="00D03DE5"/>
    <w:rsid w:val="00D040E5"/>
    <w:rsid w:val="00D050E5"/>
    <w:rsid w:val="00D058E3"/>
    <w:rsid w:val="00D05F2C"/>
    <w:rsid w:val="00D070A3"/>
    <w:rsid w:val="00D10B43"/>
    <w:rsid w:val="00D15048"/>
    <w:rsid w:val="00D157EF"/>
    <w:rsid w:val="00D15A4E"/>
    <w:rsid w:val="00D16100"/>
    <w:rsid w:val="00D16F12"/>
    <w:rsid w:val="00D1756E"/>
    <w:rsid w:val="00D17FAC"/>
    <w:rsid w:val="00D20132"/>
    <w:rsid w:val="00D2093D"/>
    <w:rsid w:val="00D20BAB"/>
    <w:rsid w:val="00D2159A"/>
    <w:rsid w:val="00D22804"/>
    <w:rsid w:val="00D22AE8"/>
    <w:rsid w:val="00D24FA3"/>
    <w:rsid w:val="00D2502D"/>
    <w:rsid w:val="00D25669"/>
    <w:rsid w:val="00D25D9C"/>
    <w:rsid w:val="00D275E4"/>
    <w:rsid w:val="00D31D25"/>
    <w:rsid w:val="00D32FC4"/>
    <w:rsid w:val="00D3319A"/>
    <w:rsid w:val="00D33517"/>
    <w:rsid w:val="00D34564"/>
    <w:rsid w:val="00D35E09"/>
    <w:rsid w:val="00D377F6"/>
    <w:rsid w:val="00D40287"/>
    <w:rsid w:val="00D41FDA"/>
    <w:rsid w:val="00D42283"/>
    <w:rsid w:val="00D45078"/>
    <w:rsid w:val="00D45C0E"/>
    <w:rsid w:val="00D467CC"/>
    <w:rsid w:val="00D47215"/>
    <w:rsid w:val="00D50602"/>
    <w:rsid w:val="00D50828"/>
    <w:rsid w:val="00D51114"/>
    <w:rsid w:val="00D51D34"/>
    <w:rsid w:val="00D529EF"/>
    <w:rsid w:val="00D52C99"/>
    <w:rsid w:val="00D52DC7"/>
    <w:rsid w:val="00D5316F"/>
    <w:rsid w:val="00D53210"/>
    <w:rsid w:val="00D53DE6"/>
    <w:rsid w:val="00D53E4E"/>
    <w:rsid w:val="00D5456B"/>
    <w:rsid w:val="00D558F6"/>
    <w:rsid w:val="00D55BD8"/>
    <w:rsid w:val="00D55DF5"/>
    <w:rsid w:val="00D56DBA"/>
    <w:rsid w:val="00D570F9"/>
    <w:rsid w:val="00D60171"/>
    <w:rsid w:val="00D603CA"/>
    <w:rsid w:val="00D60467"/>
    <w:rsid w:val="00D64673"/>
    <w:rsid w:val="00D66F24"/>
    <w:rsid w:val="00D67524"/>
    <w:rsid w:val="00D67ABB"/>
    <w:rsid w:val="00D7100C"/>
    <w:rsid w:val="00D71403"/>
    <w:rsid w:val="00D71EC8"/>
    <w:rsid w:val="00D72F9E"/>
    <w:rsid w:val="00D7396C"/>
    <w:rsid w:val="00D73D0E"/>
    <w:rsid w:val="00D73DE6"/>
    <w:rsid w:val="00D7439F"/>
    <w:rsid w:val="00D75765"/>
    <w:rsid w:val="00D75BA3"/>
    <w:rsid w:val="00D76137"/>
    <w:rsid w:val="00D76883"/>
    <w:rsid w:val="00D76C2C"/>
    <w:rsid w:val="00D76CFE"/>
    <w:rsid w:val="00D76D3E"/>
    <w:rsid w:val="00D76F72"/>
    <w:rsid w:val="00D77574"/>
    <w:rsid w:val="00D77E9D"/>
    <w:rsid w:val="00D80C17"/>
    <w:rsid w:val="00D81119"/>
    <w:rsid w:val="00D81C26"/>
    <w:rsid w:val="00D81ED5"/>
    <w:rsid w:val="00D82EA4"/>
    <w:rsid w:val="00D83A57"/>
    <w:rsid w:val="00D83FE0"/>
    <w:rsid w:val="00D85DA6"/>
    <w:rsid w:val="00D87DC6"/>
    <w:rsid w:val="00D907A6"/>
    <w:rsid w:val="00D91382"/>
    <w:rsid w:val="00D921B9"/>
    <w:rsid w:val="00D93B46"/>
    <w:rsid w:val="00D9420C"/>
    <w:rsid w:val="00D94324"/>
    <w:rsid w:val="00D9485E"/>
    <w:rsid w:val="00D96000"/>
    <w:rsid w:val="00DA01FA"/>
    <w:rsid w:val="00DA0745"/>
    <w:rsid w:val="00DA2A9E"/>
    <w:rsid w:val="00DA2CC0"/>
    <w:rsid w:val="00DA3E06"/>
    <w:rsid w:val="00DA3F3D"/>
    <w:rsid w:val="00DA4DDC"/>
    <w:rsid w:val="00DA68ED"/>
    <w:rsid w:val="00DA6941"/>
    <w:rsid w:val="00DA6EF2"/>
    <w:rsid w:val="00DA7400"/>
    <w:rsid w:val="00DA76BB"/>
    <w:rsid w:val="00DA7D16"/>
    <w:rsid w:val="00DB005D"/>
    <w:rsid w:val="00DB1417"/>
    <w:rsid w:val="00DB1573"/>
    <w:rsid w:val="00DB18BF"/>
    <w:rsid w:val="00DB2FDB"/>
    <w:rsid w:val="00DB37B8"/>
    <w:rsid w:val="00DB420A"/>
    <w:rsid w:val="00DB49E2"/>
    <w:rsid w:val="00DB55FE"/>
    <w:rsid w:val="00DB5849"/>
    <w:rsid w:val="00DC0BCB"/>
    <w:rsid w:val="00DC0D81"/>
    <w:rsid w:val="00DC116F"/>
    <w:rsid w:val="00DC206A"/>
    <w:rsid w:val="00DC2DE4"/>
    <w:rsid w:val="00DC4546"/>
    <w:rsid w:val="00DC54C7"/>
    <w:rsid w:val="00DC5533"/>
    <w:rsid w:val="00DC6B0D"/>
    <w:rsid w:val="00DD0EA5"/>
    <w:rsid w:val="00DD0F5C"/>
    <w:rsid w:val="00DD12A3"/>
    <w:rsid w:val="00DD152A"/>
    <w:rsid w:val="00DD221E"/>
    <w:rsid w:val="00DD2471"/>
    <w:rsid w:val="00DD2D8C"/>
    <w:rsid w:val="00DD6291"/>
    <w:rsid w:val="00DD6B61"/>
    <w:rsid w:val="00DD6F67"/>
    <w:rsid w:val="00DD74B4"/>
    <w:rsid w:val="00DE0FB5"/>
    <w:rsid w:val="00DE1142"/>
    <w:rsid w:val="00DE263C"/>
    <w:rsid w:val="00DE3273"/>
    <w:rsid w:val="00DE3285"/>
    <w:rsid w:val="00DE34C7"/>
    <w:rsid w:val="00DE3AE4"/>
    <w:rsid w:val="00DE3C14"/>
    <w:rsid w:val="00DE4B8E"/>
    <w:rsid w:val="00DE5557"/>
    <w:rsid w:val="00DE55E7"/>
    <w:rsid w:val="00DE5972"/>
    <w:rsid w:val="00DE5B84"/>
    <w:rsid w:val="00DF0DB0"/>
    <w:rsid w:val="00DF14C7"/>
    <w:rsid w:val="00DF1879"/>
    <w:rsid w:val="00DF202D"/>
    <w:rsid w:val="00DF257D"/>
    <w:rsid w:val="00DF27CF"/>
    <w:rsid w:val="00DF2AE6"/>
    <w:rsid w:val="00DF2F58"/>
    <w:rsid w:val="00DF410D"/>
    <w:rsid w:val="00DF5151"/>
    <w:rsid w:val="00DF5827"/>
    <w:rsid w:val="00DF5893"/>
    <w:rsid w:val="00DF65BD"/>
    <w:rsid w:val="00DF65FD"/>
    <w:rsid w:val="00DF6719"/>
    <w:rsid w:val="00E00612"/>
    <w:rsid w:val="00E010B3"/>
    <w:rsid w:val="00E017B6"/>
    <w:rsid w:val="00E019BA"/>
    <w:rsid w:val="00E025B6"/>
    <w:rsid w:val="00E0296B"/>
    <w:rsid w:val="00E03B40"/>
    <w:rsid w:val="00E043E6"/>
    <w:rsid w:val="00E046A3"/>
    <w:rsid w:val="00E04916"/>
    <w:rsid w:val="00E055D9"/>
    <w:rsid w:val="00E05F0F"/>
    <w:rsid w:val="00E06AE7"/>
    <w:rsid w:val="00E06E4B"/>
    <w:rsid w:val="00E0761F"/>
    <w:rsid w:val="00E13006"/>
    <w:rsid w:val="00E14258"/>
    <w:rsid w:val="00E14557"/>
    <w:rsid w:val="00E15ED7"/>
    <w:rsid w:val="00E16EDC"/>
    <w:rsid w:val="00E21154"/>
    <w:rsid w:val="00E21217"/>
    <w:rsid w:val="00E22479"/>
    <w:rsid w:val="00E2392F"/>
    <w:rsid w:val="00E2572D"/>
    <w:rsid w:val="00E25802"/>
    <w:rsid w:val="00E26B3E"/>
    <w:rsid w:val="00E311A8"/>
    <w:rsid w:val="00E31769"/>
    <w:rsid w:val="00E31DDD"/>
    <w:rsid w:val="00E31ED5"/>
    <w:rsid w:val="00E32604"/>
    <w:rsid w:val="00E326BA"/>
    <w:rsid w:val="00E32724"/>
    <w:rsid w:val="00E355AA"/>
    <w:rsid w:val="00E372DC"/>
    <w:rsid w:val="00E375D2"/>
    <w:rsid w:val="00E37EC8"/>
    <w:rsid w:val="00E40742"/>
    <w:rsid w:val="00E40C53"/>
    <w:rsid w:val="00E41175"/>
    <w:rsid w:val="00E412EC"/>
    <w:rsid w:val="00E42DE7"/>
    <w:rsid w:val="00E43470"/>
    <w:rsid w:val="00E43BF7"/>
    <w:rsid w:val="00E43DF8"/>
    <w:rsid w:val="00E44CCD"/>
    <w:rsid w:val="00E4589F"/>
    <w:rsid w:val="00E45A0B"/>
    <w:rsid w:val="00E45F34"/>
    <w:rsid w:val="00E46194"/>
    <w:rsid w:val="00E4761D"/>
    <w:rsid w:val="00E476B2"/>
    <w:rsid w:val="00E503FF"/>
    <w:rsid w:val="00E516BA"/>
    <w:rsid w:val="00E51FDF"/>
    <w:rsid w:val="00E52F7F"/>
    <w:rsid w:val="00E54928"/>
    <w:rsid w:val="00E54B2F"/>
    <w:rsid w:val="00E564A7"/>
    <w:rsid w:val="00E6069E"/>
    <w:rsid w:val="00E60EB4"/>
    <w:rsid w:val="00E612D3"/>
    <w:rsid w:val="00E62CBC"/>
    <w:rsid w:val="00E630E0"/>
    <w:rsid w:val="00E65118"/>
    <w:rsid w:val="00E659BF"/>
    <w:rsid w:val="00E65C29"/>
    <w:rsid w:val="00E66B00"/>
    <w:rsid w:val="00E6726C"/>
    <w:rsid w:val="00E700F2"/>
    <w:rsid w:val="00E70536"/>
    <w:rsid w:val="00E71D2D"/>
    <w:rsid w:val="00E72CF5"/>
    <w:rsid w:val="00E72E9B"/>
    <w:rsid w:val="00E75441"/>
    <w:rsid w:val="00E760A7"/>
    <w:rsid w:val="00E76C2C"/>
    <w:rsid w:val="00E76EFC"/>
    <w:rsid w:val="00E77525"/>
    <w:rsid w:val="00E803A3"/>
    <w:rsid w:val="00E81ADB"/>
    <w:rsid w:val="00E81E7A"/>
    <w:rsid w:val="00E832B6"/>
    <w:rsid w:val="00E83D87"/>
    <w:rsid w:val="00E84003"/>
    <w:rsid w:val="00E8404E"/>
    <w:rsid w:val="00E84D99"/>
    <w:rsid w:val="00E856EB"/>
    <w:rsid w:val="00E8597B"/>
    <w:rsid w:val="00E85A04"/>
    <w:rsid w:val="00E869F0"/>
    <w:rsid w:val="00E86B71"/>
    <w:rsid w:val="00E86B8E"/>
    <w:rsid w:val="00E870F4"/>
    <w:rsid w:val="00E8769C"/>
    <w:rsid w:val="00E87A37"/>
    <w:rsid w:val="00E87D4C"/>
    <w:rsid w:val="00E91734"/>
    <w:rsid w:val="00E9180D"/>
    <w:rsid w:val="00E919DD"/>
    <w:rsid w:val="00E91BC1"/>
    <w:rsid w:val="00E9202A"/>
    <w:rsid w:val="00E93DB8"/>
    <w:rsid w:val="00E9408B"/>
    <w:rsid w:val="00E942BC"/>
    <w:rsid w:val="00E943D0"/>
    <w:rsid w:val="00E95181"/>
    <w:rsid w:val="00E97888"/>
    <w:rsid w:val="00E97E4F"/>
    <w:rsid w:val="00EA0996"/>
    <w:rsid w:val="00EA0BAB"/>
    <w:rsid w:val="00EA2B53"/>
    <w:rsid w:val="00EA3314"/>
    <w:rsid w:val="00EA3DED"/>
    <w:rsid w:val="00EA4215"/>
    <w:rsid w:val="00EA565A"/>
    <w:rsid w:val="00EA7662"/>
    <w:rsid w:val="00EA796A"/>
    <w:rsid w:val="00EB06C1"/>
    <w:rsid w:val="00EB196E"/>
    <w:rsid w:val="00EB1F52"/>
    <w:rsid w:val="00EB20FB"/>
    <w:rsid w:val="00EB25A8"/>
    <w:rsid w:val="00EB266F"/>
    <w:rsid w:val="00EB5541"/>
    <w:rsid w:val="00EB5929"/>
    <w:rsid w:val="00EB60FD"/>
    <w:rsid w:val="00EC32AA"/>
    <w:rsid w:val="00EC426E"/>
    <w:rsid w:val="00EC50EA"/>
    <w:rsid w:val="00EC579A"/>
    <w:rsid w:val="00EC60BA"/>
    <w:rsid w:val="00EC729C"/>
    <w:rsid w:val="00EC777D"/>
    <w:rsid w:val="00ED0939"/>
    <w:rsid w:val="00ED1273"/>
    <w:rsid w:val="00ED157F"/>
    <w:rsid w:val="00ED302A"/>
    <w:rsid w:val="00ED462E"/>
    <w:rsid w:val="00ED5796"/>
    <w:rsid w:val="00ED5D20"/>
    <w:rsid w:val="00ED6FDD"/>
    <w:rsid w:val="00ED715C"/>
    <w:rsid w:val="00EE01F8"/>
    <w:rsid w:val="00EE1827"/>
    <w:rsid w:val="00EE215D"/>
    <w:rsid w:val="00EE2ED8"/>
    <w:rsid w:val="00EE3385"/>
    <w:rsid w:val="00EE350A"/>
    <w:rsid w:val="00EE3C6D"/>
    <w:rsid w:val="00EE618D"/>
    <w:rsid w:val="00EE6836"/>
    <w:rsid w:val="00EE7253"/>
    <w:rsid w:val="00EE74F9"/>
    <w:rsid w:val="00EE7B34"/>
    <w:rsid w:val="00EF05AF"/>
    <w:rsid w:val="00EF074E"/>
    <w:rsid w:val="00EF1503"/>
    <w:rsid w:val="00EF49DF"/>
    <w:rsid w:val="00EF4FE1"/>
    <w:rsid w:val="00EF59C5"/>
    <w:rsid w:val="00EF5B74"/>
    <w:rsid w:val="00EF5EA6"/>
    <w:rsid w:val="00EF5F6D"/>
    <w:rsid w:val="00EF6CB8"/>
    <w:rsid w:val="00EF6D02"/>
    <w:rsid w:val="00EF71F0"/>
    <w:rsid w:val="00EF7E8D"/>
    <w:rsid w:val="00F00EFB"/>
    <w:rsid w:val="00F02724"/>
    <w:rsid w:val="00F04FBF"/>
    <w:rsid w:val="00F05E81"/>
    <w:rsid w:val="00F06DD7"/>
    <w:rsid w:val="00F1053D"/>
    <w:rsid w:val="00F106C5"/>
    <w:rsid w:val="00F10F8A"/>
    <w:rsid w:val="00F11942"/>
    <w:rsid w:val="00F15152"/>
    <w:rsid w:val="00F1528A"/>
    <w:rsid w:val="00F1674C"/>
    <w:rsid w:val="00F16886"/>
    <w:rsid w:val="00F17580"/>
    <w:rsid w:val="00F17DEC"/>
    <w:rsid w:val="00F17F91"/>
    <w:rsid w:val="00F202BB"/>
    <w:rsid w:val="00F203B2"/>
    <w:rsid w:val="00F2139A"/>
    <w:rsid w:val="00F2335A"/>
    <w:rsid w:val="00F25DC7"/>
    <w:rsid w:val="00F300D6"/>
    <w:rsid w:val="00F313FD"/>
    <w:rsid w:val="00F3186D"/>
    <w:rsid w:val="00F31B46"/>
    <w:rsid w:val="00F321C5"/>
    <w:rsid w:val="00F3220C"/>
    <w:rsid w:val="00F32880"/>
    <w:rsid w:val="00F33A12"/>
    <w:rsid w:val="00F34476"/>
    <w:rsid w:val="00F357E7"/>
    <w:rsid w:val="00F37A73"/>
    <w:rsid w:val="00F37F39"/>
    <w:rsid w:val="00F40418"/>
    <w:rsid w:val="00F419C0"/>
    <w:rsid w:val="00F41A8D"/>
    <w:rsid w:val="00F4205C"/>
    <w:rsid w:val="00F44047"/>
    <w:rsid w:val="00F44109"/>
    <w:rsid w:val="00F4498E"/>
    <w:rsid w:val="00F457A9"/>
    <w:rsid w:val="00F474AC"/>
    <w:rsid w:val="00F5103F"/>
    <w:rsid w:val="00F52A96"/>
    <w:rsid w:val="00F5386E"/>
    <w:rsid w:val="00F53A4C"/>
    <w:rsid w:val="00F56E88"/>
    <w:rsid w:val="00F577EB"/>
    <w:rsid w:val="00F57B63"/>
    <w:rsid w:val="00F606E0"/>
    <w:rsid w:val="00F64703"/>
    <w:rsid w:val="00F6475B"/>
    <w:rsid w:val="00F64A51"/>
    <w:rsid w:val="00F65491"/>
    <w:rsid w:val="00F70F55"/>
    <w:rsid w:val="00F72605"/>
    <w:rsid w:val="00F7403F"/>
    <w:rsid w:val="00F74B0D"/>
    <w:rsid w:val="00F7572F"/>
    <w:rsid w:val="00F77431"/>
    <w:rsid w:val="00F7781E"/>
    <w:rsid w:val="00F77BB8"/>
    <w:rsid w:val="00F80538"/>
    <w:rsid w:val="00F81628"/>
    <w:rsid w:val="00F81DAD"/>
    <w:rsid w:val="00F81FBF"/>
    <w:rsid w:val="00F82342"/>
    <w:rsid w:val="00F82B2E"/>
    <w:rsid w:val="00F83C43"/>
    <w:rsid w:val="00F83F9C"/>
    <w:rsid w:val="00F84695"/>
    <w:rsid w:val="00F85326"/>
    <w:rsid w:val="00F8676B"/>
    <w:rsid w:val="00F86C41"/>
    <w:rsid w:val="00F90D7F"/>
    <w:rsid w:val="00F9109B"/>
    <w:rsid w:val="00F9165D"/>
    <w:rsid w:val="00F92C1B"/>
    <w:rsid w:val="00F92E9C"/>
    <w:rsid w:val="00F930FC"/>
    <w:rsid w:val="00F93791"/>
    <w:rsid w:val="00F94C8D"/>
    <w:rsid w:val="00F96428"/>
    <w:rsid w:val="00F978A5"/>
    <w:rsid w:val="00F97ADB"/>
    <w:rsid w:val="00FA0DBB"/>
    <w:rsid w:val="00FA1927"/>
    <w:rsid w:val="00FA4147"/>
    <w:rsid w:val="00FA4325"/>
    <w:rsid w:val="00FA46D6"/>
    <w:rsid w:val="00FA48BE"/>
    <w:rsid w:val="00FA5A35"/>
    <w:rsid w:val="00FA5DCD"/>
    <w:rsid w:val="00FA65C1"/>
    <w:rsid w:val="00FA6620"/>
    <w:rsid w:val="00FA6CB5"/>
    <w:rsid w:val="00FB160C"/>
    <w:rsid w:val="00FB1AEA"/>
    <w:rsid w:val="00FB2036"/>
    <w:rsid w:val="00FB2319"/>
    <w:rsid w:val="00FB2421"/>
    <w:rsid w:val="00FB2577"/>
    <w:rsid w:val="00FB2E6C"/>
    <w:rsid w:val="00FB2EB8"/>
    <w:rsid w:val="00FB305A"/>
    <w:rsid w:val="00FB3AE0"/>
    <w:rsid w:val="00FB7CDB"/>
    <w:rsid w:val="00FC08C4"/>
    <w:rsid w:val="00FC15C7"/>
    <w:rsid w:val="00FC28B2"/>
    <w:rsid w:val="00FC2A0C"/>
    <w:rsid w:val="00FC31F7"/>
    <w:rsid w:val="00FC3200"/>
    <w:rsid w:val="00FC32BF"/>
    <w:rsid w:val="00FC3C88"/>
    <w:rsid w:val="00FC463C"/>
    <w:rsid w:val="00FC46FA"/>
    <w:rsid w:val="00FC72EF"/>
    <w:rsid w:val="00FC74C6"/>
    <w:rsid w:val="00FC7E0A"/>
    <w:rsid w:val="00FD045A"/>
    <w:rsid w:val="00FD05FE"/>
    <w:rsid w:val="00FD137B"/>
    <w:rsid w:val="00FD250F"/>
    <w:rsid w:val="00FD2A6A"/>
    <w:rsid w:val="00FD3616"/>
    <w:rsid w:val="00FD370C"/>
    <w:rsid w:val="00FD47BC"/>
    <w:rsid w:val="00FD5550"/>
    <w:rsid w:val="00FD6B03"/>
    <w:rsid w:val="00FD7A67"/>
    <w:rsid w:val="00FD7D62"/>
    <w:rsid w:val="00FE042D"/>
    <w:rsid w:val="00FE0467"/>
    <w:rsid w:val="00FE04DA"/>
    <w:rsid w:val="00FE1B3D"/>
    <w:rsid w:val="00FE29BE"/>
    <w:rsid w:val="00FE2DF0"/>
    <w:rsid w:val="00FE4EEF"/>
    <w:rsid w:val="00FE5697"/>
    <w:rsid w:val="00FE6229"/>
    <w:rsid w:val="00FE72EB"/>
    <w:rsid w:val="00FF049C"/>
    <w:rsid w:val="00FF3B79"/>
    <w:rsid w:val="00FF3C3A"/>
    <w:rsid w:val="00FF3ECD"/>
    <w:rsid w:val="00FF516B"/>
    <w:rsid w:val="00FF594C"/>
    <w:rsid w:val="00FF6889"/>
    <w:rsid w:val="00FF6903"/>
    <w:rsid w:val="00FF69B8"/>
    <w:rsid w:val="00FF69D5"/>
    <w:rsid w:val="00FF6FFB"/>
    <w:rsid w:val="00FF7AE3"/>
    <w:rsid w:val="00FF7DC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8C4131"/>
  <w15:docId w15:val="{EB0FEA34-F744-4FB8-9340-25A10D314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11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685503"/>
    <w:pPr>
      <w:tabs>
        <w:tab w:val="center" w:pos="4677"/>
        <w:tab w:val="right" w:pos="9355"/>
      </w:tabs>
    </w:pPr>
  </w:style>
  <w:style w:type="character" w:styleId="a5">
    <w:name w:val="page number"/>
    <w:basedOn w:val="a0"/>
    <w:rsid w:val="00685503"/>
  </w:style>
  <w:style w:type="paragraph" w:customStyle="1" w:styleId="ConsPlusTitle">
    <w:name w:val="ConsPlusTitle"/>
    <w:rsid w:val="007F6BFC"/>
    <w:pPr>
      <w:autoSpaceDE w:val="0"/>
      <w:autoSpaceDN w:val="0"/>
      <w:adjustRightInd w:val="0"/>
    </w:pPr>
    <w:rPr>
      <w:rFonts w:ascii="Arial" w:hAnsi="Arial" w:cs="Arial"/>
      <w:b/>
      <w:bCs/>
    </w:rPr>
  </w:style>
  <w:style w:type="paragraph" w:styleId="a6">
    <w:name w:val="Balloon Text"/>
    <w:basedOn w:val="a"/>
    <w:link w:val="a7"/>
    <w:rsid w:val="00506197"/>
    <w:rPr>
      <w:rFonts w:ascii="Segoe UI" w:hAnsi="Segoe UI"/>
      <w:sz w:val="18"/>
      <w:szCs w:val="18"/>
      <w:lang w:val="x-none" w:eastAsia="x-none"/>
    </w:rPr>
  </w:style>
  <w:style w:type="character" w:customStyle="1" w:styleId="a7">
    <w:name w:val="Текст выноски Знак"/>
    <w:link w:val="a6"/>
    <w:rsid w:val="00506197"/>
    <w:rPr>
      <w:rFonts w:ascii="Segoe UI" w:hAnsi="Segoe UI" w:cs="Segoe UI"/>
      <w:sz w:val="18"/>
      <w:szCs w:val="18"/>
    </w:rPr>
  </w:style>
  <w:style w:type="character" w:styleId="a8">
    <w:name w:val="Hyperlink"/>
    <w:basedOn w:val="a0"/>
    <w:uiPriority w:val="99"/>
    <w:unhideWhenUsed/>
    <w:rsid w:val="00272233"/>
    <w:rPr>
      <w:color w:val="0000FF"/>
      <w:u w:val="single"/>
    </w:rPr>
  </w:style>
  <w:style w:type="table" w:customStyle="1" w:styleId="tablebody">
    <w:name w:val="table_body"/>
    <w:uiPriority w:val="99"/>
    <w:rsid w:val="00980900"/>
    <w:pPr>
      <w:spacing w:after="160" w:line="259" w:lineRule="auto"/>
    </w:pPr>
    <w:rPr>
      <w:rFonts w:ascii="Arial" w:eastAsia="Arial" w:hAnsi="Arial" w:cs="Arial"/>
    </w:rPr>
    <w:tblPr>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CellMar>
        <w:top w:w="50" w:type="dxa"/>
        <w:left w:w="50" w:type="dxa"/>
        <w:bottom w:w="50" w:type="dxa"/>
        <w:right w:w="50" w:type="dxa"/>
      </w:tblCellMar>
    </w:tblPr>
  </w:style>
  <w:style w:type="character" w:customStyle="1" w:styleId="pt-000004">
    <w:name w:val="pt-000004"/>
    <w:basedOn w:val="a0"/>
    <w:rsid w:val="00980900"/>
  </w:style>
  <w:style w:type="paragraph" w:styleId="a9">
    <w:name w:val="List Paragraph"/>
    <w:basedOn w:val="a"/>
    <w:uiPriority w:val="34"/>
    <w:qFormat/>
    <w:rsid w:val="00980900"/>
    <w:pPr>
      <w:ind w:left="720"/>
      <w:contextualSpacing/>
    </w:pPr>
  </w:style>
  <w:style w:type="paragraph" w:styleId="aa">
    <w:name w:val="footer"/>
    <w:basedOn w:val="a"/>
    <w:link w:val="ab"/>
    <w:unhideWhenUsed/>
    <w:rsid w:val="00980900"/>
    <w:pPr>
      <w:tabs>
        <w:tab w:val="center" w:pos="4677"/>
        <w:tab w:val="right" w:pos="9355"/>
      </w:tabs>
    </w:pPr>
  </w:style>
  <w:style w:type="character" w:customStyle="1" w:styleId="ab">
    <w:name w:val="Нижний колонтитул Знак"/>
    <w:basedOn w:val="a0"/>
    <w:link w:val="aa"/>
    <w:rsid w:val="00980900"/>
    <w:rPr>
      <w:sz w:val="24"/>
      <w:szCs w:val="24"/>
    </w:rPr>
  </w:style>
  <w:style w:type="character" w:styleId="ac">
    <w:name w:val="Placeholder Text"/>
    <w:basedOn w:val="a0"/>
    <w:uiPriority w:val="99"/>
    <w:semiHidden/>
    <w:rsid w:val="00072B9C"/>
    <w:rPr>
      <w:color w:val="808080"/>
    </w:rPr>
  </w:style>
  <w:style w:type="character" w:styleId="ad">
    <w:name w:val="FollowedHyperlink"/>
    <w:basedOn w:val="a0"/>
    <w:semiHidden/>
    <w:unhideWhenUsed/>
    <w:rsid w:val="00812D3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182227">
      <w:bodyDiv w:val="1"/>
      <w:marLeft w:val="0"/>
      <w:marRight w:val="0"/>
      <w:marTop w:val="0"/>
      <w:marBottom w:val="0"/>
      <w:divBdr>
        <w:top w:val="none" w:sz="0" w:space="0" w:color="auto"/>
        <w:left w:val="none" w:sz="0" w:space="0" w:color="auto"/>
        <w:bottom w:val="none" w:sz="0" w:space="0" w:color="auto"/>
        <w:right w:val="none" w:sz="0" w:space="0" w:color="auto"/>
      </w:divBdr>
    </w:div>
    <w:div w:id="610868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372280-45AA-4CAB-8F8A-A15C759BF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1064</TotalTime>
  <Pages>5</Pages>
  <Words>2281</Words>
  <Characters>15719</Characters>
  <Application>Microsoft Office Word</Application>
  <DocSecurity>0</DocSecurity>
  <Lines>130</Lines>
  <Paragraphs>35</Paragraphs>
  <ScaleCrop>false</ScaleCrop>
  <HeadingPairs>
    <vt:vector size="2" baseType="variant">
      <vt:variant>
        <vt:lpstr>Название</vt:lpstr>
      </vt:variant>
      <vt:variant>
        <vt:i4>1</vt:i4>
      </vt:variant>
    </vt:vector>
  </HeadingPairs>
  <TitlesOfParts>
    <vt:vector size="1" baseType="lpstr">
      <vt:lpstr>Сводка замечаний и предложений,</vt:lpstr>
    </vt:vector>
  </TitlesOfParts>
  <Company>МЭР РФ</Company>
  <LinksUpToDate>false</LinksUpToDate>
  <CharactersWithSpaces>17965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Сводка замечаний и предложений,</dc:title>
  <dc:creator>Image-ПК</dc:creator>
  <cp:lastModifiedBy>Наталия Ищенко</cp:lastModifiedBy>
  <cp:revision>13</cp:revision>
  <cp:lastPrinted>2026-09-15T06:20:00Z</cp:lastPrinted>
  <dcterms:created xsi:type="dcterms:W3CDTF">2026-09-14T15:39:00Z</dcterms:created>
  <dcterms:modified xsi:type="dcterms:W3CDTF">2026-10-05T09:29:00Z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