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C6C1" w14:textId="2ED50AE1" w:rsidR="00924EE6" w:rsidRPr="002159DF" w:rsidRDefault="00924EE6" w:rsidP="00A2644D">
      <w:pPr>
        <w:tabs>
          <w:tab w:val="center" w:pos="4677"/>
          <w:tab w:val="right" w:pos="9355"/>
        </w:tabs>
        <w:spacing w:before="40" w:after="40"/>
        <w:ind w:firstLine="680"/>
        <w:jc w:val="right"/>
        <w:rPr>
          <w:i/>
          <w:sz w:val="24"/>
        </w:rPr>
      </w:pPr>
      <w:r w:rsidRPr="002159DF">
        <w:rPr>
          <w:i/>
          <w:sz w:val="24"/>
        </w:rPr>
        <w:t>Приложение</w:t>
      </w:r>
    </w:p>
    <w:p w14:paraId="1CCC2954" w14:textId="77777777" w:rsidR="00FC70E7" w:rsidRPr="002159DF" w:rsidRDefault="00FC70E7" w:rsidP="00A2644D">
      <w:pPr>
        <w:tabs>
          <w:tab w:val="center" w:pos="4677"/>
          <w:tab w:val="right" w:pos="9355"/>
        </w:tabs>
        <w:spacing w:before="40" w:after="40"/>
        <w:ind w:firstLine="680"/>
        <w:jc w:val="both"/>
        <w:rPr>
          <w:b/>
          <w:i/>
          <w:sz w:val="28"/>
          <w:szCs w:val="28"/>
        </w:rPr>
      </w:pPr>
    </w:p>
    <w:p w14:paraId="11E0D974" w14:textId="77777777" w:rsidR="009A7298" w:rsidRPr="002159DF" w:rsidRDefault="008F2F99" w:rsidP="00A2644D">
      <w:pPr>
        <w:tabs>
          <w:tab w:val="center" w:pos="4677"/>
          <w:tab w:val="right" w:pos="9355"/>
        </w:tabs>
        <w:spacing w:before="40" w:after="40"/>
        <w:ind w:firstLine="680"/>
        <w:jc w:val="center"/>
        <w:rPr>
          <w:b/>
          <w:i/>
          <w:sz w:val="28"/>
          <w:szCs w:val="28"/>
        </w:rPr>
      </w:pPr>
      <w:r w:rsidRPr="002159DF">
        <w:rPr>
          <w:b/>
          <w:i/>
          <w:sz w:val="28"/>
          <w:szCs w:val="28"/>
        </w:rPr>
        <w:t>В</w:t>
      </w:r>
      <w:r w:rsidR="00FC70E7" w:rsidRPr="002159DF">
        <w:rPr>
          <w:b/>
          <w:i/>
          <w:sz w:val="28"/>
          <w:szCs w:val="28"/>
        </w:rPr>
        <w:t xml:space="preserve">опросы </w:t>
      </w:r>
      <w:r w:rsidR="005B2B1A" w:rsidRPr="002159DF">
        <w:rPr>
          <w:b/>
          <w:i/>
          <w:sz w:val="28"/>
          <w:szCs w:val="28"/>
        </w:rPr>
        <w:t xml:space="preserve">и предложения в части отражения на счетах </w:t>
      </w:r>
    </w:p>
    <w:p w14:paraId="1B4A2D84" w14:textId="7FEFF0C2" w:rsidR="00924EE6" w:rsidRPr="002159DF" w:rsidRDefault="005B2B1A" w:rsidP="00A2644D">
      <w:pPr>
        <w:tabs>
          <w:tab w:val="center" w:pos="4677"/>
          <w:tab w:val="right" w:pos="9355"/>
        </w:tabs>
        <w:spacing w:before="40" w:after="40"/>
        <w:ind w:firstLine="680"/>
        <w:jc w:val="center"/>
        <w:rPr>
          <w:b/>
          <w:i/>
          <w:sz w:val="28"/>
          <w:szCs w:val="28"/>
        </w:rPr>
      </w:pPr>
      <w:r w:rsidRPr="002159DF">
        <w:rPr>
          <w:b/>
          <w:i/>
          <w:sz w:val="28"/>
          <w:szCs w:val="28"/>
        </w:rPr>
        <w:t>бухгалтерского учета операций и сделок</w:t>
      </w:r>
    </w:p>
    <w:p w14:paraId="743A3706" w14:textId="77777777" w:rsidR="005B2B1A" w:rsidRPr="002159DF" w:rsidRDefault="005B2B1A" w:rsidP="00A2644D">
      <w:pPr>
        <w:tabs>
          <w:tab w:val="center" w:pos="4677"/>
          <w:tab w:val="right" w:pos="9355"/>
        </w:tabs>
        <w:spacing w:before="40" w:after="40"/>
        <w:ind w:firstLine="680"/>
        <w:jc w:val="center"/>
        <w:rPr>
          <w:b/>
          <w:i/>
          <w:sz w:val="28"/>
          <w:szCs w:val="28"/>
        </w:rPr>
      </w:pPr>
    </w:p>
    <w:p w14:paraId="785DC462" w14:textId="6782D3EA" w:rsidR="005B2B1A" w:rsidRPr="002159DF" w:rsidRDefault="005B2B1A" w:rsidP="00A2644D">
      <w:pPr>
        <w:tabs>
          <w:tab w:val="center" w:pos="4677"/>
          <w:tab w:val="right" w:pos="9355"/>
        </w:tabs>
        <w:spacing w:before="40" w:after="40"/>
        <w:ind w:firstLine="680"/>
        <w:jc w:val="center"/>
        <w:rPr>
          <w:b/>
          <w:i/>
          <w:sz w:val="28"/>
          <w:szCs w:val="28"/>
        </w:rPr>
      </w:pPr>
      <w:r w:rsidRPr="002159DF">
        <w:rPr>
          <w:b/>
          <w:i/>
          <w:sz w:val="28"/>
          <w:szCs w:val="28"/>
        </w:rPr>
        <w:t xml:space="preserve">Предложения </w:t>
      </w:r>
    </w:p>
    <w:p w14:paraId="7B05337E" w14:textId="77777777" w:rsidR="0004624C" w:rsidRPr="002159DF" w:rsidRDefault="0004624C" w:rsidP="00A2644D">
      <w:pPr>
        <w:tabs>
          <w:tab w:val="center" w:pos="4677"/>
          <w:tab w:val="right" w:pos="9355"/>
        </w:tabs>
        <w:spacing w:before="40" w:after="40"/>
        <w:ind w:firstLine="680"/>
        <w:jc w:val="center"/>
        <w:rPr>
          <w:b/>
          <w:i/>
          <w:sz w:val="28"/>
          <w:szCs w:val="28"/>
        </w:rPr>
      </w:pPr>
    </w:p>
    <w:p w14:paraId="210893CC" w14:textId="3EBF7772" w:rsidR="005B2B1A" w:rsidRPr="002159DF" w:rsidRDefault="00FC70E7" w:rsidP="00A2644D">
      <w:pPr>
        <w:tabs>
          <w:tab w:val="center" w:pos="4677"/>
          <w:tab w:val="right" w:pos="9355"/>
        </w:tabs>
        <w:spacing w:before="40" w:after="40"/>
        <w:ind w:firstLine="680"/>
        <w:jc w:val="both"/>
        <w:rPr>
          <w:b/>
          <w:i/>
          <w:sz w:val="28"/>
          <w:szCs w:val="28"/>
        </w:rPr>
      </w:pPr>
      <w:r w:rsidRPr="002159DF">
        <w:rPr>
          <w:b/>
          <w:i/>
          <w:sz w:val="28"/>
          <w:szCs w:val="28"/>
        </w:rPr>
        <w:t xml:space="preserve">1. </w:t>
      </w:r>
      <w:r w:rsidR="00391021" w:rsidRPr="002159DF">
        <w:rPr>
          <w:b/>
          <w:i/>
          <w:sz w:val="28"/>
          <w:szCs w:val="28"/>
        </w:rPr>
        <w:t>Просьба осветить планы на применение международных стандартов финансовой отчетности (МСФО) в бухгалтерском учете и их адаптацию к российским стандартам бухгалтерского учета (РСБУ) с 2025 года с учетом невозможности ознакомления с новыми МСФО на территории Российской Федерации.</w:t>
      </w:r>
    </w:p>
    <w:p w14:paraId="52562E26" w14:textId="77777777" w:rsidR="00391021" w:rsidRPr="002159DF" w:rsidRDefault="00391021" w:rsidP="00A2644D">
      <w:pPr>
        <w:tabs>
          <w:tab w:val="center" w:pos="4677"/>
          <w:tab w:val="right" w:pos="9355"/>
        </w:tabs>
        <w:spacing w:before="40" w:after="40"/>
        <w:ind w:firstLine="680"/>
        <w:jc w:val="both"/>
        <w:rPr>
          <w:b/>
          <w:sz w:val="28"/>
          <w:szCs w:val="28"/>
        </w:rPr>
      </w:pPr>
    </w:p>
    <w:p w14:paraId="5573E62F" w14:textId="41BD8739" w:rsidR="00924EE6" w:rsidRPr="002159DF" w:rsidRDefault="00924EE6" w:rsidP="00A2644D">
      <w:pPr>
        <w:tabs>
          <w:tab w:val="center" w:pos="4677"/>
          <w:tab w:val="right" w:pos="9355"/>
        </w:tabs>
        <w:spacing w:before="40" w:after="40"/>
        <w:ind w:firstLine="680"/>
        <w:jc w:val="both"/>
        <w:rPr>
          <w:b/>
          <w:sz w:val="28"/>
          <w:szCs w:val="28"/>
        </w:rPr>
      </w:pPr>
      <w:r w:rsidRPr="002159DF">
        <w:rPr>
          <w:b/>
          <w:sz w:val="28"/>
          <w:szCs w:val="28"/>
        </w:rPr>
        <w:t xml:space="preserve">Ответ на </w:t>
      </w:r>
      <w:r w:rsidR="00BD7B06" w:rsidRPr="002159DF">
        <w:rPr>
          <w:b/>
          <w:sz w:val="28"/>
          <w:szCs w:val="28"/>
        </w:rPr>
        <w:t>предложение</w:t>
      </w:r>
      <w:r w:rsidRPr="002159DF">
        <w:rPr>
          <w:b/>
          <w:sz w:val="28"/>
          <w:szCs w:val="28"/>
        </w:rPr>
        <w:t xml:space="preserve"> 1.</w:t>
      </w:r>
    </w:p>
    <w:p w14:paraId="3F09AE5F" w14:textId="4E37F891" w:rsidR="00325928" w:rsidRPr="002159DF" w:rsidRDefault="00325928" w:rsidP="00A2644D">
      <w:pPr>
        <w:autoSpaceDE w:val="0"/>
        <w:autoSpaceDN w:val="0"/>
        <w:adjustRightInd w:val="0"/>
        <w:spacing w:before="40" w:after="40"/>
        <w:ind w:firstLine="680"/>
        <w:jc w:val="both"/>
        <w:rPr>
          <w:sz w:val="28"/>
          <w:szCs w:val="28"/>
        </w:rPr>
      </w:pPr>
      <w:r w:rsidRPr="002159DF">
        <w:rPr>
          <w:sz w:val="28"/>
          <w:szCs w:val="28"/>
        </w:rPr>
        <w:t>Одним из принципов регулирования бухгалтерского учета в Российской Федерации</w:t>
      </w:r>
      <w:r w:rsidR="00AF4619" w:rsidRPr="002159DF">
        <w:rPr>
          <w:sz w:val="28"/>
          <w:szCs w:val="28"/>
        </w:rPr>
        <w:t>, установленных Федеральным законом № 402-ФЗ</w:t>
      </w:r>
      <w:r w:rsidR="00AF4619" w:rsidRPr="002159DF">
        <w:rPr>
          <w:rStyle w:val="af0"/>
          <w:sz w:val="28"/>
          <w:szCs w:val="28"/>
        </w:rPr>
        <w:footnoteReference w:id="1"/>
      </w:r>
      <w:r w:rsidR="00AF4619" w:rsidRPr="002159DF">
        <w:rPr>
          <w:sz w:val="28"/>
          <w:szCs w:val="28"/>
        </w:rPr>
        <w:t xml:space="preserve">, </w:t>
      </w:r>
      <w:r w:rsidRPr="002159DF">
        <w:rPr>
          <w:sz w:val="28"/>
          <w:szCs w:val="28"/>
        </w:rPr>
        <w:t>является применение международных стандартов как основы разработки федеральных и отраслевых стандартов бухгалтерского учета</w:t>
      </w:r>
      <w:r w:rsidRPr="002159DF">
        <w:rPr>
          <w:rStyle w:val="af0"/>
          <w:sz w:val="28"/>
          <w:szCs w:val="28"/>
        </w:rPr>
        <w:footnoteReference w:id="2"/>
      </w:r>
      <w:r w:rsidRPr="002159DF">
        <w:rPr>
          <w:sz w:val="28"/>
          <w:szCs w:val="28"/>
        </w:rPr>
        <w:t>.</w:t>
      </w:r>
    </w:p>
    <w:p w14:paraId="20F4B074" w14:textId="09C861E2" w:rsidR="00325928" w:rsidRPr="002159DF" w:rsidRDefault="00325928" w:rsidP="00A2644D">
      <w:pPr>
        <w:autoSpaceDE w:val="0"/>
        <w:autoSpaceDN w:val="0"/>
        <w:adjustRightInd w:val="0"/>
        <w:spacing w:before="40" w:after="40"/>
        <w:ind w:firstLine="680"/>
        <w:jc w:val="both"/>
        <w:rPr>
          <w:sz w:val="28"/>
          <w:szCs w:val="28"/>
        </w:rPr>
      </w:pPr>
      <w:r w:rsidRPr="002159DF">
        <w:rPr>
          <w:sz w:val="28"/>
          <w:szCs w:val="28"/>
        </w:rPr>
        <w:t xml:space="preserve">В соответствии с данным принципом Банком России </w:t>
      </w:r>
      <w:r w:rsidR="00AF4619" w:rsidRPr="002159DF">
        <w:rPr>
          <w:sz w:val="28"/>
          <w:szCs w:val="28"/>
        </w:rPr>
        <w:t xml:space="preserve">для кредитных организаций </w:t>
      </w:r>
      <w:r w:rsidRPr="002159DF">
        <w:rPr>
          <w:sz w:val="28"/>
          <w:szCs w:val="28"/>
        </w:rPr>
        <w:t>создана нормативная база по ведению бухгалтерского учета</w:t>
      </w:r>
      <w:r w:rsidR="005A2745" w:rsidRPr="002159DF">
        <w:rPr>
          <w:sz w:val="28"/>
          <w:szCs w:val="28"/>
        </w:rPr>
        <w:t>, основанная на принципах М</w:t>
      </w:r>
      <w:r w:rsidR="001E2646" w:rsidRPr="002159DF">
        <w:rPr>
          <w:sz w:val="28"/>
          <w:szCs w:val="28"/>
        </w:rPr>
        <w:t>еждународных стандартов финансовой отчетности (далее – М</w:t>
      </w:r>
      <w:r w:rsidR="005A2745" w:rsidRPr="002159DF">
        <w:rPr>
          <w:sz w:val="28"/>
          <w:szCs w:val="28"/>
        </w:rPr>
        <w:t>СФО</w:t>
      </w:r>
      <w:r w:rsidR="001E2646" w:rsidRPr="002159DF">
        <w:rPr>
          <w:sz w:val="28"/>
          <w:szCs w:val="28"/>
        </w:rPr>
        <w:t>)</w:t>
      </w:r>
      <w:r w:rsidR="005A2745" w:rsidRPr="002159DF">
        <w:rPr>
          <w:sz w:val="28"/>
          <w:szCs w:val="28"/>
        </w:rPr>
        <w:t>, приз</w:t>
      </w:r>
      <w:r w:rsidR="00A97603" w:rsidRPr="002159DF">
        <w:rPr>
          <w:sz w:val="28"/>
          <w:szCs w:val="28"/>
        </w:rPr>
        <w:t>нанных для применения на территории Российской Федерации</w:t>
      </w:r>
      <w:r w:rsidRPr="002159DF">
        <w:rPr>
          <w:sz w:val="28"/>
          <w:szCs w:val="28"/>
        </w:rPr>
        <w:t>.</w:t>
      </w:r>
    </w:p>
    <w:p w14:paraId="76B8532E" w14:textId="776E1B64" w:rsidR="00325928" w:rsidRPr="002159DF" w:rsidRDefault="00A97603" w:rsidP="00A2644D">
      <w:pPr>
        <w:autoSpaceDE w:val="0"/>
        <w:autoSpaceDN w:val="0"/>
        <w:adjustRightInd w:val="0"/>
        <w:spacing w:before="40" w:after="40"/>
        <w:ind w:firstLine="680"/>
        <w:jc w:val="both"/>
        <w:rPr>
          <w:sz w:val="28"/>
          <w:szCs w:val="28"/>
        </w:rPr>
      </w:pPr>
      <w:r w:rsidRPr="002159DF">
        <w:rPr>
          <w:rFonts w:ascii="TimesNewRomanPSMT" w:hAnsi="TimesNewRomanPSMT" w:cs="TimesNewRomanPSMT"/>
          <w:sz w:val="28"/>
          <w:szCs w:val="28"/>
        </w:rPr>
        <w:t xml:space="preserve">На ближайшую перспективу (2025 год) внесение изменений в </w:t>
      </w:r>
      <w:r w:rsidR="00AF4619" w:rsidRPr="002159DF">
        <w:rPr>
          <w:rFonts w:ascii="TimesNewRomanPSMT" w:hAnsi="TimesNewRomanPSMT" w:cs="TimesNewRomanPSMT"/>
          <w:sz w:val="28"/>
          <w:szCs w:val="28"/>
        </w:rPr>
        <w:t xml:space="preserve">указанные </w:t>
      </w:r>
      <w:r w:rsidRPr="002159DF">
        <w:rPr>
          <w:rFonts w:ascii="TimesNewRomanPSMT" w:hAnsi="TimesNewRomanPSMT" w:cs="TimesNewRomanPSMT"/>
          <w:sz w:val="28"/>
          <w:szCs w:val="28"/>
        </w:rPr>
        <w:t xml:space="preserve">нормативные акты </w:t>
      </w:r>
      <w:r w:rsidR="000C0712" w:rsidRPr="002159DF">
        <w:rPr>
          <w:rFonts w:ascii="TimesNewRomanPSMT" w:hAnsi="TimesNewRomanPSMT" w:cs="TimesNewRomanPSMT"/>
          <w:sz w:val="28"/>
          <w:szCs w:val="28"/>
        </w:rPr>
        <w:t>в части</w:t>
      </w:r>
      <w:r w:rsidR="00536E68" w:rsidRPr="002159DF">
        <w:rPr>
          <w:rFonts w:ascii="TimesNewRomanPSMT" w:hAnsi="TimesNewRomanPSMT" w:cs="TimesNewRomanPSMT"/>
          <w:sz w:val="28"/>
          <w:szCs w:val="28"/>
        </w:rPr>
        <w:t xml:space="preserve"> МСФО</w:t>
      </w:r>
      <w:r w:rsidRPr="002159DF">
        <w:rPr>
          <w:rFonts w:ascii="TimesNewRomanPSMT" w:hAnsi="TimesNewRomanPSMT" w:cs="TimesNewRomanPSMT"/>
          <w:sz w:val="28"/>
          <w:szCs w:val="28"/>
        </w:rPr>
        <w:t xml:space="preserve"> не запланировано</w:t>
      </w:r>
      <w:r w:rsidRPr="002159DF">
        <w:rPr>
          <w:sz w:val="28"/>
          <w:szCs w:val="28"/>
        </w:rPr>
        <w:t xml:space="preserve"> ввиду </w:t>
      </w:r>
      <w:r w:rsidR="00AF4619" w:rsidRPr="002159DF">
        <w:rPr>
          <w:sz w:val="28"/>
          <w:szCs w:val="28"/>
        </w:rPr>
        <w:t>высокого уровня имплементации МСФО</w:t>
      </w:r>
      <w:r w:rsidR="000C0712" w:rsidRPr="002159DF">
        <w:rPr>
          <w:sz w:val="28"/>
          <w:szCs w:val="28"/>
        </w:rPr>
        <w:t xml:space="preserve"> и сохранении действующих принципов регулирования бухгалтерского учета</w:t>
      </w:r>
      <w:r w:rsidR="00AF4619" w:rsidRPr="002159DF">
        <w:rPr>
          <w:sz w:val="28"/>
          <w:szCs w:val="28"/>
        </w:rPr>
        <w:t>.</w:t>
      </w:r>
    </w:p>
    <w:p w14:paraId="51C8E285" w14:textId="77777777" w:rsidR="005E5485" w:rsidRPr="002159DF" w:rsidRDefault="005E5485" w:rsidP="00A2644D">
      <w:pPr>
        <w:autoSpaceDE w:val="0"/>
        <w:autoSpaceDN w:val="0"/>
        <w:adjustRightInd w:val="0"/>
        <w:spacing w:before="40" w:after="40"/>
        <w:ind w:firstLine="680"/>
        <w:jc w:val="both"/>
        <w:rPr>
          <w:b/>
          <w:sz w:val="28"/>
          <w:szCs w:val="28"/>
        </w:rPr>
      </w:pPr>
    </w:p>
    <w:p w14:paraId="5CF8B3F3" w14:textId="15C2AEC2" w:rsidR="00391021" w:rsidRPr="002159DF" w:rsidRDefault="00391021" w:rsidP="00A2644D">
      <w:pPr>
        <w:tabs>
          <w:tab w:val="center" w:pos="4677"/>
          <w:tab w:val="right" w:pos="9355"/>
        </w:tabs>
        <w:spacing w:before="40" w:after="40"/>
        <w:ind w:firstLine="680"/>
        <w:jc w:val="both"/>
        <w:rPr>
          <w:b/>
          <w:i/>
          <w:sz w:val="28"/>
          <w:szCs w:val="28"/>
        </w:rPr>
      </w:pPr>
      <w:r w:rsidRPr="002159DF">
        <w:rPr>
          <w:b/>
          <w:i/>
          <w:sz w:val="28"/>
          <w:szCs w:val="28"/>
        </w:rPr>
        <w:t>2. О признании дисконта по купленным активам, которые являются кредитно-обесцененными при первоначальном признании, (ПСКО активам) с большой просрочкой.</w:t>
      </w:r>
    </w:p>
    <w:p w14:paraId="003E1694" w14:textId="227E9E4B" w:rsidR="002277ED" w:rsidRPr="002159DF" w:rsidRDefault="002277ED" w:rsidP="00A2644D">
      <w:pPr>
        <w:tabs>
          <w:tab w:val="center" w:pos="4677"/>
          <w:tab w:val="right" w:pos="9355"/>
        </w:tabs>
        <w:spacing w:before="40" w:after="40"/>
        <w:ind w:firstLine="680"/>
        <w:jc w:val="both"/>
        <w:rPr>
          <w:b/>
          <w:i/>
          <w:sz w:val="28"/>
          <w:szCs w:val="28"/>
        </w:rPr>
      </w:pPr>
      <w:r w:rsidRPr="002159DF">
        <w:rPr>
          <w:b/>
          <w:i/>
          <w:sz w:val="28"/>
          <w:szCs w:val="28"/>
        </w:rPr>
        <w:t>В соответствии с главой 4 Положения № 605-П</w:t>
      </w:r>
      <w:r w:rsidRPr="002159DF">
        <w:rPr>
          <w:rStyle w:val="af0"/>
          <w:b/>
          <w:i/>
          <w:sz w:val="28"/>
          <w:szCs w:val="28"/>
        </w:rPr>
        <w:footnoteReference w:id="3"/>
      </w:r>
      <w:r w:rsidRPr="002159DF">
        <w:rPr>
          <w:b/>
          <w:i/>
          <w:sz w:val="28"/>
          <w:szCs w:val="28"/>
        </w:rPr>
        <w:t>, положительная разница между номинальной стоимостью приобретенных прав требования и стоимостью приобретения признается в виде дисконта и начисляется в течение срока, установленного условиями первичного договора. При этом, в отношении просроченных прав требования в письме</w:t>
      </w:r>
      <w:r w:rsidRPr="002159DF">
        <w:rPr>
          <w:rStyle w:val="af0"/>
          <w:b/>
          <w:i/>
          <w:sz w:val="28"/>
          <w:szCs w:val="28"/>
        </w:rPr>
        <w:footnoteReference w:id="4"/>
      </w:r>
      <w:r w:rsidRPr="002159DF">
        <w:rPr>
          <w:b/>
          <w:i/>
          <w:sz w:val="28"/>
          <w:szCs w:val="28"/>
        </w:rPr>
        <w:t xml:space="preserve"> Банка России разъяснено, что признание суммы дисконта (премии) по приобретенным правам требования в части просроченной задолженности в доходах (расходах) до даты получения денежных средств в погашение просроченной задолженности не осуществляется. При этом в Положении № 605-П не содержатся типовые бухгалтерское проводки по признанию и последующему учету приобретенных ПСКО активов, в том числе подходы к расчету и признанию дисконта по ним. В связи с этим создается неопределенность и возможность разных трактовок в части подходов по расчету и учету указанных дисконтов.</w:t>
      </w:r>
    </w:p>
    <w:p w14:paraId="02C3479F" w14:textId="72FEBFD4" w:rsidR="00B763A8" w:rsidRPr="002159DF" w:rsidRDefault="00B763A8" w:rsidP="00A2644D">
      <w:pPr>
        <w:tabs>
          <w:tab w:val="center" w:pos="4677"/>
          <w:tab w:val="right" w:pos="9355"/>
        </w:tabs>
        <w:spacing w:before="40" w:after="40"/>
        <w:ind w:firstLine="680"/>
        <w:jc w:val="both"/>
        <w:rPr>
          <w:b/>
          <w:i/>
          <w:sz w:val="28"/>
          <w:szCs w:val="28"/>
        </w:rPr>
      </w:pPr>
      <w:r w:rsidRPr="002159DF">
        <w:rPr>
          <w:b/>
          <w:i/>
          <w:sz w:val="28"/>
          <w:szCs w:val="28"/>
        </w:rPr>
        <w:t>Из текущих формулировок нормативных актов Банка России можно трактовать, что большую часть полученного платежа по таким кредитам (за вычетом доли, относящейся к телу кредита, учтенного в балансе) следует относить в процентную выручку, что не совпадает с требованиями МСФО. В МСФО в процентной зоне отражается только обратный эффект дисконтирования, основная же часть платежа учитывается как доходы от восстановления резервов под ОКУ.</w:t>
      </w:r>
    </w:p>
    <w:p w14:paraId="4287E8E7" w14:textId="0703129A" w:rsidR="00B763A8" w:rsidRPr="002159DF" w:rsidRDefault="00B763A8" w:rsidP="00A2644D">
      <w:pPr>
        <w:tabs>
          <w:tab w:val="center" w:pos="4677"/>
          <w:tab w:val="right" w:pos="9355"/>
        </w:tabs>
        <w:spacing w:before="40" w:after="40"/>
        <w:ind w:firstLine="680"/>
        <w:jc w:val="both"/>
        <w:rPr>
          <w:b/>
          <w:i/>
          <w:sz w:val="28"/>
          <w:szCs w:val="28"/>
        </w:rPr>
      </w:pPr>
      <w:r w:rsidRPr="002159DF">
        <w:rPr>
          <w:b/>
          <w:i/>
          <w:sz w:val="28"/>
          <w:szCs w:val="28"/>
        </w:rPr>
        <w:t>Предлагается Банку России выработать единообразный подход к расчету банками суммы дисконта и отражению финансового результата – выпустить разъяснения или внести изменения в Положение № 605-П.</w:t>
      </w:r>
    </w:p>
    <w:p w14:paraId="033B7E09" w14:textId="77777777" w:rsidR="003E3A7F" w:rsidRPr="002159DF" w:rsidRDefault="003E3A7F" w:rsidP="00A2644D">
      <w:pPr>
        <w:tabs>
          <w:tab w:val="center" w:pos="4677"/>
          <w:tab w:val="right" w:pos="9355"/>
        </w:tabs>
        <w:spacing w:before="40" w:after="40"/>
        <w:ind w:firstLine="680"/>
        <w:jc w:val="both"/>
        <w:rPr>
          <w:b/>
          <w:i/>
          <w:sz w:val="28"/>
          <w:szCs w:val="28"/>
        </w:rPr>
      </w:pPr>
    </w:p>
    <w:p w14:paraId="7DADB0B6" w14:textId="2B6519DA" w:rsidR="003E3A7F" w:rsidRPr="002159DF" w:rsidRDefault="003E3A7F" w:rsidP="00A2644D">
      <w:pPr>
        <w:tabs>
          <w:tab w:val="center" w:pos="4677"/>
          <w:tab w:val="right" w:pos="9355"/>
        </w:tabs>
        <w:spacing w:before="40" w:after="40"/>
        <w:ind w:firstLine="680"/>
        <w:jc w:val="both"/>
        <w:rPr>
          <w:b/>
          <w:sz w:val="28"/>
          <w:szCs w:val="28"/>
        </w:rPr>
      </w:pPr>
      <w:r w:rsidRPr="002159DF">
        <w:rPr>
          <w:b/>
          <w:sz w:val="28"/>
          <w:szCs w:val="28"/>
        </w:rPr>
        <w:t>Ответ на предложение 2.</w:t>
      </w:r>
    </w:p>
    <w:p w14:paraId="736044BB" w14:textId="77777777" w:rsidR="009D6709" w:rsidRPr="002159DF" w:rsidRDefault="009D6709" w:rsidP="00A2644D">
      <w:pPr>
        <w:autoSpaceDE w:val="0"/>
        <w:autoSpaceDN w:val="0"/>
        <w:adjustRightInd w:val="0"/>
        <w:spacing w:before="40" w:after="40"/>
        <w:ind w:firstLine="680"/>
        <w:jc w:val="both"/>
        <w:rPr>
          <w:rFonts w:ascii="TimesNewRomanPSMT" w:eastAsiaTheme="minorHAnsi" w:hAnsi="TimesNewRomanPSMT" w:cs="TimesNewRomanPSMT"/>
          <w:sz w:val="28"/>
          <w:szCs w:val="28"/>
          <w:lang w:eastAsia="en-US"/>
        </w:rPr>
      </w:pPr>
      <w:r w:rsidRPr="002159DF">
        <w:rPr>
          <w:rFonts w:ascii="TimesNewRomanPSMT" w:eastAsiaTheme="minorHAnsi" w:hAnsi="TimesNewRomanPSMT" w:cs="TimesNewRomanPSMT"/>
          <w:sz w:val="28"/>
          <w:szCs w:val="28"/>
          <w:lang w:eastAsia="en-US"/>
        </w:rPr>
        <w:t>В бухгалтерском учете сделки по приобретению права требования от третьих лиц отражаются в порядке, установленном главой 4 Положения № 605-П.</w:t>
      </w:r>
    </w:p>
    <w:p w14:paraId="7E432C8B" w14:textId="4F39B783" w:rsidR="009D6709" w:rsidRPr="002159DF" w:rsidRDefault="009D6709" w:rsidP="00A2644D">
      <w:pPr>
        <w:autoSpaceDE w:val="0"/>
        <w:autoSpaceDN w:val="0"/>
        <w:adjustRightInd w:val="0"/>
        <w:spacing w:before="40" w:after="40"/>
        <w:ind w:firstLine="680"/>
        <w:jc w:val="both"/>
        <w:rPr>
          <w:rFonts w:ascii="TimesNewRomanPSMT" w:eastAsiaTheme="minorHAnsi" w:hAnsi="TimesNewRomanPSMT" w:cs="TimesNewRomanPSMT"/>
          <w:sz w:val="28"/>
          <w:szCs w:val="28"/>
          <w:lang w:eastAsia="en-US"/>
        </w:rPr>
      </w:pPr>
      <w:r w:rsidRPr="002159DF">
        <w:rPr>
          <w:rFonts w:ascii="TimesNewRomanPSMT" w:eastAsiaTheme="minorHAnsi" w:hAnsi="TimesNewRomanPSMT" w:cs="TimesNewRomanPSMT"/>
          <w:sz w:val="28"/>
          <w:szCs w:val="28"/>
          <w:lang w:eastAsia="en-US"/>
        </w:rPr>
        <w:t>Согласно подпункту 4.7.2 пункта 4.7 Положения № 605-П при приобретении права требования по цене ниже номинальной стоимости разница между номинальной стоимостью и ценой приобретения (сумма дисконта) начисляется в течение срока, установленного условиями первичного договора.</w:t>
      </w:r>
    </w:p>
    <w:p w14:paraId="7210CD19" w14:textId="561DB4C0" w:rsidR="009D6709" w:rsidRPr="002159DF" w:rsidRDefault="009D6709" w:rsidP="00A2644D">
      <w:pPr>
        <w:autoSpaceDE w:val="0"/>
        <w:autoSpaceDN w:val="0"/>
        <w:adjustRightInd w:val="0"/>
        <w:spacing w:before="40" w:after="40"/>
        <w:ind w:firstLine="680"/>
        <w:jc w:val="both"/>
        <w:rPr>
          <w:rFonts w:ascii="TimesNewRomanPSMT" w:eastAsiaTheme="minorHAnsi" w:hAnsi="TimesNewRomanPSMT" w:cs="TimesNewRomanPSMT"/>
          <w:sz w:val="28"/>
          <w:szCs w:val="28"/>
          <w:lang w:eastAsia="en-US"/>
        </w:rPr>
      </w:pPr>
      <w:r w:rsidRPr="002159DF">
        <w:rPr>
          <w:rFonts w:ascii="TimesNewRomanPSMT" w:eastAsiaTheme="minorHAnsi" w:hAnsi="TimesNewRomanPSMT" w:cs="TimesNewRomanPSMT"/>
          <w:sz w:val="28"/>
          <w:szCs w:val="28"/>
          <w:lang w:eastAsia="en-US"/>
        </w:rPr>
        <w:t>Вместе с тем, если задолженность по кредитному договору на дату приобретения (покупки) кредитной организацией прав требования по нему является частично просроченной (</w:t>
      </w:r>
      <w:r w:rsidR="000C0712" w:rsidRPr="002159DF">
        <w:rPr>
          <w:rFonts w:ascii="TimesNewRomanPSMT" w:eastAsiaTheme="minorHAnsi" w:hAnsi="TimesNewRomanPSMT" w:cs="TimesNewRomanPSMT"/>
          <w:sz w:val="28"/>
          <w:szCs w:val="28"/>
          <w:lang w:eastAsia="en-US"/>
        </w:rPr>
        <w:t xml:space="preserve">полный </w:t>
      </w:r>
      <w:r w:rsidRPr="002159DF">
        <w:rPr>
          <w:rFonts w:ascii="TimesNewRomanPSMT" w:eastAsiaTheme="minorHAnsi" w:hAnsi="TimesNewRomanPSMT" w:cs="TimesNewRomanPSMT"/>
          <w:sz w:val="28"/>
          <w:szCs w:val="28"/>
          <w:lang w:eastAsia="en-US"/>
        </w:rPr>
        <w:t>срок первичного кредитного договора не истек), дисконт признается в доходах исходя из срока погашения, установленного первичным договором, в отношении срочной части задолженности. Признание суммы дисконта по вышеуказанным приобретенным правам требования в части просроченной задолженности по кредитному договору в доходах до даты получения денежных средств в погашение просроченной задолженности не осуществляется.</w:t>
      </w:r>
    </w:p>
    <w:p w14:paraId="09993AFC" w14:textId="61A43183" w:rsidR="009D6709" w:rsidRPr="002159DF" w:rsidRDefault="009D6709" w:rsidP="00A2644D">
      <w:pPr>
        <w:autoSpaceDE w:val="0"/>
        <w:autoSpaceDN w:val="0"/>
        <w:adjustRightInd w:val="0"/>
        <w:spacing w:before="40" w:after="40"/>
        <w:ind w:firstLine="680"/>
        <w:jc w:val="both"/>
        <w:rPr>
          <w:rFonts w:ascii="TimesNewRomanPSMT" w:eastAsiaTheme="minorHAnsi" w:hAnsi="TimesNewRomanPSMT" w:cs="TimesNewRomanPSMT"/>
          <w:sz w:val="28"/>
          <w:szCs w:val="28"/>
          <w:lang w:eastAsia="en-US"/>
        </w:rPr>
      </w:pPr>
      <w:r w:rsidRPr="002159DF">
        <w:rPr>
          <w:rFonts w:ascii="TimesNewRomanPSMT" w:eastAsiaTheme="minorHAnsi" w:hAnsi="TimesNewRomanPSMT" w:cs="TimesNewRomanPSMT"/>
          <w:sz w:val="28"/>
          <w:szCs w:val="28"/>
          <w:lang w:eastAsia="en-US"/>
        </w:rPr>
        <w:t>При этом порядок последующего расчета дисконта по приобретенным правам требования по кредитно-обесцененным активам при первоначальном признании не является предметом регулирования нормативных актов Банка России по бухгалтерскому учету для кредитных организаций.</w:t>
      </w:r>
    </w:p>
    <w:p w14:paraId="1C5ED8BE" w14:textId="2A4678CB" w:rsidR="003E3A7F" w:rsidRPr="002159DF" w:rsidRDefault="00E91C7B" w:rsidP="00A2644D">
      <w:pPr>
        <w:autoSpaceDE w:val="0"/>
        <w:autoSpaceDN w:val="0"/>
        <w:adjustRightInd w:val="0"/>
        <w:spacing w:before="40" w:after="40"/>
        <w:ind w:firstLine="680"/>
        <w:jc w:val="both"/>
        <w:rPr>
          <w:rFonts w:ascii="TimesNewRomanPSMT" w:eastAsiaTheme="minorHAnsi" w:hAnsi="TimesNewRomanPSMT" w:cs="TimesNewRomanPSMT"/>
          <w:sz w:val="28"/>
          <w:szCs w:val="28"/>
          <w:lang w:eastAsia="en-US"/>
        </w:rPr>
      </w:pPr>
      <w:r w:rsidRPr="002159DF">
        <w:rPr>
          <w:rFonts w:ascii="TimesNewRomanPSMT" w:eastAsiaTheme="minorHAnsi" w:hAnsi="TimesNewRomanPSMT" w:cs="TimesNewRomanPSMT"/>
          <w:sz w:val="28"/>
          <w:szCs w:val="28"/>
          <w:lang w:eastAsia="en-US"/>
        </w:rPr>
        <w:t>С учетом изложенного</w:t>
      </w:r>
      <w:r w:rsidR="009D6709" w:rsidRPr="002159DF">
        <w:rPr>
          <w:rFonts w:ascii="TimesNewRomanPSMT" w:eastAsiaTheme="minorHAnsi" w:hAnsi="TimesNewRomanPSMT" w:cs="TimesNewRomanPSMT"/>
          <w:sz w:val="28"/>
          <w:szCs w:val="28"/>
          <w:lang w:eastAsia="en-US"/>
        </w:rPr>
        <w:t>, кредитные организации самостоятельно определяют порядок последующего расчета дисконта по таким активам и применения к ним требований МСФО.</w:t>
      </w:r>
    </w:p>
    <w:p w14:paraId="730C577D" w14:textId="57AA6D83" w:rsidR="00E91C7B" w:rsidRPr="002159DF" w:rsidRDefault="00E91C7B" w:rsidP="00A2644D">
      <w:pPr>
        <w:autoSpaceDE w:val="0"/>
        <w:autoSpaceDN w:val="0"/>
        <w:adjustRightInd w:val="0"/>
        <w:spacing w:before="40" w:after="40"/>
        <w:ind w:firstLine="680"/>
        <w:jc w:val="both"/>
        <w:rPr>
          <w:sz w:val="28"/>
          <w:szCs w:val="28"/>
        </w:rPr>
      </w:pPr>
      <w:r w:rsidRPr="002159DF">
        <w:rPr>
          <w:rFonts w:ascii="TimesNewRomanPSMT" w:eastAsiaTheme="minorHAnsi" w:hAnsi="TimesNewRomanPSMT" w:cs="TimesNewRomanPSMT"/>
          <w:sz w:val="28"/>
          <w:szCs w:val="28"/>
          <w:lang w:eastAsia="en-US"/>
        </w:rPr>
        <w:t xml:space="preserve">Вопрос о выпуске разъяснений принят к сведению и будет рассмотрен Департаментом дополнительно. </w:t>
      </w:r>
    </w:p>
    <w:p w14:paraId="1BED4A4E" w14:textId="77777777" w:rsidR="00B763A8" w:rsidRPr="002159DF" w:rsidRDefault="00B763A8" w:rsidP="00A2644D">
      <w:pPr>
        <w:tabs>
          <w:tab w:val="center" w:pos="4677"/>
          <w:tab w:val="right" w:pos="9355"/>
        </w:tabs>
        <w:spacing w:before="40" w:after="40"/>
        <w:ind w:firstLine="680"/>
        <w:jc w:val="both"/>
        <w:rPr>
          <w:b/>
          <w:i/>
          <w:sz w:val="28"/>
          <w:szCs w:val="28"/>
        </w:rPr>
      </w:pPr>
    </w:p>
    <w:p w14:paraId="4DF2EF10" w14:textId="77777777" w:rsidR="00944CC4" w:rsidRPr="002159DF" w:rsidRDefault="00B763A8" w:rsidP="00A2644D">
      <w:pPr>
        <w:tabs>
          <w:tab w:val="center" w:pos="4677"/>
          <w:tab w:val="right" w:pos="9355"/>
        </w:tabs>
        <w:spacing w:before="40" w:after="40"/>
        <w:ind w:firstLine="680"/>
        <w:jc w:val="both"/>
        <w:rPr>
          <w:b/>
          <w:i/>
          <w:sz w:val="28"/>
          <w:szCs w:val="28"/>
        </w:rPr>
      </w:pPr>
      <w:r w:rsidRPr="002159DF">
        <w:rPr>
          <w:b/>
          <w:i/>
          <w:sz w:val="28"/>
          <w:szCs w:val="28"/>
        </w:rPr>
        <w:t>3. Об определении порядка первоначального признания и последующего учета в РСБУ выданных банком кредитов, являющихся кредитно-обесцененными при первоначальном признании.</w:t>
      </w:r>
    </w:p>
    <w:p w14:paraId="79485A30" w14:textId="59CC5EF9" w:rsidR="00B763A8" w:rsidRPr="002159DF" w:rsidRDefault="00944CC4" w:rsidP="00A2644D">
      <w:pPr>
        <w:tabs>
          <w:tab w:val="center" w:pos="4677"/>
          <w:tab w:val="right" w:pos="9355"/>
        </w:tabs>
        <w:spacing w:before="40" w:after="40"/>
        <w:ind w:firstLine="680"/>
        <w:jc w:val="both"/>
        <w:rPr>
          <w:b/>
          <w:i/>
          <w:sz w:val="28"/>
          <w:szCs w:val="28"/>
        </w:rPr>
      </w:pPr>
      <w:r w:rsidRPr="002159DF">
        <w:rPr>
          <w:b/>
          <w:i/>
          <w:sz w:val="28"/>
          <w:szCs w:val="28"/>
        </w:rPr>
        <w:t xml:space="preserve">В Положении № 605-П не регламентирован порядок первоначального признания и последующего учета в РСБУ выданных банком кредитов, являющихся кредитно-обесцененными при первоначальном признании. </w:t>
      </w:r>
      <w:r w:rsidR="00EE7E80" w:rsidRPr="002159DF">
        <w:rPr>
          <w:b/>
          <w:i/>
          <w:sz w:val="28"/>
          <w:szCs w:val="28"/>
        </w:rPr>
        <w:t>В</w:t>
      </w:r>
      <w:r w:rsidRPr="002159DF">
        <w:rPr>
          <w:b/>
          <w:i/>
          <w:sz w:val="28"/>
          <w:szCs w:val="28"/>
        </w:rPr>
        <w:t xml:space="preserve"> настоящее время</w:t>
      </w:r>
      <w:r w:rsidR="00EE7E80" w:rsidRPr="002159DF">
        <w:rPr>
          <w:b/>
          <w:i/>
          <w:sz w:val="28"/>
          <w:szCs w:val="28"/>
        </w:rPr>
        <w:t xml:space="preserve"> кредитные организации самостоятельно разрабатывают учетные схемы по признанию и учету таких кредитов на основании требований МСФО (</w:t>
      </w:r>
      <w:r w:rsidR="00EE7E80" w:rsidRPr="002159DF">
        <w:rPr>
          <w:b/>
          <w:i/>
          <w:sz w:val="28"/>
          <w:szCs w:val="28"/>
          <w:lang w:val="en-US"/>
        </w:rPr>
        <w:t>IFRS</w:t>
      </w:r>
      <w:r w:rsidR="00EE7E80" w:rsidRPr="002159DF">
        <w:rPr>
          <w:b/>
          <w:i/>
          <w:sz w:val="28"/>
          <w:szCs w:val="28"/>
        </w:rPr>
        <w:t>)9 «Финансовые инструменты»</w:t>
      </w:r>
      <w:r w:rsidR="00030465" w:rsidRPr="002159DF">
        <w:rPr>
          <w:b/>
          <w:i/>
          <w:sz w:val="28"/>
          <w:szCs w:val="28"/>
        </w:rPr>
        <w:t xml:space="preserve"> (далее – МСФО (</w:t>
      </w:r>
      <w:r w:rsidR="00030465" w:rsidRPr="002159DF">
        <w:rPr>
          <w:b/>
          <w:i/>
          <w:sz w:val="28"/>
          <w:szCs w:val="28"/>
          <w:lang w:val="en-US"/>
        </w:rPr>
        <w:t>IFRS</w:t>
      </w:r>
      <w:r w:rsidR="00030465" w:rsidRPr="002159DF">
        <w:rPr>
          <w:b/>
          <w:i/>
          <w:sz w:val="28"/>
          <w:szCs w:val="28"/>
        </w:rPr>
        <w:t>)9)</w:t>
      </w:r>
      <w:r w:rsidR="00EE7E80" w:rsidRPr="002159DF">
        <w:rPr>
          <w:b/>
          <w:i/>
          <w:sz w:val="28"/>
          <w:szCs w:val="28"/>
        </w:rPr>
        <w:t>. Отсутствие единого согласованного подхода может приводить к ошибкам/разночтениям в интерпретации положений МСФО отдельными кредитными организациями.</w:t>
      </w:r>
    </w:p>
    <w:p w14:paraId="5C6811F7" w14:textId="1A4AFB79" w:rsidR="00947F6A" w:rsidRPr="002159DF" w:rsidRDefault="00947F6A" w:rsidP="00A2644D">
      <w:pPr>
        <w:tabs>
          <w:tab w:val="center" w:pos="4677"/>
          <w:tab w:val="right" w:pos="9355"/>
        </w:tabs>
        <w:spacing w:before="40" w:after="40"/>
        <w:ind w:firstLine="680"/>
        <w:jc w:val="both"/>
        <w:rPr>
          <w:b/>
          <w:i/>
          <w:sz w:val="28"/>
          <w:szCs w:val="28"/>
        </w:rPr>
      </w:pPr>
      <w:r w:rsidRPr="002159DF">
        <w:rPr>
          <w:b/>
          <w:i/>
          <w:sz w:val="28"/>
          <w:szCs w:val="28"/>
        </w:rPr>
        <w:t>Предлагается выработать единый подход по учету кредитно-обесцененных ссуд – выпустить разъяснение Банка России или внести изменения в Положение № 605-П.</w:t>
      </w:r>
    </w:p>
    <w:p w14:paraId="609D7F95" w14:textId="77777777" w:rsidR="003E3A7F" w:rsidRPr="002159DF" w:rsidRDefault="003E3A7F" w:rsidP="00A2644D">
      <w:pPr>
        <w:tabs>
          <w:tab w:val="center" w:pos="4677"/>
          <w:tab w:val="right" w:pos="9355"/>
        </w:tabs>
        <w:spacing w:before="40" w:after="40"/>
        <w:ind w:firstLine="680"/>
        <w:jc w:val="both"/>
        <w:rPr>
          <w:b/>
          <w:i/>
          <w:sz w:val="28"/>
          <w:szCs w:val="28"/>
        </w:rPr>
      </w:pPr>
    </w:p>
    <w:p w14:paraId="2EC8AE33" w14:textId="327DE95D" w:rsidR="003E3A7F" w:rsidRPr="002159DF" w:rsidRDefault="003E3A7F" w:rsidP="00A2644D">
      <w:pPr>
        <w:tabs>
          <w:tab w:val="center" w:pos="4677"/>
          <w:tab w:val="right" w:pos="9355"/>
        </w:tabs>
        <w:spacing w:before="40" w:after="40"/>
        <w:ind w:firstLine="680"/>
        <w:jc w:val="both"/>
        <w:rPr>
          <w:b/>
          <w:sz w:val="28"/>
          <w:szCs w:val="28"/>
        </w:rPr>
      </w:pPr>
      <w:r w:rsidRPr="002159DF">
        <w:rPr>
          <w:b/>
          <w:sz w:val="28"/>
          <w:szCs w:val="28"/>
        </w:rPr>
        <w:t>Ответ на предложение 3.</w:t>
      </w:r>
    </w:p>
    <w:p w14:paraId="0D56095A" w14:textId="77777777" w:rsidR="00030465" w:rsidRPr="002159DF" w:rsidRDefault="00030465" w:rsidP="00A2644D">
      <w:pPr>
        <w:autoSpaceDE w:val="0"/>
        <w:autoSpaceDN w:val="0"/>
        <w:adjustRightInd w:val="0"/>
        <w:spacing w:before="40" w:after="40"/>
        <w:ind w:firstLine="680"/>
        <w:jc w:val="both"/>
        <w:rPr>
          <w:sz w:val="28"/>
          <w:szCs w:val="28"/>
        </w:rPr>
      </w:pPr>
      <w:r w:rsidRPr="002159DF">
        <w:rPr>
          <w:sz w:val="28"/>
          <w:szCs w:val="28"/>
        </w:rPr>
        <w:t xml:space="preserve">Целью разработки Положения № 605-П являлась реализация в нормативных актах Банка России по бухгалтерскому учету в кредитных организациях принципов МСФО (IFRS) 9 «Финансовые инструменты» (далее - МСФО (IFRS) 9). </w:t>
      </w:r>
    </w:p>
    <w:p w14:paraId="38B1856E" w14:textId="07B6E1CB" w:rsidR="00030465" w:rsidRPr="002159DF" w:rsidRDefault="00030465" w:rsidP="00A2644D">
      <w:pPr>
        <w:autoSpaceDE w:val="0"/>
        <w:autoSpaceDN w:val="0"/>
        <w:adjustRightInd w:val="0"/>
        <w:spacing w:before="40" w:after="40"/>
        <w:ind w:firstLine="680"/>
        <w:jc w:val="both"/>
        <w:rPr>
          <w:sz w:val="28"/>
          <w:szCs w:val="28"/>
        </w:rPr>
      </w:pPr>
      <w:r w:rsidRPr="002159DF">
        <w:rPr>
          <w:sz w:val="28"/>
          <w:szCs w:val="28"/>
        </w:rPr>
        <w:t xml:space="preserve">Исходя из этого, Положение № 605-П устанавливает общеметодологические подходы к отражению в бухгалтерском учете финансовых активов, основанные на </w:t>
      </w:r>
      <w:r w:rsidR="001F67AE" w:rsidRPr="002159DF">
        <w:rPr>
          <w:sz w:val="28"/>
          <w:szCs w:val="28"/>
        </w:rPr>
        <w:t xml:space="preserve">принципах </w:t>
      </w:r>
      <w:r w:rsidRPr="002159DF">
        <w:rPr>
          <w:sz w:val="28"/>
          <w:szCs w:val="28"/>
        </w:rPr>
        <w:t xml:space="preserve">МСФО (IFRS) 9, в том числе финансовых активов, являющихся кредитно-обесцененным при первоначальном признании. </w:t>
      </w:r>
    </w:p>
    <w:p w14:paraId="0D58AE99" w14:textId="2D3B0605" w:rsidR="00030465" w:rsidRPr="002159DF" w:rsidRDefault="00E91C7B" w:rsidP="00A2644D">
      <w:pPr>
        <w:autoSpaceDE w:val="0"/>
        <w:autoSpaceDN w:val="0"/>
        <w:adjustRightInd w:val="0"/>
        <w:spacing w:before="40" w:after="40"/>
        <w:ind w:firstLine="680"/>
        <w:jc w:val="both"/>
        <w:rPr>
          <w:sz w:val="28"/>
          <w:szCs w:val="28"/>
        </w:rPr>
      </w:pPr>
      <w:r w:rsidRPr="002159DF">
        <w:rPr>
          <w:sz w:val="28"/>
          <w:szCs w:val="28"/>
        </w:rPr>
        <w:t>В</w:t>
      </w:r>
      <w:r w:rsidR="001F67AE" w:rsidRPr="002159DF">
        <w:rPr>
          <w:sz w:val="28"/>
          <w:szCs w:val="28"/>
        </w:rPr>
        <w:t xml:space="preserve"> рассматриваемой ситуации </w:t>
      </w:r>
      <w:r w:rsidRPr="002159DF">
        <w:rPr>
          <w:sz w:val="28"/>
          <w:szCs w:val="28"/>
        </w:rPr>
        <w:t>кредитной организации</w:t>
      </w:r>
      <w:r w:rsidR="001F67AE" w:rsidRPr="002159DF">
        <w:rPr>
          <w:sz w:val="28"/>
          <w:szCs w:val="28"/>
        </w:rPr>
        <w:t xml:space="preserve"> необходимо</w:t>
      </w:r>
      <w:r w:rsidR="00030465" w:rsidRPr="002159DF">
        <w:rPr>
          <w:sz w:val="28"/>
          <w:szCs w:val="28"/>
        </w:rPr>
        <w:t xml:space="preserve"> </w:t>
      </w:r>
      <w:r w:rsidR="001F67AE" w:rsidRPr="002159DF">
        <w:rPr>
          <w:sz w:val="28"/>
          <w:szCs w:val="28"/>
        </w:rPr>
        <w:t>самостоятельно определить порядок отражения в бухгалтерском учете выданных кредитов, являющихся кредитно-обесцененными при первоначальном признании</w:t>
      </w:r>
      <w:r w:rsidRPr="002159DF">
        <w:rPr>
          <w:sz w:val="28"/>
          <w:szCs w:val="28"/>
        </w:rPr>
        <w:t>,</w:t>
      </w:r>
      <w:r w:rsidR="001F67AE" w:rsidRPr="002159DF">
        <w:rPr>
          <w:sz w:val="28"/>
          <w:szCs w:val="28"/>
        </w:rPr>
        <w:t xml:space="preserve"> </w:t>
      </w:r>
      <w:r w:rsidR="00030465" w:rsidRPr="002159DF">
        <w:rPr>
          <w:sz w:val="28"/>
          <w:szCs w:val="28"/>
        </w:rPr>
        <w:t xml:space="preserve">на основании </w:t>
      </w:r>
      <w:r w:rsidRPr="002159DF">
        <w:rPr>
          <w:sz w:val="28"/>
          <w:szCs w:val="28"/>
        </w:rPr>
        <w:t xml:space="preserve">принципов </w:t>
      </w:r>
      <w:r w:rsidR="00030465" w:rsidRPr="002159DF">
        <w:rPr>
          <w:sz w:val="28"/>
          <w:szCs w:val="28"/>
        </w:rPr>
        <w:t>МСФО (IFRS) 9</w:t>
      </w:r>
      <w:r w:rsidR="001F67AE" w:rsidRPr="002159DF">
        <w:rPr>
          <w:sz w:val="28"/>
          <w:szCs w:val="28"/>
        </w:rPr>
        <w:t xml:space="preserve"> и утвердить его</w:t>
      </w:r>
      <w:r w:rsidRPr="002159DF">
        <w:rPr>
          <w:sz w:val="28"/>
          <w:szCs w:val="28"/>
        </w:rPr>
        <w:t xml:space="preserve"> в учетной политике. При этом</w:t>
      </w:r>
      <w:r w:rsidR="00030465" w:rsidRPr="002159DF">
        <w:rPr>
          <w:sz w:val="28"/>
          <w:szCs w:val="28"/>
        </w:rPr>
        <w:t xml:space="preserve"> расхождений между данными бухгалтерского учета и финансовой отчетности по МСФО не должно</w:t>
      </w:r>
      <w:r w:rsidRPr="002159DF">
        <w:rPr>
          <w:sz w:val="28"/>
          <w:szCs w:val="28"/>
        </w:rPr>
        <w:t xml:space="preserve"> быть</w:t>
      </w:r>
      <w:r w:rsidR="00030465" w:rsidRPr="002159DF">
        <w:rPr>
          <w:sz w:val="28"/>
          <w:szCs w:val="28"/>
        </w:rPr>
        <w:t>.</w:t>
      </w:r>
    </w:p>
    <w:p w14:paraId="0B870CFC" w14:textId="77777777" w:rsidR="00E91C7B" w:rsidRPr="002159DF" w:rsidRDefault="00E91C7B" w:rsidP="00A2644D">
      <w:pPr>
        <w:autoSpaceDE w:val="0"/>
        <w:autoSpaceDN w:val="0"/>
        <w:adjustRightInd w:val="0"/>
        <w:spacing w:before="40" w:after="40"/>
        <w:ind w:firstLine="680"/>
        <w:jc w:val="both"/>
        <w:rPr>
          <w:sz w:val="28"/>
          <w:szCs w:val="28"/>
        </w:rPr>
      </w:pPr>
      <w:r w:rsidRPr="002159DF">
        <w:rPr>
          <w:rFonts w:ascii="TimesNewRomanPSMT" w:eastAsiaTheme="minorHAnsi" w:hAnsi="TimesNewRomanPSMT" w:cs="TimesNewRomanPSMT"/>
          <w:sz w:val="28"/>
          <w:szCs w:val="28"/>
          <w:lang w:eastAsia="en-US"/>
        </w:rPr>
        <w:t xml:space="preserve">Вопрос о выпуске разъяснений принят к сведению и будет рассмотрен Департаментом дополнительно. </w:t>
      </w:r>
    </w:p>
    <w:p w14:paraId="1DF52D5F" w14:textId="77777777" w:rsidR="00386392" w:rsidRPr="002159DF" w:rsidRDefault="00386392" w:rsidP="00A2644D">
      <w:pPr>
        <w:tabs>
          <w:tab w:val="center" w:pos="4677"/>
          <w:tab w:val="right" w:pos="9355"/>
        </w:tabs>
        <w:spacing w:before="40" w:after="40"/>
        <w:ind w:firstLine="680"/>
        <w:jc w:val="both"/>
        <w:rPr>
          <w:b/>
          <w:i/>
          <w:sz w:val="28"/>
          <w:szCs w:val="28"/>
        </w:rPr>
      </w:pPr>
    </w:p>
    <w:p w14:paraId="6B435CDF" w14:textId="77777777" w:rsidR="00386392" w:rsidRPr="002159DF" w:rsidRDefault="00386392" w:rsidP="00A2644D">
      <w:pPr>
        <w:tabs>
          <w:tab w:val="center" w:pos="4677"/>
          <w:tab w:val="right" w:pos="9355"/>
        </w:tabs>
        <w:spacing w:before="40" w:after="40"/>
        <w:ind w:firstLine="680"/>
        <w:jc w:val="both"/>
        <w:rPr>
          <w:b/>
          <w:i/>
          <w:sz w:val="28"/>
          <w:szCs w:val="28"/>
        </w:rPr>
      </w:pPr>
      <w:r w:rsidRPr="002159DF">
        <w:rPr>
          <w:b/>
          <w:i/>
          <w:sz w:val="28"/>
          <w:szCs w:val="28"/>
        </w:rPr>
        <w:t>4. Об определении порядка бухгалтерского учета процентного дохода по кредитно-обесцененной задолженности по договору финансовой аренды (Стадия 3).</w:t>
      </w:r>
    </w:p>
    <w:p w14:paraId="61DA5C04" w14:textId="6BF1501B" w:rsidR="00386392" w:rsidRPr="002159DF" w:rsidRDefault="00386392" w:rsidP="00A2644D">
      <w:pPr>
        <w:tabs>
          <w:tab w:val="center" w:pos="4677"/>
          <w:tab w:val="right" w:pos="9355"/>
        </w:tabs>
        <w:spacing w:before="40" w:after="40"/>
        <w:ind w:firstLine="680"/>
        <w:jc w:val="both"/>
        <w:rPr>
          <w:b/>
          <w:i/>
          <w:sz w:val="28"/>
          <w:szCs w:val="28"/>
        </w:rPr>
      </w:pPr>
      <w:r w:rsidRPr="002159DF">
        <w:rPr>
          <w:b/>
          <w:i/>
          <w:sz w:val="28"/>
          <w:szCs w:val="28"/>
        </w:rPr>
        <w:t>В Положении № 659-П</w:t>
      </w:r>
      <w:r w:rsidRPr="002159DF">
        <w:rPr>
          <w:rStyle w:val="af0"/>
          <w:b/>
          <w:i/>
          <w:sz w:val="28"/>
          <w:szCs w:val="28"/>
        </w:rPr>
        <w:footnoteReference w:id="5"/>
      </w:r>
      <w:r w:rsidRPr="002159DF">
        <w:rPr>
          <w:b/>
          <w:i/>
          <w:sz w:val="28"/>
          <w:szCs w:val="28"/>
        </w:rPr>
        <w:t xml:space="preserve"> не регламентирован порядок бухгалтерского учета процентного дохода по кредитно-обесцененной задолженности по договору финансовой аренды (Стадия 3).</w:t>
      </w:r>
    </w:p>
    <w:p w14:paraId="4AD1C14C" w14:textId="2DDFDC64" w:rsidR="00386392" w:rsidRPr="002159DF" w:rsidRDefault="00386392" w:rsidP="00A2644D">
      <w:pPr>
        <w:tabs>
          <w:tab w:val="center" w:pos="4677"/>
          <w:tab w:val="right" w:pos="9355"/>
        </w:tabs>
        <w:spacing w:before="40" w:after="40"/>
        <w:ind w:firstLine="680"/>
        <w:jc w:val="both"/>
        <w:rPr>
          <w:b/>
          <w:i/>
          <w:sz w:val="28"/>
          <w:szCs w:val="28"/>
        </w:rPr>
      </w:pPr>
      <w:r w:rsidRPr="002159DF">
        <w:rPr>
          <w:b/>
          <w:i/>
          <w:sz w:val="28"/>
          <w:szCs w:val="28"/>
        </w:rPr>
        <w:t>Предлагается рассмотреть вопрос возможности применения для учета процентных доходов по кредитно-обесцененным договорам финансовой аренды (Стадия 3) тех же подходов, схем проводок и счетов 2-го порядка, что предусмотрены в Положении № 605-П и разъяснениях</w:t>
      </w:r>
      <w:r w:rsidRPr="002159DF">
        <w:rPr>
          <w:rStyle w:val="af0"/>
          <w:b/>
          <w:i/>
          <w:sz w:val="28"/>
          <w:szCs w:val="28"/>
        </w:rPr>
        <w:footnoteReference w:id="6"/>
      </w:r>
      <w:r w:rsidRPr="002159DF">
        <w:rPr>
          <w:b/>
          <w:i/>
          <w:sz w:val="28"/>
          <w:szCs w:val="28"/>
        </w:rPr>
        <w:t xml:space="preserve"> Банка России, в отношении признания процентных доходов по кредитно-обесцененным ссудам (Стадия 3). В частности, данные </w:t>
      </w:r>
      <w:r w:rsidR="00FD6AD4" w:rsidRPr="002159DF">
        <w:rPr>
          <w:b/>
          <w:i/>
          <w:sz w:val="28"/>
          <w:szCs w:val="28"/>
        </w:rPr>
        <w:t>н</w:t>
      </w:r>
      <w:r w:rsidRPr="002159DF">
        <w:rPr>
          <w:b/>
          <w:i/>
          <w:sz w:val="28"/>
          <w:szCs w:val="28"/>
        </w:rPr>
        <w:t>ормативные акты предусматривают возможность учета процентных доходов по ссудам в Стадии 3 в соответствии с нормами п. 5.4.1 (</w:t>
      </w:r>
      <w:r w:rsidRPr="002159DF">
        <w:rPr>
          <w:b/>
          <w:i/>
          <w:sz w:val="28"/>
          <w:szCs w:val="28"/>
          <w:lang w:val="en-US"/>
        </w:rPr>
        <w:t>b</w:t>
      </w:r>
      <w:r w:rsidRPr="002159DF">
        <w:rPr>
          <w:b/>
          <w:i/>
          <w:sz w:val="28"/>
          <w:szCs w:val="28"/>
        </w:rPr>
        <w:t>) МСФО 9: с применением ЭПС к амортизированной стоимости финансового актива, а не к валовой.</w:t>
      </w:r>
    </w:p>
    <w:p w14:paraId="4EB5B651" w14:textId="6C6B399C" w:rsidR="006E07A4" w:rsidRPr="002159DF" w:rsidRDefault="006E07A4" w:rsidP="00A2644D">
      <w:pPr>
        <w:tabs>
          <w:tab w:val="center" w:pos="4677"/>
          <w:tab w:val="right" w:pos="9355"/>
        </w:tabs>
        <w:spacing w:before="40" w:after="40"/>
        <w:ind w:firstLine="680"/>
        <w:jc w:val="both"/>
        <w:rPr>
          <w:b/>
          <w:i/>
          <w:sz w:val="28"/>
          <w:szCs w:val="28"/>
        </w:rPr>
      </w:pPr>
      <w:r w:rsidRPr="002159DF">
        <w:rPr>
          <w:b/>
          <w:i/>
          <w:sz w:val="28"/>
          <w:szCs w:val="28"/>
        </w:rPr>
        <w:t>Предлагается выработать единый подход по учету кредитно-обесцененной задолженности по договору финансовой аренды – выпустить разъяснение ДРБУ Банка России или внести изменения в Положение № 659-П.</w:t>
      </w:r>
    </w:p>
    <w:p w14:paraId="236E6C9A" w14:textId="77777777" w:rsidR="003E3A7F" w:rsidRPr="002159DF" w:rsidRDefault="003E3A7F" w:rsidP="00A2644D">
      <w:pPr>
        <w:tabs>
          <w:tab w:val="center" w:pos="4677"/>
          <w:tab w:val="right" w:pos="9355"/>
        </w:tabs>
        <w:spacing w:before="40" w:after="40"/>
        <w:ind w:firstLine="680"/>
        <w:jc w:val="both"/>
        <w:rPr>
          <w:b/>
          <w:i/>
          <w:sz w:val="28"/>
          <w:szCs w:val="28"/>
        </w:rPr>
      </w:pPr>
    </w:p>
    <w:p w14:paraId="37285D74" w14:textId="6D08485C" w:rsidR="003E3A7F" w:rsidRPr="002159DF" w:rsidRDefault="003E3A7F" w:rsidP="00A2644D">
      <w:pPr>
        <w:tabs>
          <w:tab w:val="center" w:pos="4677"/>
          <w:tab w:val="right" w:pos="9355"/>
        </w:tabs>
        <w:spacing w:before="40" w:after="40"/>
        <w:ind w:firstLine="680"/>
        <w:jc w:val="both"/>
        <w:rPr>
          <w:b/>
          <w:sz w:val="28"/>
          <w:szCs w:val="28"/>
        </w:rPr>
      </w:pPr>
      <w:r w:rsidRPr="002159DF">
        <w:rPr>
          <w:b/>
          <w:sz w:val="28"/>
          <w:szCs w:val="28"/>
        </w:rPr>
        <w:t>Ответ на предложение 4.</w:t>
      </w:r>
    </w:p>
    <w:p w14:paraId="393119EF" w14:textId="77777777" w:rsidR="005E5485" w:rsidRPr="002159DF" w:rsidRDefault="00E91C7B" w:rsidP="00A2644D">
      <w:pPr>
        <w:autoSpaceDE w:val="0"/>
        <w:autoSpaceDN w:val="0"/>
        <w:adjustRightInd w:val="0"/>
        <w:spacing w:before="40" w:after="40"/>
        <w:ind w:firstLine="680"/>
        <w:jc w:val="both"/>
        <w:rPr>
          <w:sz w:val="28"/>
          <w:szCs w:val="28"/>
        </w:rPr>
      </w:pPr>
      <w:r w:rsidRPr="002159DF">
        <w:rPr>
          <w:sz w:val="28"/>
          <w:szCs w:val="28"/>
        </w:rPr>
        <w:t xml:space="preserve">В силу </w:t>
      </w:r>
      <w:hyperlink r:id="rId12" w:history="1">
        <w:r w:rsidRPr="002159DF">
          <w:rPr>
            <w:sz w:val="28"/>
            <w:szCs w:val="28"/>
          </w:rPr>
          <w:t>пункта 9.1</w:t>
        </w:r>
      </w:hyperlink>
      <w:r w:rsidRPr="002159DF">
        <w:rPr>
          <w:sz w:val="28"/>
          <w:szCs w:val="28"/>
        </w:rPr>
        <w:t xml:space="preserve"> Положения № 659-П при применении данного Положения кредитные организации должны руководствоваться МСФО.</w:t>
      </w:r>
      <w:r w:rsidR="005E5485" w:rsidRPr="002159DF">
        <w:rPr>
          <w:sz w:val="28"/>
          <w:szCs w:val="28"/>
        </w:rPr>
        <w:t xml:space="preserve"> </w:t>
      </w:r>
    </w:p>
    <w:p w14:paraId="0F545F95" w14:textId="46720988" w:rsidR="00E91C7B" w:rsidRPr="002159DF" w:rsidRDefault="00E91C7B" w:rsidP="00A2644D">
      <w:pPr>
        <w:autoSpaceDE w:val="0"/>
        <w:autoSpaceDN w:val="0"/>
        <w:adjustRightInd w:val="0"/>
        <w:spacing w:before="40" w:after="40"/>
        <w:ind w:firstLine="680"/>
        <w:jc w:val="both"/>
        <w:rPr>
          <w:sz w:val="28"/>
          <w:szCs w:val="28"/>
        </w:rPr>
      </w:pPr>
      <w:r w:rsidRPr="002159DF">
        <w:rPr>
          <w:bCs/>
          <w:sz w:val="28"/>
          <w:szCs w:val="28"/>
        </w:rPr>
        <w:t xml:space="preserve">В связи с чем </w:t>
      </w:r>
      <w:r w:rsidRPr="002159DF">
        <w:rPr>
          <w:color w:val="000000"/>
          <w:sz w:val="28"/>
          <w:szCs w:val="28"/>
          <w:lang w:bidi="ru-RU"/>
        </w:rPr>
        <w:t xml:space="preserve">в бухгалтерском учете кредитная организация вправе начисленный по договору финансовой аренды процентный доход корректировать до размера процентного дохода, рассчитанного в порядке, установленном пунктом 5.4.1 МСФО </w:t>
      </w:r>
      <w:r w:rsidRPr="002159DF">
        <w:rPr>
          <w:color w:val="000000"/>
          <w:sz w:val="28"/>
          <w:szCs w:val="28"/>
          <w:lang w:bidi="en-US"/>
        </w:rPr>
        <w:t>(</w:t>
      </w:r>
      <w:r w:rsidRPr="002159DF">
        <w:rPr>
          <w:color w:val="000000"/>
          <w:sz w:val="28"/>
          <w:szCs w:val="28"/>
          <w:lang w:val="en-US" w:bidi="en-US"/>
        </w:rPr>
        <w:t>IFRS</w:t>
      </w:r>
      <w:r w:rsidRPr="002159DF">
        <w:rPr>
          <w:color w:val="000000"/>
          <w:sz w:val="28"/>
          <w:szCs w:val="28"/>
          <w:lang w:bidi="en-US"/>
        </w:rPr>
        <w:t xml:space="preserve">) </w:t>
      </w:r>
      <w:r w:rsidRPr="002159DF">
        <w:rPr>
          <w:color w:val="000000"/>
          <w:sz w:val="28"/>
          <w:szCs w:val="28"/>
          <w:lang w:bidi="ru-RU"/>
        </w:rPr>
        <w:t>9 «Финансовые инструменты», путем отражения соответствующих сумм на счетах по учету корректировок, увеличивающих/уменьшающих стоимость предоставленных (размещенных) денежных средств.</w:t>
      </w:r>
    </w:p>
    <w:p w14:paraId="41431E5D" w14:textId="77777777" w:rsidR="00F107C7" w:rsidRPr="002159DF" w:rsidRDefault="00F107C7" w:rsidP="00A2644D">
      <w:pPr>
        <w:tabs>
          <w:tab w:val="center" w:pos="4677"/>
          <w:tab w:val="right" w:pos="9355"/>
        </w:tabs>
        <w:spacing w:before="40" w:after="40"/>
        <w:ind w:firstLine="680"/>
        <w:jc w:val="both"/>
        <w:rPr>
          <w:rFonts w:ascii="TimesNewRomanPSMT" w:eastAsiaTheme="minorHAnsi" w:hAnsi="TimesNewRomanPSMT" w:cs="TimesNewRomanPSMT"/>
          <w:sz w:val="28"/>
          <w:szCs w:val="28"/>
          <w:lang w:eastAsia="en-US"/>
        </w:rPr>
      </w:pPr>
      <w:r w:rsidRPr="002159DF">
        <w:rPr>
          <w:rFonts w:ascii="TimesNewRomanPSMT" w:eastAsiaTheme="minorHAnsi" w:hAnsi="TimesNewRomanPSMT" w:cs="TimesNewRomanPSMT"/>
          <w:sz w:val="28"/>
          <w:szCs w:val="28"/>
          <w:lang w:eastAsia="en-US"/>
        </w:rPr>
        <w:t xml:space="preserve">Вопрос о выпуске разъяснений принят к сведению и будет рассмотрен Департаментом дополнительно. </w:t>
      </w:r>
    </w:p>
    <w:p w14:paraId="24374AD2" w14:textId="77777777" w:rsidR="00F107C7" w:rsidRPr="002159DF" w:rsidRDefault="00F107C7" w:rsidP="00A2644D">
      <w:pPr>
        <w:tabs>
          <w:tab w:val="center" w:pos="4677"/>
          <w:tab w:val="right" w:pos="9355"/>
        </w:tabs>
        <w:spacing w:before="40" w:after="40"/>
        <w:ind w:firstLine="680"/>
        <w:jc w:val="both"/>
        <w:rPr>
          <w:rFonts w:ascii="TimesNewRomanPSMT" w:eastAsiaTheme="minorHAnsi" w:hAnsi="TimesNewRomanPSMT" w:cs="TimesNewRomanPSMT"/>
          <w:sz w:val="28"/>
          <w:szCs w:val="28"/>
          <w:lang w:eastAsia="en-US"/>
        </w:rPr>
      </w:pPr>
    </w:p>
    <w:p w14:paraId="475F55AB" w14:textId="46F09BBA" w:rsidR="006E55A4" w:rsidRPr="002159DF" w:rsidRDefault="006E55A4" w:rsidP="00A2644D">
      <w:pPr>
        <w:tabs>
          <w:tab w:val="center" w:pos="4677"/>
          <w:tab w:val="right" w:pos="9355"/>
        </w:tabs>
        <w:spacing w:before="40" w:after="40"/>
        <w:ind w:firstLine="680"/>
        <w:jc w:val="both"/>
        <w:rPr>
          <w:b/>
          <w:i/>
          <w:sz w:val="28"/>
          <w:szCs w:val="28"/>
        </w:rPr>
      </w:pPr>
      <w:r w:rsidRPr="002159DF">
        <w:rPr>
          <w:b/>
          <w:i/>
          <w:sz w:val="28"/>
          <w:szCs w:val="28"/>
        </w:rPr>
        <w:t>5. Об определении порядка бухгалтерского учета выплат сотрудникам на основе акций.</w:t>
      </w:r>
    </w:p>
    <w:p w14:paraId="09CC9B44" w14:textId="77777777" w:rsidR="00C31646" w:rsidRPr="002159DF" w:rsidRDefault="006E55A4" w:rsidP="00A2644D">
      <w:pPr>
        <w:tabs>
          <w:tab w:val="center" w:pos="4677"/>
          <w:tab w:val="right" w:pos="9355"/>
        </w:tabs>
        <w:spacing w:before="40" w:after="40"/>
        <w:ind w:firstLine="680"/>
        <w:jc w:val="both"/>
        <w:rPr>
          <w:b/>
          <w:i/>
          <w:sz w:val="28"/>
          <w:szCs w:val="28"/>
        </w:rPr>
      </w:pPr>
      <w:r w:rsidRPr="002159DF">
        <w:rPr>
          <w:b/>
          <w:i/>
          <w:sz w:val="28"/>
          <w:szCs w:val="28"/>
        </w:rPr>
        <w:t>В настоящий момент в Положении № 465-П</w:t>
      </w:r>
      <w:r w:rsidRPr="002159DF">
        <w:rPr>
          <w:rStyle w:val="af0"/>
          <w:b/>
          <w:i/>
          <w:sz w:val="28"/>
          <w:szCs w:val="28"/>
        </w:rPr>
        <w:footnoteReference w:id="7"/>
      </w:r>
      <w:r w:rsidRPr="002159DF">
        <w:rPr>
          <w:b/>
          <w:i/>
          <w:sz w:val="28"/>
          <w:szCs w:val="28"/>
        </w:rPr>
        <w:t xml:space="preserve"> установлены только принц</w:t>
      </w:r>
      <w:r w:rsidR="00C31646" w:rsidRPr="002159DF">
        <w:rPr>
          <w:b/>
          <w:i/>
          <w:sz w:val="28"/>
          <w:szCs w:val="28"/>
        </w:rPr>
        <w:t>и</w:t>
      </w:r>
      <w:r w:rsidRPr="002159DF">
        <w:rPr>
          <w:b/>
          <w:i/>
          <w:sz w:val="28"/>
          <w:szCs w:val="28"/>
        </w:rPr>
        <w:t>пы признания и учета долгосрочных вознаграждений, внедряющие в РСБУ</w:t>
      </w:r>
      <w:r w:rsidR="00C31646" w:rsidRPr="002159DF">
        <w:rPr>
          <w:b/>
          <w:i/>
          <w:sz w:val="28"/>
          <w:szCs w:val="28"/>
        </w:rPr>
        <w:t xml:space="preserve"> принципы учета МСФО (</w:t>
      </w:r>
      <w:r w:rsidR="00C31646" w:rsidRPr="002159DF">
        <w:rPr>
          <w:b/>
          <w:i/>
          <w:sz w:val="28"/>
          <w:szCs w:val="28"/>
          <w:lang w:val="en-US"/>
        </w:rPr>
        <w:t>IAS</w:t>
      </w:r>
      <w:r w:rsidR="00C31646" w:rsidRPr="002159DF">
        <w:rPr>
          <w:b/>
          <w:i/>
          <w:sz w:val="28"/>
          <w:szCs w:val="28"/>
        </w:rPr>
        <w:t>) 19 «Вознаграждение работникам». При этом отсутствует нормативный акт Банка России, который бы регламентировал порядок учета обязательств по выплатам на основе акций в соответствии с принципами МСФО (</w:t>
      </w:r>
      <w:r w:rsidR="00C31646" w:rsidRPr="002159DF">
        <w:rPr>
          <w:b/>
          <w:i/>
          <w:sz w:val="28"/>
          <w:szCs w:val="28"/>
          <w:lang w:val="en-US"/>
        </w:rPr>
        <w:t>IFRS</w:t>
      </w:r>
      <w:r w:rsidR="00C31646" w:rsidRPr="002159DF">
        <w:rPr>
          <w:b/>
          <w:i/>
          <w:sz w:val="28"/>
          <w:szCs w:val="28"/>
        </w:rPr>
        <w:t>)2 «Выплаты на основе акций».</w:t>
      </w:r>
    </w:p>
    <w:p w14:paraId="6C5CB2F3" w14:textId="1773B743" w:rsidR="006E55A4" w:rsidRPr="002159DF" w:rsidRDefault="00C31646" w:rsidP="00A2644D">
      <w:pPr>
        <w:tabs>
          <w:tab w:val="center" w:pos="4677"/>
          <w:tab w:val="right" w:pos="9355"/>
        </w:tabs>
        <w:spacing w:before="40" w:after="40"/>
        <w:ind w:firstLine="680"/>
        <w:jc w:val="both"/>
        <w:rPr>
          <w:b/>
          <w:i/>
          <w:sz w:val="28"/>
          <w:szCs w:val="28"/>
        </w:rPr>
      </w:pPr>
      <w:r w:rsidRPr="002159DF">
        <w:rPr>
          <w:b/>
          <w:i/>
          <w:sz w:val="28"/>
          <w:szCs w:val="28"/>
        </w:rPr>
        <w:t xml:space="preserve">Предлагается выпустить разъяснение ДРБУ Банка России или внести изменения в Положение № 465-П. </w:t>
      </w:r>
    </w:p>
    <w:p w14:paraId="71CCD0A7" w14:textId="77777777" w:rsidR="003E3A7F" w:rsidRPr="002159DF" w:rsidRDefault="003E3A7F" w:rsidP="00A2644D">
      <w:pPr>
        <w:tabs>
          <w:tab w:val="center" w:pos="4677"/>
          <w:tab w:val="right" w:pos="9355"/>
        </w:tabs>
        <w:spacing w:before="40" w:after="40"/>
        <w:ind w:firstLine="680"/>
        <w:jc w:val="both"/>
        <w:rPr>
          <w:b/>
          <w:i/>
          <w:sz w:val="28"/>
          <w:szCs w:val="28"/>
        </w:rPr>
      </w:pPr>
    </w:p>
    <w:p w14:paraId="5B7E438D" w14:textId="0EFD8210" w:rsidR="003E3A7F" w:rsidRPr="002159DF" w:rsidRDefault="003E3A7F" w:rsidP="00A2644D">
      <w:pPr>
        <w:tabs>
          <w:tab w:val="center" w:pos="4677"/>
          <w:tab w:val="right" w:pos="9355"/>
        </w:tabs>
        <w:spacing w:before="40" w:after="40"/>
        <w:ind w:firstLine="680"/>
        <w:jc w:val="both"/>
        <w:rPr>
          <w:b/>
          <w:sz w:val="28"/>
          <w:szCs w:val="28"/>
        </w:rPr>
      </w:pPr>
      <w:r w:rsidRPr="002159DF">
        <w:rPr>
          <w:b/>
          <w:sz w:val="28"/>
          <w:szCs w:val="28"/>
        </w:rPr>
        <w:t>Ответ на предложение 5.</w:t>
      </w:r>
    </w:p>
    <w:p w14:paraId="0035A6FF" w14:textId="77777777" w:rsidR="00F107C7" w:rsidRPr="002159DF" w:rsidRDefault="00F107C7" w:rsidP="00A2644D">
      <w:pPr>
        <w:tabs>
          <w:tab w:val="center" w:pos="4677"/>
          <w:tab w:val="right" w:pos="9355"/>
        </w:tabs>
        <w:spacing w:before="40" w:after="40"/>
        <w:ind w:firstLine="680"/>
        <w:jc w:val="both"/>
        <w:rPr>
          <w:rFonts w:ascii="TimesNewRomanPSMT" w:eastAsiaTheme="minorHAnsi" w:hAnsi="TimesNewRomanPSMT" w:cs="TimesNewRomanPSMT"/>
          <w:sz w:val="28"/>
          <w:szCs w:val="28"/>
          <w:lang w:eastAsia="en-US"/>
        </w:rPr>
      </w:pPr>
      <w:r w:rsidRPr="002159DF">
        <w:rPr>
          <w:rFonts w:ascii="TimesNewRomanPSMT" w:eastAsiaTheme="minorHAnsi" w:hAnsi="TimesNewRomanPSMT" w:cs="TimesNewRomanPSMT"/>
          <w:sz w:val="28"/>
          <w:szCs w:val="28"/>
          <w:lang w:eastAsia="en-US"/>
        </w:rPr>
        <w:t xml:space="preserve">Вопрос о выпуске разъяснений принят к сведению и будет рассмотрен Департаментом дополнительно. </w:t>
      </w:r>
    </w:p>
    <w:p w14:paraId="00DFCC51" w14:textId="77777777" w:rsidR="00AB3B56" w:rsidRPr="002159DF" w:rsidRDefault="00AB3B56" w:rsidP="00A2644D">
      <w:pPr>
        <w:tabs>
          <w:tab w:val="center" w:pos="4677"/>
          <w:tab w:val="right" w:pos="9355"/>
        </w:tabs>
        <w:spacing w:before="40" w:after="40"/>
        <w:ind w:firstLine="680"/>
        <w:jc w:val="both"/>
        <w:rPr>
          <w:b/>
          <w:sz w:val="28"/>
          <w:szCs w:val="28"/>
        </w:rPr>
      </w:pPr>
    </w:p>
    <w:p w14:paraId="43906BAA" w14:textId="57CE9F5B" w:rsidR="000E3E28" w:rsidRPr="002159DF" w:rsidRDefault="000E3E28" w:rsidP="00A2644D">
      <w:pPr>
        <w:tabs>
          <w:tab w:val="center" w:pos="4677"/>
          <w:tab w:val="right" w:pos="9355"/>
        </w:tabs>
        <w:spacing w:before="40" w:after="40"/>
        <w:ind w:firstLine="680"/>
        <w:jc w:val="both"/>
        <w:rPr>
          <w:b/>
          <w:i/>
          <w:sz w:val="28"/>
          <w:szCs w:val="28"/>
        </w:rPr>
      </w:pPr>
      <w:r w:rsidRPr="002159DF">
        <w:rPr>
          <w:b/>
          <w:i/>
          <w:sz w:val="28"/>
          <w:szCs w:val="28"/>
        </w:rPr>
        <w:t>6. О принципах формирования данных оценочных резервов – оценочных обязательств некредитного характера в соответствии с МСФО (</w:t>
      </w:r>
      <w:r w:rsidRPr="002159DF">
        <w:rPr>
          <w:b/>
          <w:i/>
          <w:sz w:val="28"/>
          <w:szCs w:val="28"/>
          <w:lang w:val="en-US"/>
        </w:rPr>
        <w:t>IAS</w:t>
      </w:r>
      <w:r w:rsidRPr="002159DF">
        <w:rPr>
          <w:b/>
          <w:i/>
          <w:sz w:val="28"/>
          <w:szCs w:val="28"/>
        </w:rPr>
        <w:t>) 37 «Оценочные обязательства, условные обязательства и условные активы»</w:t>
      </w:r>
      <w:r w:rsidR="00502D4A" w:rsidRPr="002159DF">
        <w:rPr>
          <w:b/>
          <w:i/>
          <w:sz w:val="28"/>
          <w:szCs w:val="28"/>
        </w:rPr>
        <w:t xml:space="preserve"> (далее – МСФО (</w:t>
      </w:r>
      <w:r w:rsidR="00502D4A" w:rsidRPr="002159DF">
        <w:rPr>
          <w:b/>
          <w:i/>
          <w:sz w:val="28"/>
          <w:szCs w:val="28"/>
          <w:lang w:val="en-US"/>
        </w:rPr>
        <w:t>IAS</w:t>
      </w:r>
      <w:r w:rsidR="00502D4A" w:rsidRPr="002159DF">
        <w:rPr>
          <w:b/>
          <w:i/>
          <w:sz w:val="28"/>
          <w:szCs w:val="28"/>
        </w:rPr>
        <w:t>) 37)</w:t>
      </w:r>
      <w:r w:rsidRPr="002159DF">
        <w:rPr>
          <w:b/>
          <w:i/>
          <w:sz w:val="28"/>
          <w:szCs w:val="28"/>
        </w:rPr>
        <w:t>.</w:t>
      </w:r>
    </w:p>
    <w:p w14:paraId="7708C69C" w14:textId="66E61E55" w:rsidR="000E3E28" w:rsidRPr="002159DF" w:rsidRDefault="000E3E28" w:rsidP="00A2644D">
      <w:pPr>
        <w:tabs>
          <w:tab w:val="center" w:pos="4677"/>
          <w:tab w:val="right" w:pos="9355"/>
        </w:tabs>
        <w:spacing w:before="40" w:after="40"/>
        <w:ind w:firstLine="680"/>
        <w:jc w:val="both"/>
        <w:rPr>
          <w:b/>
          <w:i/>
          <w:sz w:val="28"/>
          <w:szCs w:val="28"/>
        </w:rPr>
      </w:pPr>
      <w:r w:rsidRPr="002159DF">
        <w:rPr>
          <w:b/>
          <w:i/>
          <w:sz w:val="28"/>
          <w:szCs w:val="28"/>
        </w:rPr>
        <w:t>В целях сближения РСБУ и МСФО учетов предлагается предусмотреть на уровне нормативных актов Банка России возможность формировать в бухгалтерском учете по РСБУ резервы-оценочные обязательства некредитного характера, учитываемые в РСБУ на счете №</w:t>
      </w:r>
      <w:r w:rsidR="00152F0D" w:rsidRPr="002159DF">
        <w:rPr>
          <w:b/>
          <w:i/>
          <w:sz w:val="28"/>
          <w:szCs w:val="28"/>
        </w:rPr>
        <w:t> </w:t>
      </w:r>
      <w:r w:rsidRPr="002159DF">
        <w:rPr>
          <w:b/>
          <w:i/>
          <w:sz w:val="28"/>
          <w:szCs w:val="28"/>
        </w:rPr>
        <w:t>61501 «Резервы-оценочные обязательства некредитного характера», по критериям, определенным в МСФО (</w:t>
      </w:r>
      <w:r w:rsidRPr="002159DF">
        <w:rPr>
          <w:b/>
          <w:i/>
          <w:sz w:val="28"/>
          <w:szCs w:val="28"/>
          <w:lang w:val="en-US"/>
        </w:rPr>
        <w:t>IAS</w:t>
      </w:r>
      <w:r w:rsidR="001C4532" w:rsidRPr="002159DF">
        <w:rPr>
          <w:b/>
          <w:i/>
          <w:sz w:val="28"/>
          <w:szCs w:val="28"/>
        </w:rPr>
        <w:t>) 37. В настоящий момент подходы и принципы формирования данных оценочных резервов-оценочных обязательств некредитного характера, перечисленные в Положении № 611-П</w:t>
      </w:r>
      <w:r w:rsidR="001C4532" w:rsidRPr="002159DF">
        <w:rPr>
          <w:rStyle w:val="af0"/>
          <w:b/>
          <w:i/>
          <w:sz w:val="28"/>
          <w:szCs w:val="28"/>
        </w:rPr>
        <w:footnoteReference w:id="8"/>
      </w:r>
      <w:r w:rsidR="001C4532" w:rsidRPr="002159DF">
        <w:rPr>
          <w:b/>
          <w:i/>
          <w:sz w:val="28"/>
          <w:szCs w:val="28"/>
        </w:rPr>
        <w:t>, не содержат весь перечень оснований, предусмотренных в МСФО (</w:t>
      </w:r>
      <w:r w:rsidR="001C4532" w:rsidRPr="002159DF">
        <w:rPr>
          <w:b/>
          <w:i/>
          <w:sz w:val="28"/>
          <w:szCs w:val="28"/>
          <w:lang w:val="en-US"/>
        </w:rPr>
        <w:t>IAS</w:t>
      </w:r>
      <w:r w:rsidR="001C4532" w:rsidRPr="002159DF">
        <w:rPr>
          <w:b/>
          <w:i/>
          <w:sz w:val="28"/>
          <w:szCs w:val="28"/>
        </w:rPr>
        <w:t>) 37.</w:t>
      </w:r>
    </w:p>
    <w:p w14:paraId="49D8F958" w14:textId="51A803B6" w:rsidR="001C4532" w:rsidRPr="002159DF" w:rsidRDefault="001C4532" w:rsidP="00A2644D">
      <w:pPr>
        <w:tabs>
          <w:tab w:val="center" w:pos="4677"/>
          <w:tab w:val="right" w:pos="9355"/>
        </w:tabs>
        <w:spacing w:before="40" w:after="40"/>
        <w:ind w:firstLine="680"/>
        <w:jc w:val="both"/>
        <w:rPr>
          <w:b/>
          <w:i/>
          <w:sz w:val="28"/>
          <w:szCs w:val="28"/>
        </w:rPr>
      </w:pPr>
      <w:r w:rsidRPr="002159DF">
        <w:rPr>
          <w:b/>
          <w:i/>
          <w:sz w:val="28"/>
          <w:szCs w:val="28"/>
        </w:rPr>
        <w:t>Предлагается выпустить разъяснение ДРБУ Банка России или внести изменения в Положение № 809-П</w:t>
      </w:r>
      <w:r w:rsidRPr="002159DF">
        <w:rPr>
          <w:rStyle w:val="af0"/>
          <w:b/>
          <w:i/>
          <w:sz w:val="28"/>
          <w:szCs w:val="28"/>
        </w:rPr>
        <w:footnoteReference w:id="9"/>
      </w:r>
      <w:r w:rsidRPr="002159DF">
        <w:rPr>
          <w:b/>
          <w:i/>
          <w:sz w:val="28"/>
          <w:szCs w:val="28"/>
        </w:rPr>
        <w:t xml:space="preserve"> и/или </w:t>
      </w:r>
      <w:r w:rsidR="00152F0D" w:rsidRPr="002159DF">
        <w:rPr>
          <w:b/>
          <w:i/>
          <w:sz w:val="28"/>
          <w:szCs w:val="28"/>
        </w:rPr>
        <w:t>в</w:t>
      </w:r>
      <w:r w:rsidRPr="002159DF">
        <w:rPr>
          <w:b/>
          <w:i/>
          <w:sz w:val="28"/>
          <w:szCs w:val="28"/>
        </w:rPr>
        <w:t xml:space="preserve"> Положение № 611-П.</w:t>
      </w:r>
    </w:p>
    <w:p w14:paraId="2E734EDE" w14:textId="77777777" w:rsidR="003E3A7F" w:rsidRPr="002159DF" w:rsidRDefault="003E3A7F" w:rsidP="00A2644D">
      <w:pPr>
        <w:tabs>
          <w:tab w:val="center" w:pos="4677"/>
          <w:tab w:val="right" w:pos="9355"/>
        </w:tabs>
        <w:spacing w:before="40" w:after="40"/>
        <w:ind w:firstLine="680"/>
        <w:jc w:val="both"/>
        <w:rPr>
          <w:b/>
          <w:i/>
          <w:sz w:val="28"/>
          <w:szCs w:val="28"/>
        </w:rPr>
      </w:pPr>
    </w:p>
    <w:p w14:paraId="1EDA2C6E" w14:textId="6A2C7157" w:rsidR="003E3A7F" w:rsidRPr="002159DF" w:rsidRDefault="003E3A7F" w:rsidP="00A2644D">
      <w:pPr>
        <w:tabs>
          <w:tab w:val="center" w:pos="4677"/>
          <w:tab w:val="right" w:pos="9355"/>
        </w:tabs>
        <w:spacing w:before="40" w:after="40"/>
        <w:ind w:firstLine="680"/>
        <w:jc w:val="both"/>
        <w:rPr>
          <w:b/>
          <w:sz w:val="28"/>
          <w:szCs w:val="28"/>
        </w:rPr>
      </w:pPr>
      <w:r w:rsidRPr="002159DF">
        <w:rPr>
          <w:b/>
          <w:sz w:val="28"/>
          <w:szCs w:val="28"/>
        </w:rPr>
        <w:t>Ответ на предложение 6.</w:t>
      </w:r>
    </w:p>
    <w:p w14:paraId="72372E60" w14:textId="743B3705" w:rsidR="009F33BF" w:rsidRPr="002159DF" w:rsidRDefault="009F33BF" w:rsidP="00A2644D">
      <w:pPr>
        <w:spacing w:before="40" w:after="40"/>
        <w:ind w:firstLine="680"/>
        <w:jc w:val="both"/>
        <w:rPr>
          <w:sz w:val="28"/>
          <w:szCs w:val="28"/>
        </w:rPr>
      </w:pPr>
      <w:r w:rsidRPr="002159DF">
        <w:rPr>
          <w:sz w:val="28"/>
          <w:szCs w:val="28"/>
        </w:rPr>
        <w:t xml:space="preserve">Согласно пункту 6.24 части </w:t>
      </w:r>
      <w:r w:rsidRPr="002159DF">
        <w:rPr>
          <w:sz w:val="28"/>
          <w:szCs w:val="28"/>
          <w:lang w:val="en-US"/>
        </w:rPr>
        <w:t>II</w:t>
      </w:r>
      <w:r w:rsidRPr="002159DF">
        <w:rPr>
          <w:sz w:val="28"/>
          <w:szCs w:val="28"/>
        </w:rPr>
        <w:t xml:space="preserve"> Положения № 809-П, которым определена характеристика счета № 61501 «Резервы – оценочные обязательства некредитного характера», указанный счет предназначен для учета сумм резервов – оценочных обязательств некредитного характера, создаваемых в соответствии с нормативными актами Банка России, учетной политикой и профессиональным суждением кредитной организации.</w:t>
      </w:r>
    </w:p>
    <w:p w14:paraId="4759B69A" w14:textId="255426F5" w:rsidR="00502D4A" w:rsidRPr="002159DF" w:rsidRDefault="009F33BF" w:rsidP="00A2644D">
      <w:pPr>
        <w:tabs>
          <w:tab w:val="center" w:pos="4677"/>
          <w:tab w:val="right" w:pos="9355"/>
        </w:tabs>
        <w:spacing w:before="40" w:after="40"/>
        <w:ind w:firstLine="680"/>
        <w:jc w:val="both"/>
        <w:rPr>
          <w:sz w:val="28"/>
          <w:szCs w:val="28"/>
        </w:rPr>
      </w:pPr>
      <w:r w:rsidRPr="002159DF">
        <w:rPr>
          <w:sz w:val="28"/>
          <w:szCs w:val="28"/>
        </w:rPr>
        <w:t xml:space="preserve">Поскольку под нормативным актом Банка России в данном случае понимается Положение № 611-П, </w:t>
      </w:r>
      <w:r w:rsidR="00502D4A" w:rsidRPr="002159DF">
        <w:rPr>
          <w:sz w:val="28"/>
          <w:szCs w:val="28"/>
        </w:rPr>
        <w:t xml:space="preserve">методологическое сопровождение которого осуществляет Департамент банковского регулирования и аналитики, внесение изменений в Положение № 809-П </w:t>
      </w:r>
      <w:r w:rsidR="00502D4A" w:rsidRPr="002159DF">
        <w:rPr>
          <w:bCs/>
          <w:sz w:val="28"/>
          <w:szCs w:val="28"/>
        </w:rPr>
        <w:t>Департамент не планирует.</w:t>
      </w:r>
    </w:p>
    <w:p w14:paraId="18A57730" w14:textId="4ABC3EC2" w:rsidR="003E3A7F" w:rsidRPr="002159DF" w:rsidRDefault="00502D4A" w:rsidP="00A2644D">
      <w:pPr>
        <w:tabs>
          <w:tab w:val="center" w:pos="4677"/>
          <w:tab w:val="right" w:pos="9355"/>
        </w:tabs>
        <w:spacing w:before="40" w:after="40"/>
        <w:ind w:firstLine="680"/>
        <w:jc w:val="both"/>
        <w:rPr>
          <w:sz w:val="28"/>
          <w:szCs w:val="28"/>
        </w:rPr>
      </w:pPr>
      <w:r w:rsidRPr="002159DF">
        <w:rPr>
          <w:sz w:val="28"/>
          <w:szCs w:val="28"/>
        </w:rPr>
        <w:t xml:space="preserve">Комментарии Департамента банковского регулирования и аналитики относительно </w:t>
      </w:r>
      <w:r w:rsidR="009F33BF" w:rsidRPr="002159DF">
        <w:rPr>
          <w:sz w:val="28"/>
          <w:szCs w:val="28"/>
        </w:rPr>
        <w:t>сближения норм главы 6 Положения № 611-П с принципами МСФО (</w:t>
      </w:r>
      <w:r w:rsidR="009F33BF" w:rsidRPr="002159DF">
        <w:rPr>
          <w:sz w:val="28"/>
          <w:szCs w:val="28"/>
          <w:lang w:val="en-US"/>
        </w:rPr>
        <w:t>IAS</w:t>
      </w:r>
      <w:r w:rsidR="009F33BF" w:rsidRPr="002159DF">
        <w:rPr>
          <w:sz w:val="28"/>
          <w:szCs w:val="28"/>
        </w:rPr>
        <w:t>) 37 и о возможности внесения соответствующих изменений в указанный нормативный акт</w:t>
      </w:r>
      <w:r w:rsidRPr="002159DF">
        <w:rPr>
          <w:sz w:val="28"/>
          <w:szCs w:val="28"/>
        </w:rPr>
        <w:t xml:space="preserve"> будут направлены дополнительно.</w:t>
      </w:r>
    </w:p>
    <w:p w14:paraId="29C1CA77" w14:textId="77777777" w:rsidR="0004376A" w:rsidRPr="002159DF" w:rsidRDefault="0004376A" w:rsidP="00A2644D">
      <w:pPr>
        <w:tabs>
          <w:tab w:val="center" w:pos="4677"/>
          <w:tab w:val="right" w:pos="9355"/>
        </w:tabs>
        <w:spacing w:before="40" w:after="40"/>
        <w:ind w:firstLine="680"/>
        <w:jc w:val="both"/>
        <w:rPr>
          <w:b/>
          <w:i/>
          <w:sz w:val="28"/>
          <w:szCs w:val="28"/>
        </w:rPr>
      </w:pPr>
    </w:p>
    <w:p w14:paraId="0A80F580" w14:textId="759BE49A" w:rsidR="0004376A" w:rsidRPr="002159DF" w:rsidRDefault="0004376A" w:rsidP="00A2644D">
      <w:pPr>
        <w:tabs>
          <w:tab w:val="center" w:pos="4677"/>
          <w:tab w:val="right" w:pos="9355"/>
        </w:tabs>
        <w:spacing w:before="40" w:after="40"/>
        <w:ind w:firstLine="680"/>
        <w:jc w:val="both"/>
        <w:rPr>
          <w:b/>
          <w:i/>
          <w:sz w:val="28"/>
          <w:szCs w:val="28"/>
        </w:rPr>
      </w:pPr>
      <w:r w:rsidRPr="002159DF">
        <w:rPr>
          <w:b/>
          <w:i/>
          <w:sz w:val="28"/>
          <w:szCs w:val="28"/>
        </w:rPr>
        <w:t>7. Об инвентаризации в кредитных организациях.</w:t>
      </w:r>
    </w:p>
    <w:p w14:paraId="0C2B5656" w14:textId="12EC77EC" w:rsidR="0004376A" w:rsidRPr="002159DF" w:rsidRDefault="0004376A" w:rsidP="00A2644D">
      <w:pPr>
        <w:tabs>
          <w:tab w:val="center" w:pos="4677"/>
          <w:tab w:val="right" w:pos="9355"/>
        </w:tabs>
        <w:spacing w:before="40" w:after="40"/>
        <w:ind w:firstLine="680"/>
        <w:jc w:val="both"/>
        <w:rPr>
          <w:b/>
          <w:i/>
          <w:sz w:val="28"/>
          <w:szCs w:val="28"/>
        </w:rPr>
      </w:pPr>
      <w:r w:rsidRPr="002159DF">
        <w:rPr>
          <w:b/>
          <w:i/>
          <w:sz w:val="28"/>
          <w:szCs w:val="28"/>
        </w:rPr>
        <w:t>В настоящее время пр</w:t>
      </w:r>
      <w:r w:rsidR="00BB3D8F" w:rsidRPr="002159DF">
        <w:rPr>
          <w:b/>
          <w:i/>
          <w:sz w:val="28"/>
          <w:szCs w:val="28"/>
        </w:rPr>
        <w:t>и</w:t>
      </w:r>
      <w:r w:rsidRPr="002159DF">
        <w:rPr>
          <w:b/>
          <w:i/>
          <w:sz w:val="28"/>
          <w:szCs w:val="28"/>
        </w:rPr>
        <w:t xml:space="preserve"> проведении инвентаризации в отсутствие документа, регламентирующего порядок ее проведения в кредитных организациях, банка руководствуются «Методическими указаниями по инвентаризации имущества и финансовых обязательств», утвержденных приказом Минфина РФ от 13.06.1995 № 49, которые распространяются на юридических лиц по законодательству РФ (кроме банков).</w:t>
      </w:r>
    </w:p>
    <w:p w14:paraId="2C9C3433" w14:textId="347A5F4A" w:rsidR="0004376A" w:rsidRPr="002159DF" w:rsidRDefault="0004376A" w:rsidP="00A2644D">
      <w:pPr>
        <w:tabs>
          <w:tab w:val="center" w:pos="4677"/>
          <w:tab w:val="right" w:pos="9355"/>
        </w:tabs>
        <w:spacing w:before="40" w:after="40"/>
        <w:ind w:firstLine="680"/>
        <w:jc w:val="both"/>
        <w:rPr>
          <w:b/>
          <w:i/>
          <w:sz w:val="28"/>
          <w:szCs w:val="28"/>
        </w:rPr>
      </w:pPr>
      <w:r w:rsidRPr="002159DF">
        <w:rPr>
          <w:b/>
          <w:i/>
          <w:sz w:val="28"/>
          <w:szCs w:val="28"/>
        </w:rPr>
        <w:t>Цель изменений – учесть особенность работы банков, современную высокотехнологичную среду и функционирование регулярных контрольных процедур: ежедневное закрытие баланса и ежемесячная</w:t>
      </w:r>
      <w:r w:rsidR="00D82E43" w:rsidRPr="002159DF">
        <w:rPr>
          <w:b/>
          <w:i/>
          <w:sz w:val="28"/>
          <w:szCs w:val="28"/>
        </w:rPr>
        <w:t xml:space="preserve"> публикация формы 0409101, внутреннего аудита, и предоставить право выбора банкам, в какие сроки, с какой частотой и каким образом проводить ежегодную инвентаризацию.</w:t>
      </w:r>
    </w:p>
    <w:p w14:paraId="5D237633" w14:textId="4A1AFD36" w:rsidR="00D82E43" w:rsidRPr="002159DF" w:rsidRDefault="00D82E43" w:rsidP="00A2644D">
      <w:pPr>
        <w:tabs>
          <w:tab w:val="center" w:pos="4677"/>
          <w:tab w:val="right" w:pos="9355"/>
        </w:tabs>
        <w:spacing w:before="40" w:after="40"/>
        <w:ind w:firstLine="680"/>
        <w:jc w:val="both"/>
        <w:rPr>
          <w:b/>
          <w:i/>
          <w:sz w:val="28"/>
          <w:szCs w:val="28"/>
        </w:rPr>
      </w:pPr>
      <w:r w:rsidRPr="002159DF">
        <w:rPr>
          <w:b/>
          <w:i/>
          <w:sz w:val="28"/>
          <w:szCs w:val="28"/>
        </w:rPr>
        <w:t>Данный подход позволит экономить ресурсы банков, в частности:</w:t>
      </w:r>
    </w:p>
    <w:p w14:paraId="0870D55D" w14:textId="2AC565FF" w:rsidR="00D82E43" w:rsidRPr="002159DF" w:rsidRDefault="00D82E43" w:rsidP="00A2644D">
      <w:pPr>
        <w:tabs>
          <w:tab w:val="center" w:pos="4677"/>
          <w:tab w:val="right" w:pos="9355"/>
        </w:tabs>
        <w:spacing w:before="40" w:after="40"/>
        <w:ind w:firstLine="680"/>
        <w:jc w:val="both"/>
        <w:rPr>
          <w:b/>
          <w:i/>
          <w:sz w:val="28"/>
          <w:szCs w:val="28"/>
        </w:rPr>
      </w:pPr>
      <w:r w:rsidRPr="002159DF">
        <w:rPr>
          <w:b/>
          <w:i/>
          <w:sz w:val="28"/>
          <w:szCs w:val="28"/>
        </w:rPr>
        <w:t>- за счет возможности проводить инвентаризацию в произвольные последовательные временные промежутки,</w:t>
      </w:r>
    </w:p>
    <w:p w14:paraId="71E6C392" w14:textId="55FA5331" w:rsidR="00D82E43" w:rsidRPr="002159DF" w:rsidRDefault="00D82E43" w:rsidP="00A2644D">
      <w:pPr>
        <w:tabs>
          <w:tab w:val="center" w:pos="4677"/>
          <w:tab w:val="right" w:pos="9355"/>
        </w:tabs>
        <w:spacing w:before="40" w:after="40"/>
        <w:ind w:firstLine="680"/>
        <w:jc w:val="both"/>
        <w:rPr>
          <w:b/>
          <w:i/>
          <w:sz w:val="28"/>
          <w:szCs w:val="28"/>
        </w:rPr>
      </w:pPr>
      <w:r w:rsidRPr="002159DF">
        <w:rPr>
          <w:b/>
          <w:i/>
          <w:sz w:val="28"/>
          <w:szCs w:val="28"/>
        </w:rPr>
        <w:t xml:space="preserve">- за счет применения </w:t>
      </w:r>
      <w:r w:rsidRPr="002159DF">
        <w:rPr>
          <w:b/>
          <w:i/>
          <w:sz w:val="28"/>
          <w:szCs w:val="28"/>
          <w:lang w:val="en-US"/>
        </w:rPr>
        <w:t>IT</w:t>
      </w:r>
      <w:r w:rsidRPr="002159DF">
        <w:rPr>
          <w:b/>
          <w:i/>
          <w:sz w:val="28"/>
          <w:szCs w:val="28"/>
        </w:rPr>
        <w:t>-технологий подтверждать наличие ИТ-оборудования упрощенным способом без привлечения инвентаризационной комиссии и составления описей.</w:t>
      </w:r>
    </w:p>
    <w:p w14:paraId="48573E35" w14:textId="0EE49E81" w:rsidR="00D82E43" w:rsidRPr="002159DF" w:rsidRDefault="00D82E43" w:rsidP="00A2644D">
      <w:pPr>
        <w:tabs>
          <w:tab w:val="center" w:pos="4677"/>
          <w:tab w:val="right" w:pos="9355"/>
        </w:tabs>
        <w:spacing w:before="40" w:after="40"/>
        <w:ind w:firstLine="680"/>
        <w:jc w:val="both"/>
        <w:rPr>
          <w:b/>
          <w:i/>
          <w:sz w:val="28"/>
          <w:szCs w:val="28"/>
        </w:rPr>
      </w:pPr>
      <w:r w:rsidRPr="002159DF">
        <w:rPr>
          <w:b/>
          <w:i/>
          <w:sz w:val="28"/>
          <w:szCs w:val="28"/>
        </w:rPr>
        <w:t>Предлагается внести изменения в Указание № 3054-У</w:t>
      </w:r>
      <w:r w:rsidRPr="002159DF">
        <w:rPr>
          <w:rStyle w:val="af0"/>
          <w:b/>
          <w:i/>
          <w:sz w:val="28"/>
          <w:szCs w:val="28"/>
        </w:rPr>
        <w:footnoteReference w:id="10"/>
      </w:r>
      <w:r w:rsidRPr="002159DF">
        <w:rPr>
          <w:b/>
          <w:i/>
          <w:sz w:val="28"/>
          <w:szCs w:val="28"/>
        </w:rPr>
        <w:t>.</w:t>
      </w:r>
    </w:p>
    <w:p w14:paraId="286756D2" w14:textId="77777777" w:rsidR="00F107C7" w:rsidRPr="002159DF" w:rsidRDefault="00F107C7" w:rsidP="00A2644D">
      <w:pPr>
        <w:tabs>
          <w:tab w:val="center" w:pos="4677"/>
          <w:tab w:val="right" w:pos="9355"/>
        </w:tabs>
        <w:spacing w:before="40" w:after="40"/>
        <w:ind w:firstLine="680"/>
        <w:jc w:val="both"/>
        <w:rPr>
          <w:b/>
          <w:sz w:val="28"/>
          <w:szCs w:val="28"/>
        </w:rPr>
      </w:pPr>
    </w:p>
    <w:p w14:paraId="727CFE03" w14:textId="4A7FB451" w:rsidR="003E3A7F" w:rsidRPr="002159DF" w:rsidRDefault="003E3A7F" w:rsidP="00A2644D">
      <w:pPr>
        <w:tabs>
          <w:tab w:val="center" w:pos="4677"/>
          <w:tab w:val="right" w:pos="9355"/>
        </w:tabs>
        <w:spacing w:before="40" w:after="40"/>
        <w:ind w:firstLine="680"/>
        <w:jc w:val="both"/>
        <w:rPr>
          <w:b/>
          <w:sz w:val="28"/>
          <w:szCs w:val="28"/>
        </w:rPr>
      </w:pPr>
      <w:r w:rsidRPr="002159DF">
        <w:rPr>
          <w:b/>
          <w:sz w:val="28"/>
          <w:szCs w:val="28"/>
        </w:rPr>
        <w:t xml:space="preserve">Ответ на предложение </w:t>
      </w:r>
      <w:r w:rsidR="00A85F73" w:rsidRPr="002159DF">
        <w:rPr>
          <w:b/>
          <w:sz w:val="28"/>
          <w:szCs w:val="28"/>
        </w:rPr>
        <w:t>7</w:t>
      </w:r>
      <w:r w:rsidRPr="002159DF">
        <w:rPr>
          <w:b/>
          <w:sz w:val="28"/>
          <w:szCs w:val="28"/>
        </w:rPr>
        <w:t>.</w:t>
      </w:r>
    </w:p>
    <w:p w14:paraId="6D56DA87" w14:textId="2353C233" w:rsidR="00A85F73" w:rsidRPr="002159DF" w:rsidRDefault="00A85F73" w:rsidP="00A2644D">
      <w:pPr>
        <w:spacing w:before="40" w:after="40"/>
        <w:ind w:firstLine="680"/>
        <w:jc w:val="both"/>
        <w:rPr>
          <w:sz w:val="28"/>
          <w:szCs w:val="28"/>
        </w:rPr>
      </w:pPr>
      <w:r w:rsidRPr="002159DF">
        <w:rPr>
          <w:sz w:val="28"/>
          <w:szCs w:val="28"/>
        </w:rPr>
        <w:t xml:space="preserve">В силу требований, изложенных в части 15 </w:t>
      </w:r>
      <w:hyperlink r:id="rId13" w:history="1">
        <w:r w:rsidRPr="002159DF">
          <w:rPr>
            <w:sz w:val="28"/>
            <w:szCs w:val="28"/>
          </w:rPr>
          <w:t>статьи 21</w:t>
        </w:r>
      </w:hyperlink>
      <w:r w:rsidRPr="002159DF">
        <w:rPr>
          <w:sz w:val="28"/>
          <w:szCs w:val="28"/>
        </w:rPr>
        <w:t xml:space="preserve"> Федерального закона № 402-ФЗ, нормативные акты Банка России по бухгалтерскому учету и стандарты экономического субъекта не должны противоречить федеральным стандартам бухгалтерского учета.</w:t>
      </w:r>
    </w:p>
    <w:p w14:paraId="380A5964" w14:textId="4B2FF77D" w:rsidR="00A85F73" w:rsidRPr="002159DF" w:rsidRDefault="00A85F73" w:rsidP="00A2644D">
      <w:pPr>
        <w:spacing w:before="40" w:after="40"/>
        <w:ind w:firstLine="680"/>
        <w:jc w:val="both"/>
        <w:rPr>
          <w:sz w:val="28"/>
          <w:szCs w:val="28"/>
        </w:rPr>
      </w:pPr>
      <w:r w:rsidRPr="002159DF">
        <w:rPr>
          <w:sz w:val="28"/>
          <w:szCs w:val="28"/>
        </w:rPr>
        <w:t xml:space="preserve">Приказом Минфина России от 13.01.2023 № 4н утвержден Федеральный стандарт бухгалтерского учета ФСБУ 28/2023 «Инвентаризация» (далее – ФСБУ 28/2023), который обязателен к применению </w:t>
      </w:r>
      <w:r w:rsidRPr="002159DF">
        <w:rPr>
          <w:sz w:val="28"/>
          <w:szCs w:val="28"/>
          <w:lang w:val="en-US"/>
        </w:rPr>
        <w:t>c</w:t>
      </w:r>
      <w:r w:rsidRPr="002159DF">
        <w:rPr>
          <w:sz w:val="28"/>
          <w:szCs w:val="28"/>
        </w:rPr>
        <w:t xml:space="preserve"> 1 апреля 2025 года и распространяется, в том ч</w:t>
      </w:r>
      <w:r w:rsidR="00502D4A" w:rsidRPr="002159DF">
        <w:rPr>
          <w:sz w:val="28"/>
          <w:szCs w:val="28"/>
        </w:rPr>
        <w:t>исле, на кредитные организации.</w:t>
      </w:r>
    </w:p>
    <w:p w14:paraId="00141DFC" w14:textId="59E6E06F" w:rsidR="00A85F73" w:rsidRPr="002159DF" w:rsidRDefault="00A85F73" w:rsidP="00A2644D">
      <w:pPr>
        <w:pStyle w:val="af5"/>
        <w:widowControl/>
        <w:shd w:val="clear" w:color="auto" w:fill="auto"/>
        <w:tabs>
          <w:tab w:val="left" w:pos="115"/>
        </w:tabs>
        <w:spacing w:before="40" w:after="40"/>
        <w:ind w:firstLine="680"/>
        <w:jc w:val="both"/>
        <w:rPr>
          <w:color w:val="000000"/>
          <w:sz w:val="28"/>
          <w:szCs w:val="28"/>
          <w:lang w:bidi="ru-RU"/>
        </w:rPr>
      </w:pPr>
      <w:r w:rsidRPr="002159DF">
        <w:rPr>
          <w:sz w:val="28"/>
          <w:szCs w:val="28"/>
        </w:rPr>
        <w:t xml:space="preserve">Требование подпункта 2.1.1 пункта 2.1 Указания </w:t>
      </w:r>
      <w:r w:rsidR="006E4EF0" w:rsidRPr="002159DF">
        <w:rPr>
          <w:color w:val="000000"/>
          <w:sz w:val="28"/>
          <w:szCs w:val="28"/>
          <w:lang w:bidi="ru-RU"/>
        </w:rPr>
        <w:t>№ 3054-У</w:t>
      </w:r>
      <w:r w:rsidRPr="002159DF">
        <w:rPr>
          <w:color w:val="000000"/>
          <w:sz w:val="28"/>
          <w:szCs w:val="28"/>
          <w:lang w:bidi="ru-RU"/>
        </w:rPr>
        <w:t xml:space="preserve"> о сроках и частоте проведения инвентаризации в целях составления годовой бухгалтерской (финансовой) отчетности соответствует нормам пунктов 15 – 16 ФСБУ 28/2023.</w:t>
      </w:r>
    </w:p>
    <w:p w14:paraId="1F7A8D5C" w14:textId="5E86EF3F" w:rsidR="00F107C7" w:rsidRPr="002159DF" w:rsidRDefault="00F107C7" w:rsidP="00A2644D">
      <w:pPr>
        <w:pStyle w:val="af5"/>
        <w:widowControl/>
        <w:shd w:val="clear" w:color="auto" w:fill="auto"/>
        <w:tabs>
          <w:tab w:val="left" w:pos="115"/>
        </w:tabs>
        <w:spacing w:before="40" w:after="40"/>
        <w:ind w:firstLine="680"/>
        <w:jc w:val="both"/>
        <w:rPr>
          <w:sz w:val="28"/>
          <w:szCs w:val="28"/>
        </w:rPr>
      </w:pPr>
      <w:r w:rsidRPr="002159DF">
        <w:rPr>
          <w:color w:val="000000"/>
          <w:sz w:val="28"/>
          <w:szCs w:val="28"/>
          <w:lang w:bidi="ru-RU"/>
        </w:rPr>
        <w:t>С учетом изложенного, внесение изменений в Указание № 3054-У</w:t>
      </w:r>
      <w:r w:rsidR="005E5485" w:rsidRPr="002159DF">
        <w:rPr>
          <w:color w:val="000000"/>
          <w:sz w:val="28"/>
          <w:szCs w:val="28"/>
          <w:lang w:bidi="ru-RU"/>
        </w:rPr>
        <w:t xml:space="preserve"> </w:t>
      </w:r>
      <w:r w:rsidRPr="002159DF">
        <w:rPr>
          <w:color w:val="000000"/>
          <w:sz w:val="28"/>
          <w:szCs w:val="28"/>
          <w:lang w:bidi="ru-RU"/>
        </w:rPr>
        <w:t>не</w:t>
      </w:r>
      <w:r w:rsidR="005E5485" w:rsidRPr="002159DF">
        <w:rPr>
          <w:color w:val="000000"/>
          <w:sz w:val="28"/>
          <w:szCs w:val="28"/>
          <w:lang w:bidi="ru-RU"/>
        </w:rPr>
        <w:t> </w:t>
      </w:r>
      <w:r w:rsidRPr="002159DF">
        <w:rPr>
          <w:color w:val="000000"/>
          <w:sz w:val="28"/>
          <w:szCs w:val="28"/>
          <w:lang w:bidi="ru-RU"/>
        </w:rPr>
        <w:t>планируется.</w:t>
      </w:r>
    </w:p>
    <w:p w14:paraId="20356251" w14:textId="77777777" w:rsidR="00A85F73" w:rsidRPr="002159DF" w:rsidRDefault="00A85F73" w:rsidP="00A2644D">
      <w:pPr>
        <w:tabs>
          <w:tab w:val="center" w:pos="4677"/>
          <w:tab w:val="right" w:pos="9355"/>
        </w:tabs>
        <w:spacing w:before="40" w:after="40"/>
        <w:ind w:firstLine="680"/>
        <w:jc w:val="both"/>
        <w:rPr>
          <w:b/>
          <w:sz w:val="28"/>
          <w:szCs w:val="28"/>
        </w:rPr>
      </w:pPr>
    </w:p>
    <w:p w14:paraId="6236869C" w14:textId="338B0E42" w:rsidR="00112846" w:rsidRPr="002159DF" w:rsidRDefault="00112846" w:rsidP="00A2644D">
      <w:pPr>
        <w:tabs>
          <w:tab w:val="center" w:pos="4677"/>
          <w:tab w:val="right" w:pos="9355"/>
        </w:tabs>
        <w:spacing w:before="40" w:after="40"/>
        <w:ind w:firstLine="680"/>
        <w:jc w:val="center"/>
        <w:rPr>
          <w:b/>
          <w:i/>
          <w:sz w:val="28"/>
          <w:szCs w:val="28"/>
        </w:rPr>
      </w:pPr>
      <w:r w:rsidRPr="002159DF">
        <w:rPr>
          <w:b/>
          <w:i/>
          <w:sz w:val="28"/>
          <w:szCs w:val="28"/>
        </w:rPr>
        <w:t>Вопросы практического характера</w:t>
      </w:r>
    </w:p>
    <w:p w14:paraId="78AEC4AD" w14:textId="77777777" w:rsidR="00112846" w:rsidRPr="002159DF" w:rsidRDefault="00112846" w:rsidP="00A2644D">
      <w:pPr>
        <w:tabs>
          <w:tab w:val="center" w:pos="4677"/>
          <w:tab w:val="right" w:pos="9355"/>
        </w:tabs>
        <w:spacing w:before="40" w:after="40"/>
        <w:ind w:firstLine="680"/>
        <w:jc w:val="center"/>
        <w:rPr>
          <w:b/>
          <w:i/>
          <w:sz w:val="28"/>
          <w:szCs w:val="28"/>
        </w:rPr>
      </w:pPr>
    </w:p>
    <w:p w14:paraId="63BC24B8" w14:textId="47274C75" w:rsidR="00112846" w:rsidRPr="002159DF" w:rsidRDefault="00112846" w:rsidP="00A2644D">
      <w:pPr>
        <w:tabs>
          <w:tab w:val="center" w:pos="4677"/>
          <w:tab w:val="right" w:pos="9355"/>
        </w:tabs>
        <w:spacing w:before="40" w:after="40"/>
        <w:ind w:firstLine="680"/>
        <w:jc w:val="both"/>
        <w:rPr>
          <w:b/>
          <w:i/>
          <w:sz w:val="28"/>
          <w:szCs w:val="28"/>
        </w:rPr>
      </w:pPr>
      <w:r w:rsidRPr="002159DF">
        <w:rPr>
          <w:b/>
          <w:i/>
          <w:sz w:val="28"/>
          <w:szCs w:val="28"/>
        </w:rPr>
        <w:t>8. Согласно п.4.4 Положения № 465-П, обязательства по выплате прочих долгосрочных вознаграждений по дисконтированной стоимости учитываются с использованием ставки дисконтирования, которая определяется в порядке, предусмотренном п.3.4 Положения № 465-П.</w:t>
      </w:r>
    </w:p>
    <w:p w14:paraId="49AD047D" w14:textId="6A8FEED9" w:rsidR="00112846" w:rsidRPr="002159DF" w:rsidRDefault="00112846" w:rsidP="00A2644D">
      <w:pPr>
        <w:tabs>
          <w:tab w:val="center" w:pos="4677"/>
          <w:tab w:val="right" w:pos="9355"/>
        </w:tabs>
        <w:spacing w:before="40" w:after="40"/>
        <w:ind w:firstLine="680"/>
        <w:jc w:val="both"/>
        <w:rPr>
          <w:b/>
          <w:i/>
          <w:sz w:val="28"/>
          <w:szCs w:val="28"/>
        </w:rPr>
      </w:pPr>
      <w:r w:rsidRPr="002159DF">
        <w:rPr>
          <w:b/>
          <w:i/>
          <w:sz w:val="28"/>
          <w:szCs w:val="28"/>
        </w:rPr>
        <w:t>В целях определения ставки дисконтирования может использоваться эффективная доходность к погашению государственных облигаций</w:t>
      </w:r>
      <w:r w:rsidR="00B06C88" w:rsidRPr="002159DF">
        <w:rPr>
          <w:b/>
          <w:i/>
          <w:sz w:val="28"/>
          <w:szCs w:val="28"/>
        </w:rPr>
        <w:t>, валюта и срок обращения которых должны соответствовать валюте и срокам выплат вознаграждений работникам.</w:t>
      </w:r>
    </w:p>
    <w:p w14:paraId="2ECAEE73" w14:textId="64B11433" w:rsidR="00B06C88" w:rsidRPr="002159DF" w:rsidRDefault="00B06C88" w:rsidP="00A2644D">
      <w:pPr>
        <w:tabs>
          <w:tab w:val="center" w:pos="4677"/>
          <w:tab w:val="right" w:pos="9355"/>
        </w:tabs>
        <w:spacing w:before="40" w:after="40"/>
        <w:ind w:firstLine="680"/>
        <w:jc w:val="both"/>
        <w:rPr>
          <w:b/>
          <w:i/>
          <w:sz w:val="28"/>
          <w:szCs w:val="28"/>
        </w:rPr>
      </w:pPr>
      <w:r w:rsidRPr="002159DF">
        <w:rPr>
          <w:b/>
          <w:i/>
          <w:sz w:val="28"/>
          <w:szCs w:val="28"/>
        </w:rPr>
        <w:t>Согласно требованиям абз.4 п. 2.4 Инструкции № 154-И</w:t>
      </w:r>
      <w:r w:rsidRPr="002159DF">
        <w:rPr>
          <w:rStyle w:val="af0"/>
          <w:b/>
          <w:i/>
          <w:sz w:val="28"/>
          <w:szCs w:val="28"/>
        </w:rPr>
        <w:footnoteReference w:id="11"/>
      </w:r>
      <w:r w:rsidRPr="002159DF">
        <w:rPr>
          <w:b/>
          <w:i/>
          <w:sz w:val="28"/>
          <w:szCs w:val="28"/>
        </w:rPr>
        <w:t>, во внутренних документах определено, что цикл выплаты отложенного вознаграждения составляет 3 года, начиная с 01 января года, следующего за годом, по результатам которого рассматривается вопрос о выплате вознаграждения.</w:t>
      </w:r>
    </w:p>
    <w:p w14:paraId="3D0E326B" w14:textId="3BC95C3D" w:rsidR="00B06C88" w:rsidRPr="002159DF" w:rsidRDefault="00B06C88" w:rsidP="00A2644D">
      <w:pPr>
        <w:tabs>
          <w:tab w:val="center" w:pos="4677"/>
          <w:tab w:val="right" w:pos="9355"/>
        </w:tabs>
        <w:spacing w:before="40" w:after="40"/>
        <w:ind w:firstLine="680"/>
        <w:jc w:val="both"/>
        <w:rPr>
          <w:b/>
          <w:i/>
          <w:sz w:val="28"/>
          <w:szCs w:val="28"/>
        </w:rPr>
      </w:pPr>
      <w:r w:rsidRPr="002159DF">
        <w:rPr>
          <w:b/>
          <w:i/>
          <w:sz w:val="28"/>
          <w:szCs w:val="28"/>
        </w:rPr>
        <w:t>Просьба разъяснить, какой из приведенных ниже подходов (вариантов) будет правильным для корректного определения ставки дисконтирования при сроке обращения рублевых гособлигаций, составляющем 3 года начиная с даты:</w:t>
      </w:r>
    </w:p>
    <w:p w14:paraId="36E4541F" w14:textId="5FF4214E" w:rsidR="00B06C88" w:rsidRPr="002159DF" w:rsidRDefault="00B06C88" w:rsidP="00A2644D">
      <w:pPr>
        <w:pStyle w:val="ac"/>
        <w:numPr>
          <w:ilvl w:val="0"/>
          <w:numId w:val="5"/>
        </w:numPr>
        <w:tabs>
          <w:tab w:val="center" w:pos="1276"/>
          <w:tab w:val="right" w:pos="9355"/>
        </w:tabs>
        <w:spacing w:before="40" w:after="40" w:line="240" w:lineRule="auto"/>
        <w:ind w:left="0" w:firstLine="680"/>
        <w:contextualSpacing w:val="0"/>
        <w:rPr>
          <w:b/>
          <w:i/>
          <w:sz w:val="28"/>
          <w:szCs w:val="28"/>
        </w:rPr>
      </w:pPr>
      <w:r w:rsidRPr="002159DF">
        <w:rPr>
          <w:b/>
          <w:i/>
          <w:sz w:val="28"/>
          <w:szCs w:val="28"/>
        </w:rPr>
        <w:t>01 января года, следующего за годом, по результатам которого рассматривается выплата вознаграждения?</w:t>
      </w:r>
    </w:p>
    <w:p w14:paraId="33AEA260" w14:textId="7BA8BF17" w:rsidR="00B06C88" w:rsidRPr="002159DF" w:rsidRDefault="00B06C88" w:rsidP="00A2644D">
      <w:pPr>
        <w:pStyle w:val="ac"/>
        <w:numPr>
          <w:ilvl w:val="0"/>
          <w:numId w:val="5"/>
        </w:numPr>
        <w:tabs>
          <w:tab w:val="center" w:pos="1276"/>
          <w:tab w:val="right" w:pos="9355"/>
        </w:tabs>
        <w:spacing w:before="40" w:after="40" w:line="240" w:lineRule="auto"/>
        <w:ind w:left="0" w:firstLine="680"/>
        <w:contextualSpacing w:val="0"/>
        <w:rPr>
          <w:b/>
          <w:i/>
          <w:sz w:val="28"/>
          <w:szCs w:val="28"/>
        </w:rPr>
      </w:pPr>
      <w:r w:rsidRPr="002159DF">
        <w:rPr>
          <w:b/>
          <w:i/>
          <w:sz w:val="28"/>
          <w:szCs w:val="28"/>
        </w:rPr>
        <w:t>31 марта года, следующего за годом, по результатам которого рассматривается выплата вознаграждения, то есть с учетом годовой финансовой отчетности</w:t>
      </w:r>
      <w:r w:rsidR="00453A7A" w:rsidRPr="002159DF">
        <w:rPr>
          <w:b/>
          <w:i/>
          <w:sz w:val="28"/>
          <w:szCs w:val="28"/>
        </w:rPr>
        <w:t>, полученной на конец 1-го квартала года, следующего за отчетным?</w:t>
      </w:r>
    </w:p>
    <w:p w14:paraId="13B7CA2C" w14:textId="20EE7CA6" w:rsidR="00453A7A" w:rsidRPr="002159DF" w:rsidRDefault="00453A7A" w:rsidP="00A2644D">
      <w:pPr>
        <w:pStyle w:val="ac"/>
        <w:numPr>
          <w:ilvl w:val="0"/>
          <w:numId w:val="5"/>
        </w:numPr>
        <w:tabs>
          <w:tab w:val="center" w:pos="1276"/>
          <w:tab w:val="right" w:pos="9355"/>
        </w:tabs>
        <w:spacing w:before="40" w:after="40" w:line="240" w:lineRule="auto"/>
        <w:ind w:left="0" w:firstLine="680"/>
        <w:contextualSpacing w:val="0"/>
        <w:rPr>
          <w:b/>
          <w:i/>
          <w:sz w:val="28"/>
          <w:szCs w:val="28"/>
        </w:rPr>
      </w:pPr>
      <w:r w:rsidRPr="002159DF">
        <w:rPr>
          <w:b/>
          <w:i/>
          <w:sz w:val="28"/>
          <w:szCs w:val="28"/>
        </w:rPr>
        <w:t>Признания обязательств по выплате вознаграждения, то есть даты, в которую обязательства по отложенному вознаграждению отражены на балансовом счете № 60349</w:t>
      </w:r>
      <w:r w:rsidR="00507AB8" w:rsidRPr="002159DF">
        <w:rPr>
          <w:b/>
          <w:i/>
          <w:sz w:val="28"/>
          <w:szCs w:val="28"/>
        </w:rPr>
        <w:t xml:space="preserve"> «Обязательства по выплате долгосрочных вознаграждений работникам» (если дата признания обязательств по выплате отложенного вознаграждения, п</w:t>
      </w:r>
      <w:r w:rsidR="00510919" w:rsidRPr="002159DF">
        <w:rPr>
          <w:b/>
          <w:i/>
          <w:sz w:val="28"/>
          <w:szCs w:val="28"/>
        </w:rPr>
        <w:t>озднее даты получения финансового результата за отчетный год. Например, 1 июля или 1 сентября года, следующего за отчетным)?</w:t>
      </w:r>
    </w:p>
    <w:p w14:paraId="331A2ED4" w14:textId="77777777" w:rsidR="003E3A7F" w:rsidRPr="002159DF" w:rsidRDefault="003E3A7F" w:rsidP="00A2644D">
      <w:pPr>
        <w:tabs>
          <w:tab w:val="center" w:pos="4677"/>
          <w:tab w:val="right" w:pos="9355"/>
        </w:tabs>
        <w:spacing w:before="40" w:after="40"/>
        <w:ind w:firstLine="680"/>
        <w:rPr>
          <w:b/>
          <w:i/>
          <w:sz w:val="28"/>
          <w:szCs w:val="28"/>
        </w:rPr>
      </w:pPr>
    </w:p>
    <w:p w14:paraId="6DEB9121" w14:textId="30A6AD04" w:rsidR="003E3A7F" w:rsidRPr="002159DF" w:rsidRDefault="003E3A7F" w:rsidP="00A2644D">
      <w:pPr>
        <w:tabs>
          <w:tab w:val="center" w:pos="4677"/>
          <w:tab w:val="right" w:pos="9355"/>
        </w:tabs>
        <w:spacing w:before="40" w:after="40"/>
        <w:ind w:firstLine="680"/>
        <w:jc w:val="both"/>
        <w:rPr>
          <w:b/>
          <w:sz w:val="28"/>
          <w:szCs w:val="28"/>
        </w:rPr>
      </w:pPr>
      <w:r w:rsidRPr="002159DF">
        <w:rPr>
          <w:b/>
          <w:sz w:val="28"/>
          <w:szCs w:val="28"/>
        </w:rPr>
        <w:t>Ответ на вопрос 8.</w:t>
      </w:r>
    </w:p>
    <w:p w14:paraId="08EF3C59" w14:textId="77777777" w:rsidR="00341742" w:rsidRPr="002159DF" w:rsidRDefault="00341742" w:rsidP="00A2644D">
      <w:pPr>
        <w:spacing w:before="40" w:after="40"/>
        <w:ind w:firstLine="680"/>
        <w:jc w:val="both"/>
        <w:rPr>
          <w:rFonts w:eastAsia="Calibri"/>
          <w:sz w:val="28"/>
          <w:szCs w:val="28"/>
        </w:rPr>
      </w:pPr>
      <w:r w:rsidRPr="002159DF">
        <w:rPr>
          <w:rFonts w:eastAsia="Calibri"/>
          <w:sz w:val="28"/>
          <w:szCs w:val="28"/>
        </w:rPr>
        <w:t>На основании пункта 3.4 Положения № 465-П при отражении на счетах бухгалтерского учете обязательств по выплате прочих долгосрочных вознаграждений по дисконтированной стоимости кредитная организация применяет ставку дисконтирования, определенную на дату признания или корректировки указанных обязательств (квартальную отчетную дату) или на годовую отчетную дату, если их признание или корректировка отражается в бухгалтерском учете в качестве событий после отчетной даты.</w:t>
      </w:r>
    </w:p>
    <w:p w14:paraId="723B174C" w14:textId="77777777" w:rsidR="00341742" w:rsidRPr="002159DF" w:rsidRDefault="00341742" w:rsidP="00A2644D">
      <w:pPr>
        <w:tabs>
          <w:tab w:val="center" w:pos="4677"/>
          <w:tab w:val="right" w:pos="9355"/>
        </w:tabs>
        <w:spacing w:before="40" w:after="40"/>
        <w:ind w:firstLine="680"/>
        <w:jc w:val="both"/>
        <w:rPr>
          <w:b/>
          <w:sz w:val="28"/>
          <w:szCs w:val="28"/>
        </w:rPr>
      </w:pPr>
    </w:p>
    <w:p w14:paraId="036B652C" w14:textId="545F6921" w:rsidR="001A5004" w:rsidRPr="002159DF" w:rsidRDefault="003E3A7F" w:rsidP="00A2644D">
      <w:pPr>
        <w:tabs>
          <w:tab w:val="center" w:pos="4677"/>
          <w:tab w:val="right" w:pos="9355"/>
        </w:tabs>
        <w:spacing w:before="40" w:after="40"/>
        <w:ind w:firstLine="680"/>
        <w:jc w:val="both"/>
        <w:rPr>
          <w:b/>
          <w:i/>
          <w:sz w:val="28"/>
          <w:szCs w:val="28"/>
        </w:rPr>
      </w:pPr>
      <w:r w:rsidRPr="002159DF">
        <w:rPr>
          <w:b/>
          <w:i/>
          <w:sz w:val="28"/>
          <w:szCs w:val="28"/>
        </w:rPr>
        <w:tab/>
      </w:r>
      <w:r w:rsidR="001A5004" w:rsidRPr="002159DF">
        <w:rPr>
          <w:b/>
          <w:i/>
          <w:sz w:val="28"/>
          <w:szCs w:val="28"/>
        </w:rPr>
        <w:t>9. Согласно нормам десятого абзаца п.1.1 Положения № 611-П «активы, отражаемые в бухгалтерском учете по справедливой стоимости через прибыль или убыток (далее-</w:t>
      </w:r>
      <w:proofErr w:type="gramStart"/>
      <w:r w:rsidR="001A5004" w:rsidRPr="002159DF">
        <w:rPr>
          <w:b/>
          <w:i/>
          <w:sz w:val="28"/>
          <w:szCs w:val="28"/>
        </w:rPr>
        <w:t>ССПУ)…</w:t>
      </w:r>
      <w:proofErr w:type="gramEnd"/>
      <w:r w:rsidR="001A5004" w:rsidRPr="002159DF">
        <w:rPr>
          <w:b/>
          <w:i/>
          <w:sz w:val="28"/>
          <w:szCs w:val="28"/>
        </w:rPr>
        <w:t xml:space="preserve">, за исключением….случаев, указанных в абзаце втором подпункта 2.6.2.1 пункта 2.6 настоящего Положения». То есть «в случае если стоимость активов, находящихся под </w:t>
      </w:r>
      <w:r w:rsidR="00210230" w:rsidRPr="002159DF">
        <w:rPr>
          <w:b/>
          <w:i/>
          <w:sz w:val="28"/>
          <w:szCs w:val="28"/>
        </w:rPr>
        <w:t>управлением</w:t>
      </w:r>
      <w:r w:rsidR="001A5004" w:rsidRPr="002159DF">
        <w:rPr>
          <w:b/>
          <w:i/>
          <w:sz w:val="28"/>
          <w:szCs w:val="28"/>
        </w:rPr>
        <w:t xml:space="preserve"> управляющих компаний..., отражаемая в бухгалтерском учете кредитной организации…выше стоимости, определенной кредитной организацией, резерв формируется в размере данного повышения».</w:t>
      </w:r>
    </w:p>
    <w:p w14:paraId="7E1B0E51" w14:textId="082F0F6A" w:rsidR="001A5004" w:rsidRPr="002159DF" w:rsidRDefault="001A5004" w:rsidP="00A2644D">
      <w:pPr>
        <w:tabs>
          <w:tab w:val="center" w:pos="4677"/>
          <w:tab w:val="right" w:pos="9355"/>
        </w:tabs>
        <w:spacing w:before="40" w:after="40"/>
        <w:ind w:firstLine="680"/>
        <w:jc w:val="both"/>
        <w:rPr>
          <w:b/>
          <w:i/>
          <w:sz w:val="28"/>
          <w:szCs w:val="28"/>
        </w:rPr>
      </w:pPr>
      <w:r w:rsidRPr="002159DF">
        <w:rPr>
          <w:b/>
          <w:i/>
          <w:sz w:val="28"/>
          <w:szCs w:val="28"/>
        </w:rPr>
        <w:t xml:space="preserve">В связи с этим просьба пояснить, если банк должен формировать резервы по вложениям в паи ПИФ, оцениваемым по ССПУ, учитываемым на счетах 5060Х, то на каких счетах бухгалтерского учета должны отражаться резервы по ним, при </w:t>
      </w:r>
      <w:r w:rsidR="00C877A5" w:rsidRPr="002159DF">
        <w:rPr>
          <w:b/>
          <w:i/>
          <w:sz w:val="28"/>
          <w:szCs w:val="28"/>
        </w:rPr>
        <w:t>том,</w:t>
      </w:r>
      <w:r w:rsidRPr="002159DF">
        <w:rPr>
          <w:b/>
          <w:i/>
          <w:sz w:val="28"/>
          <w:szCs w:val="28"/>
        </w:rPr>
        <w:t xml:space="preserve"> что счета резервов по счету 506 не предусмотрены?</w:t>
      </w:r>
    </w:p>
    <w:p w14:paraId="74C264E9" w14:textId="77777777" w:rsidR="003E3A7F" w:rsidRPr="002159DF" w:rsidRDefault="003E3A7F" w:rsidP="00A2644D">
      <w:pPr>
        <w:tabs>
          <w:tab w:val="center" w:pos="4677"/>
          <w:tab w:val="right" w:pos="9355"/>
        </w:tabs>
        <w:spacing w:before="40" w:after="40"/>
        <w:ind w:firstLine="680"/>
        <w:jc w:val="both"/>
        <w:rPr>
          <w:b/>
          <w:i/>
          <w:sz w:val="28"/>
          <w:szCs w:val="28"/>
        </w:rPr>
      </w:pPr>
    </w:p>
    <w:p w14:paraId="619E20FE" w14:textId="5129C8A4" w:rsidR="003E3A7F" w:rsidRPr="002159DF" w:rsidRDefault="003E3A7F" w:rsidP="00A2644D">
      <w:pPr>
        <w:tabs>
          <w:tab w:val="center" w:pos="4677"/>
          <w:tab w:val="right" w:pos="9355"/>
        </w:tabs>
        <w:spacing w:before="40" w:after="40"/>
        <w:ind w:firstLine="680"/>
        <w:jc w:val="both"/>
        <w:rPr>
          <w:b/>
          <w:sz w:val="28"/>
          <w:szCs w:val="28"/>
        </w:rPr>
      </w:pPr>
      <w:r w:rsidRPr="002159DF">
        <w:rPr>
          <w:b/>
          <w:sz w:val="28"/>
          <w:szCs w:val="28"/>
        </w:rPr>
        <w:t>Ответ на вопрос 9.</w:t>
      </w:r>
    </w:p>
    <w:p w14:paraId="3B81445B" w14:textId="1C402DCC" w:rsidR="00244252" w:rsidRPr="002159DF" w:rsidRDefault="00244252" w:rsidP="00A2644D">
      <w:pPr>
        <w:spacing w:before="40" w:after="40"/>
        <w:ind w:firstLine="680"/>
        <w:jc w:val="both"/>
        <w:rPr>
          <w:sz w:val="28"/>
          <w:szCs w:val="28"/>
        </w:rPr>
      </w:pPr>
      <w:r w:rsidRPr="002159DF">
        <w:rPr>
          <w:sz w:val="28"/>
          <w:szCs w:val="28"/>
        </w:rPr>
        <w:t>Комментарии Департамента банковского регулирования и аналитики относительно необходимости в соответствии с Положением № 611-П формировать резервы на возможные потери по вложениям в паи паевых инвестиционных фондов, которые в бухгалтерском учете отражаются по справедливой стоимости через прибыль или убыток на счетах по учету вложений в долевые ценные бумаги (счет № 506 «Долевые ценные бумаги, оцениваемые по справедливой стоимости через прибыль или убыток») будут направлены дополнительно.</w:t>
      </w:r>
    </w:p>
    <w:p w14:paraId="5D98C935" w14:textId="27E8BE13" w:rsidR="00A62C44" w:rsidRPr="002159DF" w:rsidRDefault="00244252" w:rsidP="00A2644D">
      <w:pPr>
        <w:spacing w:before="40" w:after="40"/>
        <w:ind w:firstLine="680"/>
        <w:jc w:val="both"/>
        <w:rPr>
          <w:sz w:val="28"/>
          <w:szCs w:val="28"/>
        </w:rPr>
      </w:pPr>
      <w:r w:rsidRPr="002159DF">
        <w:rPr>
          <w:sz w:val="28"/>
          <w:szCs w:val="28"/>
        </w:rPr>
        <w:t>В случае такой необходимости в бухгалтерском учете сформированные резервы на возможные потери отражаются на счете № 50908 «Резервы на возможные потери».</w:t>
      </w:r>
    </w:p>
    <w:sectPr w:rsidR="00A62C44" w:rsidRPr="002159DF" w:rsidSect="002159DF">
      <w:headerReference w:type="default" r:id="rId14"/>
      <w:pgSz w:w="11906" w:h="16838" w:code="9"/>
      <w:pgMar w:top="1134" w:right="851" w:bottom="851"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59FF" w14:textId="77777777" w:rsidR="00521750" w:rsidRDefault="00521750" w:rsidP="00D2111F">
      <w:r>
        <w:separator/>
      </w:r>
    </w:p>
  </w:endnote>
  <w:endnote w:type="continuationSeparator" w:id="0">
    <w:p w14:paraId="149A9939" w14:textId="77777777" w:rsidR="00521750" w:rsidRDefault="00521750" w:rsidP="00D2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B047" w14:textId="77777777" w:rsidR="00521750" w:rsidRDefault="00521750" w:rsidP="00D2111F">
      <w:r>
        <w:separator/>
      </w:r>
    </w:p>
  </w:footnote>
  <w:footnote w:type="continuationSeparator" w:id="0">
    <w:p w14:paraId="51DED7F9" w14:textId="77777777" w:rsidR="00521750" w:rsidRDefault="00521750" w:rsidP="00D2111F">
      <w:r>
        <w:continuationSeparator/>
      </w:r>
    </w:p>
  </w:footnote>
  <w:footnote w:id="1">
    <w:p w14:paraId="35CF50DC" w14:textId="144760D6" w:rsidR="00AF4619" w:rsidRPr="00BC47E0" w:rsidRDefault="00AF4619" w:rsidP="00BC47E0">
      <w:pPr>
        <w:pStyle w:val="ae"/>
        <w:ind w:firstLine="709"/>
        <w:jc w:val="both"/>
      </w:pPr>
      <w:r w:rsidRPr="00BC47E0">
        <w:rPr>
          <w:rStyle w:val="af0"/>
        </w:rPr>
        <w:footnoteRef/>
      </w:r>
      <w:r w:rsidRPr="00BC47E0">
        <w:t xml:space="preserve"> Федеральный закон № 402-ФЗ «О бухгалтерском учете» (далее – Федеральный закон № 402-ФЗ).</w:t>
      </w:r>
    </w:p>
  </w:footnote>
  <w:footnote w:id="2">
    <w:p w14:paraId="72D9A697" w14:textId="115AB10F" w:rsidR="00325928" w:rsidRPr="00BC47E0" w:rsidRDefault="00325928" w:rsidP="00BC47E0">
      <w:pPr>
        <w:pStyle w:val="ae"/>
        <w:ind w:firstLine="709"/>
        <w:jc w:val="both"/>
      </w:pPr>
      <w:r w:rsidRPr="00BC47E0">
        <w:rPr>
          <w:rStyle w:val="af0"/>
        </w:rPr>
        <w:footnoteRef/>
      </w:r>
      <w:r w:rsidRPr="00BC47E0">
        <w:t xml:space="preserve"> В соответствии с пунктом 4 статьи 20 Федерального закона № 402-ФЗ.</w:t>
      </w:r>
    </w:p>
  </w:footnote>
  <w:footnote w:id="3">
    <w:p w14:paraId="3EB7D145" w14:textId="24100F2F" w:rsidR="002277ED" w:rsidRPr="00BC47E0" w:rsidRDefault="002277ED" w:rsidP="00BC47E0">
      <w:pPr>
        <w:pStyle w:val="ae"/>
        <w:ind w:firstLine="709"/>
        <w:jc w:val="both"/>
      </w:pPr>
      <w:r w:rsidRPr="00BC47E0">
        <w:rPr>
          <w:rStyle w:val="af0"/>
        </w:rPr>
        <w:footnoteRef/>
      </w:r>
      <w:r w:rsidRPr="00BC47E0">
        <w:t xml:space="preserve"> </w:t>
      </w:r>
      <w:r w:rsidRPr="00BC47E0">
        <w:rPr>
          <w:rFonts w:eastAsia="Calibri"/>
          <w:lang w:eastAsia="en-US"/>
        </w:rPr>
        <w:t>Положение Банка России от 02.10.2017 № 605-П «</w:t>
      </w:r>
      <w:r w:rsidRPr="00BC47E0">
        <w:t>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 (далее – Положение № 605-П)</w:t>
      </w:r>
      <w:r w:rsidR="009D6709" w:rsidRPr="00BC47E0">
        <w:t>.</w:t>
      </w:r>
    </w:p>
  </w:footnote>
  <w:footnote w:id="4">
    <w:p w14:paraId="0A26C7FF" w14:textId="29EC8112" w:rsidR="002277ED" w:rsidRPr="00BC47E0" w:rsidRDefault="002277ED" w:rsidP="00BC47E0">
      <w:pPr>
        <w:pStyle w:val="ae"/>
        <w:ind w:firstLine="709"/>
        <w:jc w:val="both"/>
      </w:pPr>
      <w:r w:rsidRPr="00BC47E0">
        <w:rPr>
          <w:rStyle w:val="af0"/>
        </w:rPr>
        <w:footnoteRef/>
      </w:r>
      <w:r w:rsidRPr="00BC47E0">
        <w:t xml:space="preserve"> </w:t>
      </w:r>
      <w:r w:rsidR="00705ABE" w:rsidRPr="00BC47E0">
        <w:t>Письмо от 04.10.2018 № 17/10 «О бухгалтерском учете операций согласно принципам МСФО 9» (вопрос</w:t>
      </w:r>
      <w:r w:rsidR="00BC47E0">
        <w:t> </w:t>
      </w:r>
      <w:r w:rsidR="00705ABE" w:rsidRPr="00BC47E0">
        <w:t>№</w:t>
      </w:r>
      <w:r w:rsidR="00BC47E0">
        <w:t> </w:t>
      </w:r>
      <w:r w:rsidR="00705ABE" w:rsidRPr="00BC47E0">
        <w:t>16)</w:t>
      </w:r>
      <w:r w:rsidR="009D6709" w:rsidRPr="00BC47E0">
        <w:t>.</w:t>
      </w:r>
    </w:p>
  </w:footnote>
  <w:footnote w:id="5">
    <w:p w14:paraId="4295BD1D" w14:textId="63708E68" w:rsidR="00386392" w:rsidRPr="00BC47E0" w:rsidRDefault="00386392" w:rsidP="00BC47E0">
      <w:pPr>
        <w:pStyle w:val="ae"/>
        <w:ind w:firstLine="709"/>
        <w:jc w:val="both"/>
      </w:pPr>
      <w:r w:rsidRPr="00BC47E0">
        <w:rPr>
          <w:rStyle w:val="af0"/>
        </w:rPr>
        <w:footnoteRef/>
      </w:r>
      <w:r w:rsidRPr="00BC47E0">
        <w:t xml:space="preserve"> </w:t>
      </w:r>
      <w:r w:rsidR="007D16F7" w:rsidRPr="00BC47E0">
        <w:t>Положение Банка России от 12 ноября 2018 № 659-П «О порядке отражения на счетах бухгалтерского учета договоров аренды кредитными организациями»</w:t>
      </w:r>
      <w:r w:rsidR="00D66CDE" w:rsidRPr="00BC47E0">
        <w:t xml:space="preserve"> (далее – Положение № 659-П).</w:t>
      </w:r>
    </w:p>
  </w:footnote>
  <w:footnote w:id="6">
    <w:p w14:paraId="47B1A13D" w14:textId="1D637342" w:rsidR="00386392" w:rsidRPr="00BC47E0" w:rsidRDefault="00386392" w:rsidP="00BC47E0">
      <w:pPr>
        <w:pStyle w:val="ae"/>
        <w:ind w:firstLine="709"/>
        <w:jc w:val="both"/>
      </w:pPr>
      <w:r w:rsidRPr="00BC47E0">
        <w:rPr>
          <w:rStyle w:val="af0"/>
        </w:rPr>
        <w:footnoteRef/>
      </w:r>
      <w:r w:rsidRPr="00BC47E0">
        <w:t xml:space="preserve"> </w:t>
      </w:r>
      <w:r w:rsidR="007D16F7" w:rsidRPr="00BC47E0">
        <w:t>Выдержка из ответа на вопрос № 9 Письма Банка России от 11.01.2019 № 17-1-1-6/7 «Об отдельных вопросах, связанных с введением с 01.01.2019 кредитными организациями бухгалтерского учета с применением МСФО (</w:t>
      </w:r>
      <w:r w:rsidR="007D16F7" w:rsidRPr="00BC47E0">
        <w:rPr>
          <w:lang w:val="en-US"/>
        </w:rPr>
        <w:t>IFRS</w:t>
      </w:r>
      <w:r w:rsidR="007D16F7" w:rsidRPr="00BC47E0">
        <w:t>)9:</w:t>
      </w:r>
    </w:p>
    <w:p w14:paraId="1BF53492" w14:textId="436754A7" w:rsidR="007D16F7" w:rsidRPr="00BC47E0" w:rsidRDefault="007D16F7" w:rsidP="00BC47E0">
      <w:pPr>
        <w:pStyle w:val="ae"/>
        <w:ind w:firstLine="709"/>
        <w:jc w:val="both"/>
      </w:pPr>
      <w:r w:rsidRPr="00BC47E0">
        <w:t>Вопрос № 9. Правильно</w:t>
      </w:r>
      <w:r w:rsidR="000C3325" w:rsidRPr="00BC47E0">
        <w:t xml:space="preserve"> ли </w:t>
      </w:r>
      <w:r w:rsidR="00BB751A" w:rsidRPr="00BC47E0">
        <w:t>понимать, что по кредитам 1 и 2 стадий процентная корректировка (балансовые счета №№ 47447/47452) не осуществляется; процентная корректировка рассчитывается только по кредитам 3 стадии и доводит сумму процентов по договору до суммы процентов по МСФО 9, при расчете сумма основного долга должна быть уменьшена на сумму резерва по МСФО (необходимо выделить резерв именно по основному долгу) и умножена на ставку ЭПС?</w:t>
      </w:r>
    </w:p>
    <w:p w14:paraId="01BCD033" w14:textId="370FE113" w:rsidR="0054470A" w:rsidRPr="00BC47E0" w:rsidRDefault="0054470A" w:rsidP="00BC47E0">
      <w:pPr>
        <w:pStyle w:val="ae"/>
        <w:ind w:firstLine="709"/>
        <w:jc w:val="both"/>
      </w:pPr>
      <w:r w:rsidRPr="00BC47E0">
        <w:t>По вопросу 9. Корректировка стоимости финансового актива до амортизированной стоимости осуществляется в порядке, предусмотренном пунктом 2.10 Положения № 605-П, с периодичностью, установленной пунктом 1.3 Положения № 605-П.</w:t>
      </w:r>
    </w:p>
    <w:p w14:paraId="773A78BB" w14:textId="60512ED5" w:rsidR="0054470A" w:rsidRPr="00BC47E0" w:rsidRDefault="0054470A" w:rsidP="00BC47E0">
      <w:pPr>
        <w:pStyle w:val="ae"/>
        <w:ind w:firstLine="709"/>
        <w:jc w:val="both"/>
      </w:pPr>
      <w:r w:rsidRPr="00BC47E0">
        <w:t>В бухгалтерском учете кредитная организация вправе начисленный по договору процентный доход (пункт 2.6 Положения № 605-П) корректировать до размера процентного дохода, рассчитанного в порядке, установленному пунктом 5.4.1 МСФО (</w:t>
      </w:r>
      <w:r w:rsidRPr="00BC47E0">
        <w:rPr>
          <w:lang w:val="en-US"/>
        </w:rPr>
        <w:t>IFRS</w:t>
      </w:r>
      <w:r w:rsidRPr="00BC47E0">
        <w:t>) 9, путем отражения соответствующих сумм на счетах по учету корректировок, увеличивающих/уменьшающих стоимость предоставленных/размещенных денежных средств.</w:t>
      </w:r>
    </w:p>
    <w:p w14:paraId="257E8902" w14:textId="4DDBF560" w:rsidR="0054470A" w:rsidRPr="00BC47E0" w:rsidRDefault="0054470A" w:rsidP="00BC47E0">
      <w:pPr>
        <w:pStyle w:val="ae"/>
        <w:ind w:firstLine="709"/>
        <w:jc w:val="both"/>
      </w:pPr>
      <w:r w:rsidRPr="00BC47E0">
        <w:t xml:space="preserve">В рассматриваемой в обращении ситуации кредитной организации следует руководствоваться вышеизложенными требованиями Положения № 605-П, а также пунктом 5.4.1 МСФО 9, в силу которого при расчете процентного дохода по кредитно-обесцененным финансовым активам применяется эффективная процентная ставка (далее–ЭПС) к амортизированной стоимости финансового актива. </w:t>
      </w:r>
    </w:p>
  </w:footnote>
  <w:footnote w:id="7">
    <w:p w14:paraId="346206F5" w14:textId="1D16758D" w:rsidR="006E55A4" w:rsidRPr="00BC47E0" w:rsidRDefault="006E55A4" w:rsidP="00BC47E0">
      <w:pPr>
        <w:pStyle w:val="ae"/>
        <w:ind w:firstLine="709"/>
        <w:jc w:val="both"/>
      </w:pPr>
      <w:r w:rsidRPr="00BC47E0">
        <w:rPr>
          <w:rStyle w:val="af0"/>
        </w:rPr>
        <w:footnoteRef/>
      </w:r>
      <w:r w:rsidRPr="00BC47E0">
        <w:t xml:space="preserve"> </w:t>
      </w:r>
      <w:r w:rsidR="00FE04F8" w:rsidRPr="00BC47E0">
        <w:t>Положение Банка России от 15 апреля 2015 № 465-П «Отраслевой стандарт бухгалтерского учета вознаграждений работникам в кредитных организациях».</w:t>
      </w:r>
    </w:p>
  </w:footnote>
  <w:footnote w:id="8">
    <w:p w14:paraId="486899D9" w14:textId="2021A947" w:rsidR="001C4532" w:rsidRPr="00BC47E0" w:rsidRDefault="001C4532" w:rsidP="00BC47E0">
      <w:pPr>
        <w:pStyle w:val="ae"/>
        <w:ind w:firstLine="709"/>
        <w:jc w:val="both"/>
      </w:pPr>
      <w:r w:rsidRPr="00BC47E0">
        <w:rPr>
          <w:rStyle w:val="af0"/>
        </w:rPr>
        <w:footnoteRef/>
      </w:r>
      <w:r w:rsidRPr="00BC47E0">
        <w:t xml:space="preserve"> </w:t>
      </w:r>
      <w:r w:rsidR="00503F9F" w:rsidRPr="00BC47E0">
        <w:t>Положение Банка России от 23 октября 2017 № 611-П «О порядке формирования кредитными организациями резервов на возможные потери»</w:t>
      </w:r>
      <w:r w:rsidR="009F33BF" w:rsidRPr="00BC47E0">
        <w:t xml:space="preserve"> (далее – Положение № 611-П)</w:t>
      </w:r>
      <w:r w:rsidR="00B36D39" w:rsidRPr="00BC47E0">
        <w:t>.</w:t>
      </w:r>
    </w:p>
  </w:footnote>
  <w:footnote w:id="9">
    <w:p w14:paraId="6500F931" w14:textId="60248626" w:rsidR="001C4532" w:rsidRPr="00BC47E0" w:rsidRDefault="001C4532" w:rsidP="00BC47E0">
      <w:pPr>
        <w:pStyle w:val="ae"/>
        <w:ind w:firstLine="709"/>
        <w:jc w:val="both"/>
      </w:pPr>
      <w:r w:rsidRPr="00BC47E0">
        <w:rPr>
          <w:rStyle w:val="af0"/>
        </w:rPr>
        <w:footnoteRef/>
      </w:r>
      <w:r w:rsidRPr="00BC47E0">
        <w:t xml:space="preserve"> </w:t>
      </w:r>
      <w:r w:rsidR="00503F9F" w:rsidRPr="00BC47E0">
        <w:t>Положение Банка России от 24 ноября 2022 № 809-П «О Плане счетов бухгалтерского учета для кредитных организаций и порядке его применения»</w:t>
      </w:r>
      <w:r w:rsidR="009F33BF" w:rsidRPr="00BC47E0">
        <w:t xml:space="preserve"> (далее – Положение № 809-П)</w:t>
      </w:r>
      <w:r w:rsidR="00503F9F" w:rsidRPr="00BC47E0">
        <w:t>.</w:t>
      </w:r>
    </w:p>
  </w:footnote>
  <w:footnote w:id="10">
    <w:p w14:paraId="73A175E7" w14:textId="1403CC9E" w:rsidR="00D82E43" w:rsidRPr="00BC47E0" w:rsidRDefault="00D82E43" w:rsidP="00BC47E0">
      <w:pPr>
        <w:pStyle w:val="ae"/>
        <w:ind w:firstLine="709"/>
        <w:jc w:val="both"/>
      </w:pPr>
      <w:r w:rsidRPr="00BC47E0">
        <w:rPr>
          <w:rStyle w:val="af0"/>
        </w:rPr>
        <w:footnoteRef/>
      </w:r>
      <w:r w:rsidRPr="00BC47E0">
        <w:t xml:space="preserve"> Указание Банка России от 4 сентября 2013 № 3054-У «О порядке составления кредитными организациями годовой бухгалтерской (финансовой) отчетности»</w:t>
      </w:r>
      <w:r w:rsidR="006E4EF0" w:rsidRPr="00BC47E0">
        <w:t xml:space="preserve"> (далее – Указание № 3054-У)</w:t>
      </w:r>
      <w:r w:rsidRPr="00BC47E0">
        <w:t>.</w:t>
      </w:r>
    </w:p>
  </w:footnote>
  <w:footnote w:id="11">
    <w:p w14:paraId="41446A9A" w14:textId="232BC9E5" w:rsidR="00B06C88" w:rsidRPr="00BC47E0" w:rsidRDefault="00B06C88" w:rsidP="00BC47E0">
      <w:pPr>
        <w:pStyle w:val="ae"/>
        <w:ind w:firstLine="709"/>
        <w:jc w:val="both"/>
      </w:pPr>
      <w:r w:rsidRPr="00BC47E0">
        <w:rPr>
          <w:rStyle w:val="af0"/>
        </w:rPr>
        <w:footnoteRef/>
      </w:r>
      <w:r w:rsidRPr="00BC47E0">
        <w:t xml:space="preserve"> Инструкция Банка России от 17 июня 2014 № 154-И «О порядке оценки системы оплаты труда в кредитной организации и порядке направления в кредитную организацию предписания об устранении нарушений в ее системе оплаты труда».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5611" w14:textId="0CD61985" w:rsidR="00D2111F" w:rsidRDefault="00D2111F" w:rsidP="005E5485">
    <w:pPr>
      <w:pStyle w:val="a8"/>
      <w:jc w:val="center"/>
    </w:pPr>
    <w:r w:rsidRPr="005301A8">
      <w:rPr>
        <w:sz w:val="20"/>
        <w:szCs w:val="20"/>
      </w:rPr>
      <w:fldChar w:fldCharType="begin"/>
    </w:r>
    <w:r w:rsidRPr="005301A8">
      <w:rPr>
        <w:sz w:val="20"/>
        <w:szCs w:val="20"/>
      </w:rPr>
      <w:instrText>PAGE   \* MERGEFORMAT</w:instrText>
    </w:r>
    <w:r w:rsidRPr="005301A8">
      <w:rPr>
        <w:sz w:val="20"/>
        <w:szCs w:val="20"/>
      </w:rPr>
      <w:fldChar w:fldCharType="separate"/>
    </w:r>
    <w:r w:rsidR="00F107C7">
      <w:rPr>
        <w:noProof/>
        <w:sz w:val="20"/>
        <w:szCs w:val="20"/>
      </w:rPr>
      <w:t>4</w:t>
    </w:r>
    <w:r w:rsidRPr="005301A8">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68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497C6D"/>
    <w:multiLevelType w:val="hybridMultilevel"/>
    <w:tmpl w:val="306CF6D4"/>
    <w:lvl w:ilvl="0" w:tplc="485AF30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39791CDE"/>
    <w:multiLevelType w:val="hybridMultilevel"/>
    <w:tmpl w:val="54C0A8BC"/>
    <w:lvl w:ilvl="0" w:tplc="A9BC2A40">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3" w15:restartNumberingAfterBreak="0">
    <w:nsid w:val="524B4FE1"/>
    <w:multiLevelType w:val="hybridMultilevel"/>
    <w:tmpl w:val="F6BC2374"/>
    <w:lvl w:ilvl="0" w:tplc="79EA6A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DD67FD8"/>
    <w:multiLevelType w:val="hybridMultilevel"/>
    <w:tmpl w:val="4644EE4E"/>
    <w:lvl w:ilvl="0" w:tplc="A3685C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5452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072477">
    <w:abstractNumId w:val="0"/>
  </w:num>
  <w:num w:numId="3" w16cid:durableId="370768045">
    <w:abstractNumId w:val="4"/>
  </w:num>
  <w:num w:numId="4" w16cid:durableId="2005546921">
    <w:abstractNumId w:val="3"/>
  </w:num>
  <w:num w:numId="5" w16cid:durableId="1216425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DateKegel" w:val="13"/>
    <w:docVar w:name="RegNumKegel" w:val="13"/>
  </w:docVars>
  <w:rsids>
    <w:rsidRoot w:val="007C0265"/>
    <w:rsid w:val="00002494"/>
    <w:rsid w:val="00002791"/>
    <w:rsid w:val="00005C88"/>
    <w:rsid w:val="0000704D"/>
    <w:rsid w:val="0001039D"/>
    <w:rsid w:val="00014699"/>
    <w:rsid w:val="0001523E"/>
    <w:rsid w:val="000250E3"/>
    <w:rsid w:val="000277F3"/>
    <w:rsid w:val="00030465"/>
    <w:rsid w:val="00031246"/>
    <w:rsid w:val="000327FD"/>
    <w:rsid w:val="00034510"/>
    <w:rsid w:val="000363D1"/>
    <w:rsid w:val="000363D2"/>
    <w:rsid w:val="00037F02"/>
    <w:rsid w:val="0004376A"/>
    <w:rsid w:val="0004624C"/>
    <w:rsid w:val="00050701"/>
    <w:rsid w:val="00051B73"/>
    <w:rsid w:val="00051F67"/>
    <w:rsid w:val="00052E4A"/>
    <w:rsid w:val="00053DAD"/>
    <w:rsid w:val="000579B1"/>
    <w:rsid w:val="0006194D"/>
    <w:rsid w:val="00062038"/>
    <w:rsid w:val="00062E95"/>
    <w:rsid w:val="000674F8"/>
    <w:rsid w:val="00072E73"/>
    <w:rsid w:val="00073A4D"/>
    <w:rsid w:val="00073BD0"/>
    <w:rsid w:val="00073FAE"/>
    <w:rsid w:val="00075FD0"/>
    <w:rsid w:val="00080560"/>
    <w:rsid w:val="00091866"/>
    <w:rsid w:val="0009546E"/>
    <w:rsid w:val="0009681A"/>
    <w:rsid w:val="000A14BA"/>
    <w:rsid w:val="000A29A5"/>
    <w:rsid w:val="000A43F6"/>
    <w:rsid w:val="000B106A"/>
    <w:rsid w:val="000B3FF5"/>
    <w:rsid w:val="000B7F74"/>
    <w:rsid w:val="000C0712"/>
    <w:rsid w:val="000C3325"/>
    <w:rsid w:val="000C6D45"/>
    <w:rsid w:val="000D6D95"/>
    <w:rsid w:val="000D7323"/>
    <w:rsid w:val="000E2318"/>
    <w:rsid w:val="000E27B1"/>
    <w:rsid w:val="000E2879"/>
    <w:rsid w:val="000E3E28"/>
    <w:rsid w:val="000E40AE"/>
    <w:rsid w:val="000E73B2"/>
    <w:rsid w:val="000E7C9E"/>
    <w:rsid w:val="000F11C4"/>
    <w:rsid w:val="00111BEB"/>
    <w:rsid w:val="00112846"/>
    <w:rsid w:val="001128DC"/>
    <w:rsid w:val="0011480A"/>
    <w:rsid w:val="001200C8"/>
    <w:rsid w:val="001224F3"/>
    <w:rsid w:val="001225B9"/>
    <w:rsid w:val="0012296D"/>
    <w:rsid w:val="0012629A"/>
    <w:rsid w:val="00131660"/>
    <w:rsid w:val="00133AC0"/>
    <w:rsid w:val="00134A6B"/>
    <w:rsid w:val="0013551F"/>
    <w:rsid w:val="00135957"/>
    <w:rsid w:val="00136ABA"/>
    <w:rsid w:val="0014212C"/>
    <w:rsid w:val="00142217"/>
    <w:rsid w:val="001428B9"/>
    <w:rsid w:val="0014306D"/>
    <w:rsid w:val="00145128"/>
    <w:rsid w:val="001465A5"/>
    <w:rsid w:val="00146CC4"/>
    <w:rsid w:val="00152F0D"/>
    <w:rsid w:val="00153D81"/>
    <w:rsid w:val="001550C8"/>
    <w:rsid w:val="00155E77"/>
    <w:rsid w:val="00160188"/>
    <w:rsid w:val="001636C4"/>
    <w:rsid w:val="0017115E"/>
    <w:rsid w:val="0017135D"/>
    <w:rsid w:val="00172E9C"/>
    <w:rsid w:val="001776D5"/>
    <w:rsid w:val="00181504"/>
    <w:rsid w:val="0019063C"/>
    <w:rsid w:val="00191992"/>
    <w:rsid w:val="00193C35"/>
    <w:rsid w:val="00196EAB"/>
    <w:rsid w:val="001977B8"/>
    <w:rsid w:val="001A1520"/>
    <w:rsid w:val="001A1DBF"/>
    <w:rsid w:val="001A31CA"/>
    <w:rsid w:val="001A5004"/>
    <w:rsid w:val="001A58EE"/>
    <w:rsid w:val="001A6FC7"/>
    <w:rsid w:val="001B101A"/>
    <w:rsid w:val="001B1BB3"/>
    <w:rsid w:val="001B1C5F"/>
    <w:rsid w:val="001B3DB6"/>
    <w:rsid w:val="001B468A"/>
    <w:rsid w:val="001B477B"/>
    <w:rsid w:val="001B5943"/>
    <w:rsid w:val="001C4532"/>
    <w:rsid w:val="001C46BA"/>
    <w:rsid w:val="001C6C61"/>
    <w:rsid w:val="001D0488"/>
    <w:rsid w:val="001D16CE"/>
    <w:rsid w:val="001D5B9F"/>
    <w:rsid w:val="001D66D9"/>
    <w:rsid w:val="001D6BF4"/>
    <w:rsid w:val="001E2646"/>
    <w:rsid w:val="001E4663"/>
    <w:rsid w:val="001F0150"/>
    <w:rsid w:val="001F0890"/>
    <w:rsid w:val="001F22A3"/>
    <w:rsid w:val="001F2E92"/>
    <w:rsid w:val="001F5D75"/>
    <w:rsid w:val="001F67AE"/>
    <w:rsid w:val="00201E98"/>
    <w:rsid w:val="00205B4D"/>
    <w:rsid w:val="00210230"/>
    <w:rsid w:val="0021270A"/>
    <w:rsid w:val="00212B29"/>
    <w:rsid w:val="0021483B"/>
    <w:rsid w:val="00214C98"/>
    <w:rsid w:val="002159DF"/>
    <w:rsid w:val="00215E29"/>
    <w:rsid w:val="00221DB6"/>
    <w:rsid w:val="002277ED"/>
    <w:rsid w:val="002319BA"/>
    <w:rsid w:val="00232EB8"/>
    <w:rsid w:val="002347E3"/>
    <w:rsid w:val="00235FF5"/>
    <w:rsid w:val="002361C8"/>
    <w:rsid w:val="00236658"/>
    <w:rsid w:val="00236CCF"/>
    <w:rsid w:val="002376A9"/>
    <w:rsid w:val="0024100B"/>
    <w:rsid w:val="00241BBD"/>
    <w:rsid w:val="00244252"/>
    <w:rsid w:val="00246FA4"/>
    <w:rsid w:val="00251583"/>
    <w:rsid w:val="002625AC"/>
    <w:rsid w:val="00265722"/>
    <w:rsid w:val="00265BE8"/>
    <w:rsid w:val="00274323"/>
    <w:rsid w:val="00276F8B"/>
    <w:rsid w:val="00282319"/>
    <w:rsid w:val="00284812"/>
    <w:rsid w:val="00292268"/>
    <w:rsid w:val="002A1D08"/>
    <w:rsid w:val="002A217B"/>
    <w:rsid w:val="002A2896"/>
    <w:rsid w:val="002A5E81"/>
    <w:rsid w:val="002B07C6"/>
    <w:rsid w:val="002B0CA5"/>
    <w:rsid w:val="002B0E7A"/>
    <w:rsid w:val="002B3852"/>
    <w:rsid w:val="002B476B"/>
    <w:rsid w:val="002B5F74"/>
    <w:rsid w:val="002B6681"/>
    <w:rsid w:val="002B6CEB"/>
    <w:rsid w:val="002D501D"/>
    <w:rsid w:val="002E1956"/>
    <w:rsid w:val="002E4419"/>
    <w:rsid w:val="002E744B"/>
    <w:rsid w:val="002F0CD9"/>
    <w:rsid w:val="002F1140"/>
    <w:rsid w:val="002F394A"/>
    <w:rsid w:val="003026BC"/>
    <w:rsid w:val="00302DDE"/>
    <w:rsid w:val="0030301F"/>
    <w:rsid w:val="00306AFE"/>
    <w:rsid w:val="0030775C"/>
    <w:rsid w:val="003102D1"/>
    <w:rsid w:val="003110E9"/>
    <w:rsid w:val="00311698"/>
    <w:rsid w:val="003138BD"/>
    <w:rsid w:val="00313A84"/>
    <w:rsid w:val="00316386"/>
    <w:rsid w:val="00316ABC"/>
    <w:rsid w:val="003233E9"/>
    <w:rsid w:val="00325928"/>
    <w:rsid w:val="00327F43"/>
    <w:rsid w:val="00334312"/>
    <w:rsid w:val="003407C0"/>
    <w:rsid w:val="00341742"/>
    <w:rsid w:val="00341860"/>
    <w:rsid w:val="003435B7"/>
    <w:rsid w:val="00354421"/>
    <w:rsid w:val="00356093"/>
    <w:rsid w:val="003570BF"/>
    <w:rsid w:val="00357F79"/>
    <w:rsid w:val="003630C4"/>
    <w:rsid w:val="00364392"/>
    <w:rsid w:val="00372C94"/>
    <w:rsid w:val="00372D8D"/>
    <w:rsid w:val="00373A87"/>
    <w:rsid w:val="00375A1A"/>
    <w:rsid w:val="00376F1D"/>
    <w:rsid w:val="00383BFB"/>
    <w:rsid w:val="00384D7F"/>
    <w:rsid w:val="003854DD"/>
    <w:rsid w:val="00386392"/>
    <w:rsid w:val="00391021"/>
    <w:rsid w:val="0039445C"/>
    <w:rsid w:val="00397839"/>
    <w:rsid w:val="00397FC5"/>
    <w:rsid w:val="003A1305"/>
    <w:rsid w:val="003A3BC6"/>
    <w:rsid w:val="003A431A"/>
    <w:rsid w:val="003A6879"/>
    <w:rsid w:val="003A6C42"/>
    <w:rsid w:val="003A7752"/>
    <w:rsid w:val="003B16C1"/>
    <w:rsid w:val="003B46B6"/>
    <w:rsid w:val="003C0148"/>
    <w:rsid w:val="003C1B37"/>
    <w:rsid w:val="003C296D"/>
    <w:rsid w:val="003C4B81"/>
    <w:rsid w:val="003C64CB"/>
    <w:rsid w:val="003D0573"/>
    <w:rsid w:val="003D257D"/>
    <w:rsid w:val="003E00BA"/>
    <w:rsid w:val="003E3A7F"/>
    <w:rsid w:val="003E6D4C"/>
    <w:rsid w:val="003F26F5"/>
    <w:rsid w:val="003F6BE5"/>
    <w:rsid w:val="003F72D9"/>
    <w:rsid w:val="004006E1"/>
    <w:rsid w:val="00400A94"/>
    <w:rsid w:val="004035A7"/>
    <w:rsid w:val="00410307"/>
    <w:rsid w:val="00410B27"/>
    <w:rsid w:val="004110E6"/>
    <w:rsid w:val="00412518"/>
    <w:rsid w:val="00414881"/>
    <w:rsid w:val="00415377"/>
    <w:rsid w:val="004155BB"/>
    <w:rsid w:val="004209B3"/>
    <w:rsid w:val="00422670"/>
    <w:rsid w:val="00423D00"/>
    <w:rsid w:val="00433570"/>
    <w:rsid w:val="00435AC5"/>
    <w:rsid w:val="004376B4"/>
    <w:rsid w:val="00451D82"/>
    <w:rsid w:val="00452B57"/>
    <w:rsid w:val="00453521"/>
    <w:rsid w:val="00453A7A"/>
    <w:rsid w:val="0045418D"/>
    <w:rsid w:val="00454408"/>
    <w:rsid w:val="004561CA"/>
    <w:rsid w:val="00460193"/>
    <w:rsid w:val="00464869"/>
    <w:rsid w:val="00465518"/>
    <w:rsid w:val="00465FCE"/>
    <w:rsid w:val="0046757E"/>
    <w:rsid w:val="0046782F"/>
    <w:rsid w:val="004716CA"/>
    <w:rsid w:val="00475AEF"/>
    <w:rsid w:val="00482882"/>
    <w:rsid w:val="00482D3B"/>
    <w:rsid w:val="00484DF6"/>
    <w:rsid w:val="0049373E"/>
    <w:rsid w:val="004937B3"/>
    <w:rsid w:val="00495199"/>
    <w:rsid w:val="00495AB3"/>
    <w:rsid w:val="004A0755"/>
    <w:rsid w:val="004A4F9F"/>
    <w:rsid w:val="004B0DC6"/>
    <w:rsid w:val="004B2B9A"/>
    <w:rsid w:val="004B43CE"/>
    <w:rsid w:val="004B6A3D"/>
    <w:rsid w:val="004C0E7C"/>
    <w:rsid w:val="004C3F0D"/>
    <w:rsid w:val="004C69BE"/>
    <w:rsid w:val="004C7019"/>
    <w:rsid w:val="004C74B0"/>
    <w:rsid w:val="004D4019"/>
    <w:rsid w:val="004D4240"/>
    <w:rsid w:val="004E1690"/>
    <w:rsid w:val="004E25DC"/>
    <w:rsid w:val="004E2C93"/>
    <w:rsid w:val="004E3767"/>
    <w:rsid w:val="004E4C67"/>
    <w:rsid w:val="004F22A7"/>
    <w:rsid w:val="00500A85"/>
    <w:rsid w:val="00501C1E"/>
    <w:rsid w:val="00502D4A"/>
    <w:rsid w:val="00503F9F"/>
    <w:rsid w:val="00507AB8"/>
    <w:rsid w:val="005101BD"/>
    <w:rsid w:val="00510919"/>
    <w:rsid w:val="005109DE"/>
    <w:rsid w:val="00521750"/>
    <w:rsid w:val="00522363"/>
    <w:rsid w:val="00523F89"/>
    <w:rsid w:val="005301A8"/>
    <w:rsid w:val="005305C4"/>
    <w:rsid w:val="00536E68"/>
    <w:rsid w:val="00540E38"/>
    <w:rsid w:val="005416C3"/>
    <w:rsid w:val="00542C51"/>
    <w:rsid w:val="00543215"/>
    <w:rsid w:val="0054470A"/>
    <w:rsid w:val="00546729"/>
    <w:rsid w:val="005509F1"/>
    <w:rsid w:val="005519B5"/>
    <w:rsid w:val="005527C6"/>
    <w:rsid w:val="00556862"/>
    <w:rsid w:val="00560764"/>
    <w:rsid w:val="00565BEF"/>
    <w:rsid w:val="00572E15"/>
    <w:rsid w:val="00576CD5"/>
    <w:rsid w:val="00583E6A"/>
    <w:rsid w:val="005847D5"/>
    <w:rsid w:val="005902E4"/>
    <w:rsid w:val="00590624"/>
    <w:rsid w:val="005917FF"/>
    <w:rsid w:val="005A0F64"/>
    <w:rsid w:val="005A2745"/>
    <w:rsid w:val="005A4464"/>
    <w:rsid w:val="005A61FA"/>
    <w:rsid w:val="005A64D1"/>
    <w:rsid w:val="005B0E51"/>
    <w:rsid w:val="005B1BF8"/>
    <w:rsid w:val="005B252F"/>
    <w:rsid w:val="005B2B1A"/>
    <w:rsid w:val="005B5B26"/>
    <w:rsid w:val="005C00A3"/>
    <w:rsid w:val="005C23F6"/>
    <w:rsid w:val="005D065B"/>
    <w:rsid w:val="005D1B62"/>
    <w:rsid w:val="005D3829"/>
    <w:rsid w:val="005D4980"/>
    <w:rsid w:val="005E12C1"/>
    <w:rsid w:val="005E5341"/>
    <w:rsid w:val="005E5485"/>
    <w:rsid w:val="005E6679"/>
    <w:rsid w:val="005E79EF"/>
    <w:rsid w:val="005F1588"/>
    <w:rsid w:val="005F650C"/>
    <w:rsid w:val="005F67BB"/>
    <w:rsid w:val="00600127"/>
    <w:rsid w:val="00603FC2"/>
    <w:rsid w:val="00604A9B"/>
    <w:rsid w:val="006053ED"/>
    <w:rsid w:val="00613459"/>
    <w:rsid w:val="00616C11"/>
    <w:rsid w:val="006170F6"/>
    <w:rsid w:val="00624779"/>
    <w:rsid w:val="00656245"/>
    <w:rsid w:val="006579BD"/>
    <w:rsid w:val="00672AE4"/>
    <w:rsid w:val="00677846"/>
    <w:rsid w:val="00680735"/>
    <w:rsid w:val="006813FD"/>
    <w:rsid w:val="0068276A"/>
    <w:rsid w:val="00684AC3"/>
    <w:rsid w:val="0068562D"/>
    <w:rsid w:val="006905A0"/>
    <w:rsid w:val="00691E19"/>
    <w:rsid w:val="00692135"/>
    <w:rsid w:val="0069273D"/>
    <w:rsid w:val="0069786E"/>
    <w:rsid w:val="006979C5"/>
    <w:rsid w:val="006A0887"/>
    <w:rsid w:val="006B15AB"/>
    <w:rsid w:val="006B1A53"/>
    <w:rsid w:val="006B23F3"/>
    <w:rsid w:val="006B41CE"/>
    <w:rsid w:val="006B4FC7"/>
    <w:rsid w:val="006C269F"/>
    <w:rsid w:val="006C3482"/>
    <w:rsid w:val="006D0F4B"/>
    <w:rsid w:val="006D12C5"/>
    <w:rsid w:val="006D34F6"/>
    <w:rsid w:val="006D5761"/>
    <w:rsid w:val="006E07A4"/>
    <w:rsid w:val="006E1C88"/>
    <w:rsid w:val="006E325F"/>
    <w:rsid w:val="006E42ED"/>
    <w:rsid w:val="006E4EF0"/>
    <w:rsid w:val="006E4F1F"/>
    <w:rsid w:val="006E510C"/>
    <w:rsid w:val="006E55A4"/>
    <w:rsid w:val="006E79DB"/>
    <w:rsid w:val="006F431B"/>
    <w:rsid w:val="006F520F"/>
    <w:rsid w:val="006F6A95"/>
    <w:rsid w:val="0070038F"/>
    <w:rsid w:val="0070159A"/>
    <w:rsid w:val="0070534F"/>
    <w:rsid w:val="007055B5"/>
    <w:rsid w:val="00705ABE"/>
    <w:rsid w:val="00707EA4"/>
    <w:rsid w:val="007120E2"/>
    <w:rsid w:val="007154A5"/>
    <w:rsid w:val="00725B07"/>
    <w:rsid w:val="00727F75"/>
    <w:rsid w:val="0073191E"/>
    <w:rsid w:val="00733D1D"/>
    <w:rsid w:val="007342AF"/>
    <w:rsid w:val="00740AF7"/>
    <w:rsid w:val="00740D82"/>
    <w:rsid w:val="00740E18"/>
    <w:rsid w:val="00741CA5"/>
    <w:rsid w:val="00744012"/>
    <w:rsid w:val="0075272F"/>
    <w:rsid w:val="00752EB7"/>
    <w:rsid w:val="007561B3"/>
    <w:rsid w:val="00766BD1"/>
    <w:rsid w:val="00772D4A"/>
    <w:rsid w:val="0077535E"/>
    <w:rsid w:val="00775DE2"/>
    <w:rsid w:val="00780868"/>
    <w:rsid w:val="0078299C"/>
    <w:rsid w:val="00784A06"/>
    <w:rsid w:val="00787CF6"/>
    <w:rsid w:val="007954D2"/>
    <w:rsid w:val="007A2F5C"/>
    <w:rsid w:val="007A429E"/>
    <w:rsid w:val="007A4DCE"/>
    <w:rsid w:val="007B3557"/>
    <w:rsid w:val="007B56D1"/>
    <w:rsid w:val="007B5A30"/>
    <w:rsid w:val="007C0265"/>
    <w:rsid w:val="007C19CD"/>
    <w:rsid w:val="007C24A3"/>
    <w:rsid w:val="007C3AD1"/>
    <w:rsid w:val="007C52C1"/>
    <w:rsid w:val="007C63A2"/>
    <w:rsid w:val="007D16F7"/>
    <w:rsid w:val="007D2145"/>
    <w:rsid w:val="007D7E5F"/>
    <w:rsid w:val="007E1AE4"/>
    <w:rsid w:val="007E1B0A"/>
    <w:rsid w:val="007E474A"/>
    <w:rsid w:val="007E6CEE"/>
    <w:rsid w:val="007F1FBD"/>
    <w:rsid w:val="007F2D8D"/>
    <w:rsid w:val="007F3BDA"/>
    <w:rsid w:val="007F67A9"/>
    <w:rsid w:val="007F6B2A"/>
    <w:rsid w:val="007F7BEA"/>
    <w:rsid w:val="008019EA"/>
    <w:rsid w:val="00802876"/>
    <w:rsid w:val="00807D79"/>
    <w:rsid w:val="0081304B"/>
    <w:rsid w:val="00816D40"/>
    <w:rsid w:val="0082098A"/>
    <w:rsid w:val="00822D01"/>
    <w:rsid w:val="00823D13"/>
    <w:rsid w:val="00824B06"/>
    <w:rsid w:val="008252BF"/>
    <w:rsid w:val="00826E6C"/>
    <w:rsid w:val="008356AC"/>
    <w:rsid w:val="00835AE0"/>
    <w:rsid w:val="0083613A"/>
    <w:rsid w:val="00841BDD"/>
    <w:rsid w:val="00842F67"/>
    <w:rsid w:val="00850335"/>
    <w:rsid w:val="008536DB"/>
    <w:rsid w:val="008564AD"/>
    <w:rsid w:val="008565F4"/>
    <w:rsid w:val="00856F38"/>
    <w:rsid w:val="00864123"/>
    <w:rsid w:val="0086524D"/>
    <w:rsid w:val="0086693B"/>
    <w:rsid w:val="00867C2B"/>
    <w:rsid w:val="008718C3"/>
    <w:rsid w:val="0087364E"/>
    <w:rsid w:val="00874F0C"/>
    <w:rsid w:val="00876000"/>
    <w:rsid w:val="008766DF"/>
    <w:rsid w:val="00886968"/>
    <w:rsid w:val="008907BB"/>
    <w:rsid w:val="00894F86"/>
    <w:rsid w:val="00897F5C"/>
    <w:rsid w:val="008A0A2C"/>
    <w:rsid w:val="008A62E7"/>
    <w:rsid w:val="008B0A84"/>
    <w:rsid w:val="008B0D7C"/>
    <w:rsid w:val="008B3A66"/>
    <w:rsid w:val="008B443A"/>
    <w:rsid w:val="008B6C8F"/>
    <w:rsid w:val="008C0645"/>
    <w:rsid w:val="008C1442"/>
    <w:rsid w:val="008C1B34"/>
    <w:rsid w:val="008C4C96"/>
    <w:rsid w:val="008C7837"/>
    <w:rsid w:val="008C7A40"/>
    <w:rsid w:val="008D1F24"/>
    <w:rsid w:val="008D3065"/>
    <w:rsid w:val="008D365D"/>
    <w:rsid w:val="008D4815"/>
    <w:rsid w:val="008D4BD1"/>
    <w:rsid w:val="008D7CCB"/>
    <w:rsid w:val="008D7DEA"/>
    <w:rsid w:val="008E083B"/>
    <w:rsid w:val="008E1582"/>
    <w:rsid w:val="008E3A25"/>
    <w:rsid w:val="008E4009"/>
    <w:rsid w:val="008E7424"/>
    <w:rsid w:val="008F1877"/>
    <w:rsid w:val="008F2F99"/>
    <w:rsid w:val="008F6303"/>
    <w:rsid w:val="008F7F2E"/>
    <w:rsid w:val="009011C8"/>
    <w:rsid w:val="0090372F"/>
    <w:rsid w:val="009071EC"/>
    <w:rsid w:val="00912D2C"/>
    <w:rsid w:val="0091729E"/>
    <w:rsid w:val="0092258E"/>
    <w:rsid w:val="00923652"/>
    <w:rsid w:val="00924B54"/>
    <w:rsid w:val="00924EE6"/>
    <w:rsid w:val="00927736"/>
    <w:rsid w:val="00931564"/>
    <w:rsid w:val="00931EB8"/>
    <w:rsid w:val="009347B6"/>
    <w:rsid w:val="00937D3F"/>
    <w:rsid w:val="00944B63"/>
    <w:rsid w:val="00944CC4"/>
    <w:rsid w:val="00945696"/>
    <w:rsid w:val="009469A6"/>
    <w:rsid w:val="009476ED"/>
    <w:rsid w:val="00947C40"/>
    <w:rsid w:val="00947F6A"/>
    <w:rsid w:val="0095126C"/>
    <w:rsid w:val="00954352"/>
    <w:rsid w:val="009612E8"/>
    <w:rsid w:val="00961A3F"/>
    <w:rsid w:val="009641F7"/>
    <w:rsid w:val="00965662"/>
    <w:rsid w:val="00965690"/>
    <w:rsid w:val="00971539"/>
    <w:rsid w:val="00974B9A"/>
    <w:rsid w:val="0097547D"/>
    <w:rsid w:val="00982204"/>
    <w:rsid w:val="00986B9B"/>
    <w:rsid w:val="00987479"/>
    <w:rsid w:val="00987E13"/>
    <w:rsid w:val="00993A01"/>
    <w:rsid w:val="009A28E6"/>
    <w:rsid w:val="009A6B7E"/>
    <w:rsid w:val="009A7298"/>
    <w:rsid w:val="009B1396"/>
    <w:rsid w:val="009B3179"/>
    <w:rsid w:val="009B4155"/>
    <w:rsid w:val="009B4432"/>
    <w:rsid w:val="009C0F08"/>
    <w:rsid w:val="009C2A7E"/>
    <w:rsid w:val="009C695C"/>
    <w:rsid w:val="009C704B"/>
    <w:rsid w:val="009D0728"/>
    <w:rsid w:val="009D2471"/>
    <w:rsid w:val="009D40EA"/>
    <w:rsid w:val="009D43F3"/>
    <w:rsid w:val="009D6709"/>
    <w:rsid w:val="009E2907"/>
    <w:rsid w:val="009E3CB6"/>
    <w:rsid w:val="009E7AF5"/>
    <w:rsid w:val="009F1F6E"/>
    <w:rsid w:val="009F270D"/>
    <w:rsid w:val="009F332E"/>
    <w:rsid w:val="009F33BF"/>
    <w:rsid w:val="009F4ED3"/>
    <w:rsid w:val="00A026C2"/>
    <w:rsid w:val="00A0336C"/>
    <w:rsid w:val="00A07CBE"/>
    <w:rsid w:val="00A07E44"/>
    <w:rsid w:val="00A120C8"/>
    <w:rsid w:val="00A15F19"/>
    <w:rsid w:val="00A20A61"/>
    <w:rsid w:val="00A23F1C"/>
    <w:rsid w:val="00A2644D"/>
    <w:rsid w:val="00A275C5"/>
    <w:rsid w:val="00A30B04"/>
    <w:rsid w:val="00A31DBB"/>
    <w:rsid w:val="00A35C87"/>
    <w:rsid w:val="00A36066"/>
    <w:rsid w:val="00A372C6"/>
    <w:rsid w:val="00A37A5D"/>
    <w:rsid w:val="00A4251A"/>
    <w:rsid w:val="00A43545"/>
    <w:rsid w:val="00A44068"/>
    <w:rsid w:val="00A46662"/>
    <w:rsid w:val="00A528CD"/>
    <w:rsid w:val="00A52A86"/>
    <w:rsid w:val="00A563C1"/>
    <w:rsid w:val="00A62C44"/>
    <w:rsid w:val="00A66DA3"/>
    <w:rsid w:val="00A71BD1"/>
    <w:rsid w:val="00A71F70"/>
    <w:rsid w:val="00A73401"/>
    <w:rsid w:val="00A80E37"/>
    <w:rsid w:val="00A811E2"/>
    <w:rsid w:val="00A814E2"/>
    <w:rsid w:val="00A83847"/>
    <w:rsid w:val="00A84F67"/>
    <w:rsid w:val="00A85F73"/>
    <w:rsid w:val="00A869D8"/>
    <w:rsid w:val="00A915DF"/>
    <w:rsid w:val="00A9599C"/>
    <w:rsid w:val="00A96F66"/>
    <w:rsid w:val="00A97603"/>
    <w:rsid w:val="00AA2E18"/>
    <w:rsid w:val="00AA642E"/>
    <w:rsid w:val="00AB3B56"/>
    <w:rsid w:val="00AB4539"/>
    <w:rsid w:val="00AB7B7B"/>
    <w:rsid w:val="00AC0CAC"/>
    <w:rsid w:val="00AC2F07"/>
    <w:rsid w:val="00AC38B7"/>
    <w:rsid w:val="00AC70CF"/>
    <w:rsid w:val="00AC7595"/>
    <w:rsid w:val="00AD2768"/>
    <w:rsid w:val="00AE2D0C"/>
    <w:rsid w:val="00AE77FD"/>
    <w:rsid w:val="00AF054C"/>
    <w:rsid w:val="00AF1CB0"/>
    <w:rsid w:val="00AF4619"/>
    <w:rsid w:val="00AF4D81"/>
    <w:rsid w:val="00AF5C2C"/>
    <w:rsid w:val="00B0002D"/>
    <w:rsid w:val="00B033BC"/>
    <w:rsid w:val="00B04340"/>
    <w:rsid w:val="00B051F0"/>
    <w:rsid w:val="00B06C88"/>
    <w:rsid w:val="00B11D94"/>
    <w:rsid w:val="00B14748"/>
    <w:rsid w:val="00B14AE3"/>
    <w:rsid w:val="00B14BC0"/>
    <w:rsid w:val="00B14D5C"/>
    <w:rsid w:val="00B14FDC"/>
    <w:rsid w:val="00B1628A"/>
    <w:rsid w:val="00B224C5"/>
    <w:rsid w:val="00B22937"/>
    <w:rsid w:val="00B22DB6"/>
    <w:rsid w:val="00B237D1"/>
    <w:rsid w:val="00B25D2E"/>
    <w:rsid w:val="00B26301"/>
    <w:rsid w:val="00B27083"/>
    <w:rsid w:val="00B36D39"/>
    <w:rsid w:val="00B4793A"/>
    <w:rsid w:val="00B5266D"/>
    <w:rsid w:val="00B566F8"/>
    <w:rsid w:val="00B6075C"/>
    <w:rsid w:val="00B654A6"/>
    <w:rsid w:val="00B72F34"/>
    <w:rsid w:val="00B74F61"/>
    <w:rsid w:val="00B763A8"/>
    <w:rsid w:val="00B77883"/>
    <w:rsid w:val="00B81B40"/>
    <w:rsid w:val="00B8275A"/>
    <w:rsid w:val="00B84FAE"/>
    <w:rsid w:val="00B864A9"/>
    <w:rsid w:val="00B87069"/>
    <w:rsid w:val="00B94650"/>
    <w:rsid w:val="00BA0974"/>
    <w:rsid w:val="00BA3D95"/>
    <w:rsid w:val="00BA4035"/>
    <w:rsid w:val="00BB0AD2"/>
    <w:rsid w:val="00BB1D0C"/>
    <w:rsid w:val="00BB383B"/>
    <w:rsid w:val="00BB3D8F"/>
    <w:rsid w:val="00BB701A"/>
    <w:rsid w:val="00BB751A"/>
    <w:rsid w:val="00BC11CC"/>
    <w:rsid w:val="00BC1E61"/>
    <w:rsid w:val="00BC47E0"/>
    <w:rsid w:val="00BC57A2"/>
    <w:rsid w:val="00BC5D3D"/>
    <w:rsid w:val="00BC7745"/>
    <w:rsid w:val="00BD7B06"/>
    <w:rsid w:val="00BE053E"/>
    <w:rsid w:val="00BE1DA4"/>
    <w:rsid w:val="00BE1FF7"/>
    <w:rsid w:val="00BE24AD"/>
    <w:rsid w:val="00BE4657"/>
    <w:rsid w:val="00BF1544"/>
    <w:rsid w:val="00BF2205"/>
    <w:rsid w:val="00BF48AA"/>
    <w:rsid w:val="00BF5E38"/>
    <w:rsid w:val="00C05C63"/>
    <w:rsid w:val="00C06566"/>
    <w:rsid w:val="00C06916"/>
    <w:rsid w:val="00C07BF5"/>
    <w:rsid w:val="00C10DE2"/>
    <w:rsid w:val="00C10F85"/>
    <w:rsid w:val="00C11165"/>
    <w:rsid w:val="00C145F1"/>
    <w:rsid w:val="00C15B2B"/>
    <w:rsid w:val="00C16AF4"/>
    <w:rsid w:val="00C17B0C"/>
    <w:rsid w:val="00C22168"/>
    <w:rsid w:val="00C244E2"/>
    <w:rsid w:val="00C24AC6"/>
    <w:rsid w:val="00C30A3D"/>
    <w:rsid w:val="00C31646"/>
    <w:rsid w:val="00C331BF"/>
    <w:rsid w:val="00C375FB"/>
    <w:rsid w:val="00C43B87"/>
    <w:rsid w:val="00C50A1F"/>
    <w:rsid w:val="00C5283D"/>
    <w:rsid w:val="00C53C25"/>
    <w:rsid w:val="00C543CD"/>
    <w:rsid w:val="00C54DA9"/>
    <w:rsid w:val="00C56826"/>
    <w:rsid w:val="00C5737C"/>
    <w:rsid w:val="00C608B0"/>
    <w:rsid w:val="00C6755A"/>
    <w:rsid w:val="00C706FA"/>
    <w:rsid w:val="00C779A0"/>
    <w:rsid w:val="00C860E3"/>
    <w:rsid w:val="00C86A9C"/>
    <w:rsid w:val="00C86F05"/>
    <w:rsid w:val="00C877A5"/>
    <w:rsid w:val="00C90249"/>
    <w:rsid w:val="00C91B3C"/>
    <w:rsid w:val="00C93207"/>
    <w:rsid w:val="00C95EC5"/>
    <w:rsid w:val="00CA5A6E"/>
    <w:rsid w:val="00CB054E"/>
    <w:rsid w:val="00CB08BD"/>
    <w:rsid w:val="00CB5349"/>
    <w:rsid w:val="00CB6818"/>
    <w:rsid w:val="00CB738A"/>
    <w:rsid w:val="00CC1CC4"/>
    <w:rsid w:val="00CC2FE1"/>
    <w:rsid w:val="00CD0CDB"/>
    <w:rsid w:val="00CD14EA"/>
    <w:rsid w:val="00CD1C55"/>
    <w:rsid w:val="00CD732B"/>
    <w:rsid w:val="00CD7379"/>
    <w:rsid w:val="00CE070F"/>
    <w:rsid w:val="00CE2F03"/>
    <w:rsid w:val="00CE4E31"/>
    <w:rsid w:val="00CF2192"/>
    <w:rsid w:val="00CF3C08"/>
    <w:rsid w:val="00CF6988"/>
    <w:rsid w:val="00CF7FC2"/>
    <w:rsid w:val="00D018AC"/>
    <w:rsid w:val="00D02856"/>
    <w:rsid w:val="00D04CEB"/>
    <w:rsid w:val="00D06D18"/>
    <w:rsid w:val="00D1679F"/>
    <w:rsid w:val="00D20DD9"/>
    <w:rsid w:val="00D20ED8"/>
    <w:rsid w:val="00D2111F"/>
    <w:rsid w:val="00D2204A"/>
    <w:rsid w:val="00D26408"/>
    <w:rsid w:val="00D335CA"/>
    <w:rsid w:val="00D36D77"/>
    <w:rsid w:val="00D413C1"/>
    <w:rsid w:val="00D41C41"/>
    <w:rsid w:val="00D43338"/>
    <w:rsid w:val="00D475E0"/>
    <w:rsid w:val="00D52EB6"/>
    <w:rsid w:val="00D55A30"/>
    <w:rsid w:val="00D60E30"/>
    <w:rsid w:val="00D62A04"/>
    <w:rsid w:val="00D63ED5"/>
    <w:rsid w:val="00D66CDE"/>
    <w:rsid w:val="00D66F0C"/>
    <w:rsid w:val="00D818E5"/>
    <w:rsid w:val="00D82E43"/>
    <w:rsid w:val="00D8464A"/>
    <w:rsid w:val="00D84DE0"/>
    <w:rsid w:val="00D87E4C"/>
    <w:rsid w:val="00D93029"/>
    <w:rsid w:val="00DA1F8E"/>
    <w:rsid w:val="00DA387F"/>
    <w:rsid w:val="00DA4567"/>
    <w:rsid w:val="00DA46C2"/>
    <w:rsid w:val="00DA4E81"/>
    <w:rsid w:val="00DA4F29"/>
    <w:rsid w:val="00DA541A"/>
    <w:rsid w:val="00DA6547"/>
    <w:rsid w:val="00DB10AC"/>
    <w:rsid w:val="00DB4149"/>
    <w:rsid w:val="00DB5AE4"/>
    <w:rsid w:val="00DB678B"/>
    <w:rsid w:val="00DC0928"/>
    <w:rsid w:val="00DC1327"/>
    <w:rsid w:val="00DC343C"/>
    <w:rsid w:val="00DC4B56"/>
    <w:rsid w:val="00DD014C"/>
    <w:rsid w:val="00DD11B2"/>
    <w:rsid w:val="00DD68B9"/>
    <w:rsid w:val="00DD7631"/>
    <w:rsid w:val="00DD7EAC"/>
    <w:rsid w:val="00DE0701"/>
    <w:rsid w:val="00DF373C"/>
    <w:rsid w:val="00DF3F6D"/>
    <w:rsid w:val="00E00235"/>
    <w:rsid w:val="00E01673"/>
    <w:rsid w:val="00E05483"/>
    <w:rsid w:val="00E076C5"/>
    <w:rsid w:val="00E154E9"/>
    <w:rsid w:val="00E1728B"/>
    <w:rsid w:val="00E246C4"/>
    <w:rsid w:val="00E279EB"/>
    <w:rsid w:val="00E32E50"/>
    <w:rsid w:val="00E34911"/>
    <w:rsid w:val="00E35B07"/>
    <w:rsid w:val="00E37E03"/>
    <w:rsid w:val="00E46767"/>
    <w:rsid w:val="00E476F6"/>
    <w:rsid w:val="00E4794A"/>
    <w:rsid w:val="00E50437"/>
    <w:rsid w:val="00E518BC"/>
    <w:rsid w:val="00E560F1"/>
    <w:rsid w:val="00E5745C"/>
    <w:rsid w:val="00E5750B"/>
    <w:rsid w:val="00E6636C"/>
    <w:rsid w:val="00E748D4"/>
    <w:rsid w:val="00E75BAA"/>
    <w:rsid w:val="00E76049"/>
    <w:rsid w:val="00E76EAA"/>
    <w:rsid w:val="00E83CBA"/>
    <w:rsid w:val="00E85705"/>
    <w:rsid w:val="00E91C7B"/>
    <w:rsid w:val="00E92E77"/>
    <w:rsid w:val="00E936F8"/>
    <w:rsid w:val="00E9487B"/>
    <w:rsid w:val="00E94B4E"/>
    <w:rsid w:val="00E969E7"/>
    <w:rsid w:val="00EA2CEC"/>
    <w:rsid w:val="00EA5E9E"/>
    <w:rsid w:val="00EA779F"/>
    <w:rsid w:val="00EB086C"/>
    <w:rsid w:val="00EB1685"/>
    <w:rsid w:val="00EB1953"/>
    <w:rsid w:val="00EB324C"/>
    <w:rsid w:val="00EB5B5E"/>
    <w:rsid w:val="00EB66D8"/>
    <w:rsid w:val="00EC586C"/>
    <w:rsid w:val="00ED028D"/>
    <w:rsid w:val="00ED1BBF"/>
    <w:rsid w:val="00ED445B"/>
    <w:rsid w:val="00ED72A2"/>
    <w:rsid w:val="00EE0241"/>
    <w:rsid w:val="00EE048B"/>
    <w:rsid w:val="00EE16E8"/>
    <w:rsid w:val="00EE6427"/>
    <w:rsid w:val="00EE7E80"/>
    <w:rsid w:val="00EF0E37"/>
    <w:rsid w:val="00EF3411"/>
    <w:rsid w:val="00EF4895"/>
    <w:rsid w:val="00EF7B9B"/>
    <w:rsid w:val="00F00B46"/>
    <w:rsid w:val="00F01EBA"/>
    <w:rsid w:val="00F0632E"/>
    <w:rsid w:val="00F107C7"/>
    <w:rsid w:val="00F10960"/>
    <w:rsid w:val="00F134E8"/>
    <w:rsid w:val="00F16BB7"/>
    <w:rsid w:val="00F1747D"/>
    <w:rsid w:val="00F20660"/>
    <w:rsid w:val="00F214DF"/>
    <w:rsid w:val="00F266C8"/>
    <w:rsid w:val="00F3068A"/>
    <w:rsid w:val="00F337D2"/>
    <w:rsid w:val="00F343B2"/>
    <w:rsid w:val="00F34AB4"/>
    <w:rsid w:val="00F34AC4"/>
    <w:rsid w:val="00F35035"/>
    <w:rsid w:val="00F351D4"/>
    <w:rsid w:val="00F365F9"/>
    <w:rsid w:val="00F420B2"/>
    <w:rsid w:val="00F43DB1"/>
    <w:rsid w:val="00F45325"/>
    <w:rsid w:val="00F473A1"/>
    <w:rsid w:val="00F52775"/>
    <w:rsid w:val="00F555C1"/>
    <w:rsid w:val="00F55DDD"/>
    <w:rsid w:val="00F563E7"/>
    <w:rsid w:val="00F56EFA"/>
    <w:rsid w:val="00F63994"/>
    <w:rsid w:val="00F673AC"/>
    <w:rsid w:val="00F676BC"/>
    <w:rsid w:val="00F71FE1"/>
    <w:rsid w:val="00F71FF1"/>
    <w:rsid w:val="00F72990"/>
    <w:rsid w:val="00F7474B"/>
    <w:rsid w:val="00F7601B"/>
    <w:rsid w:val="00F84961"/>
    <w:rsid w:val="00F85AC6"/>
    <w:rsid w:val="00F93AB2"/>
    <w:rsid w:val="00F95790"/>
    <w:rsid w:val="00F96245"/>
    <w:rsid w:val="00F96884"/>
    <w:rsid w:val="00FA30F4"/>
    <w:rsid w:val="00FA7070"/>
    <w:rsid w:val="00FB1E88"/>
    <w:rsid w:val="00FB5CC5"/>
    <w:rsid w:val="00FC2B93"/>
    <w:rsid w:val="00FC2D41"/>
    <w:rsid w:val="00FC48BA"/>
    <w:rsid w:val="00FC70E7"/>
    <w:rsid w:val="00FD3C0B"/>
    <w:rsid w:val="00FD6AD4"/>
    <w:rsid w:val="00FD7E05"/>
    <w:rsid w:val="00FE01DE"/>
    <w:rsid w:val="00FE04F8"/>
    <w:rsid w:val="00FE3E2F"/>
    <w:rsid w:val="00FE483B"/>
    <w:rsid w:val="00FE6E20"/>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4355DE"/>
  <w15:docId w15:val="{51762F8F-6039-4C86-924A-2BCF3F4D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6"/>
      <w:szCs w:val="24"/>
    </w:rPr>
  </w:style>
  <w:style w:type="paragraph" w:styleId="3">
    <w:name w:val="heading 3"/>
    <w:basedOn w:val="a0"/>
    <w:next w:val="a0"/>
    <w:link w:val="30"/>
    <w:qFormat/>
    <w:rsid w:val="0073191E"/>
    <w:pPr>
      <w:keepNext/>
      <w:tabs>
        <w:tab w:val="left" w:pos="1134"/>
      </w:tabs>
      <w:jc w:val="center"/>
      <w:outlineLvl w:val="2"/>
    </w:pPr>
    <w:rPr>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C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semiHidden/>
    <w:rsid w:val="00E50437"/>
    <w:rPr>
      <w:rFonts w:ascii="Tahoma" w:hAnsi="Tahoma" w:cs="Tahoma"/>
      <w:sz w:val="16"/>
      <w:szCs w:val="16"/>
    </w:rPr>
  </w:style>
  <w:style w:type="paragraph" w:styleId="a6">
    <w:name w:val="Body Text"/>
    <w:basedOn w:val="a0"/>
    <w:link w:val="a7"/>
    <w:unhideWhenUsed/>
    <w:rsid w:val="009C2A7E"/>
    <w:pPr>
      <w:jc w:val="both"/>
    </w:pPr>
    <w:rPr>
      <w:sz w:val="24"/>
      <w:szCs w:val="20"/>
      <w:lang w:val="x-none" w:eastAsia="x-none"/>
    </w:rPr>
  </w:style>
  <w:style w:type="character" w:customStyle="1" w:styleId="a7">
    <w:name w:val="Основной текст Знак"/>
    <w:link w:val="a6"/>
    <w:rsid w:val="009C2A7E"/>
    <w:rPr>
      <w:sz w:val="24"/>
    </w:rPr>
  </w:style>
  <w:style w:type="paragraph" w:customStyle="1" w:styleId="ConsCell">
    <w:name w:val="ConsCell"/>
    <w:rsid w:val="00E94B4E"/>
    <w:pPr>
      <w:widowControl w:val="0"/>
      <w:autoSpaceDE w:val="0"/>
      <w:autoSpaceDN w:val="0"/>
      <w:adjustRightInd w:val="0"/>
    </w:pPr>
    <w:rPr>
      <w:rFonts w:ascii="Arial" w:hAnsi="Arial" w:cs="Arial"/>
    </w:rPr>
  </w:style>
  <w:style w:type="paragraph" w:styleId="a8">
    <w:name w:val="header"/>
    <w:basedOn w:val="a0"/>
    <w:link w:val="a9"/>
    <w:uiPriority w:val="99"/>
    <w:rsid w:val="00D2111F"/>
    <w:pPr>
      <w:tabs>
        <w:tab w:val="center" w:pos="4677"/>
        <w:tab w:val="right" w:pos="9355"/>
      </w:tabs>
    </w:pPr>
    <w:rPr>
      <w:lang w:val="x-none" w:eastAsia="x-none"/>
    </w:rPr>
  </w:style>
  <w:style w:type="character" w:customStyle="1" w:styleId="a9">
    <w:name w:val="Верхний колонтитул Знак"/>
    <w:link w:val="a8"/>
    <w:uiPriority w:val="99"/>
    <w:rsid w:val="00D2111F"/>
    <w:rPr>
      <w:sz w:val="26"/>
      <w:szCs w:val="24"/>
    </w:rPr>
  </w:style>
  <w:style w:type="paragraph" w:styleId="aa">
    <w:name w:val="footer"/>
    <w:basedOn w:val="a0"/>
    <w:link w:val="ab"/>
    <w:uiPriority w:val="99"/>
    <w:rsid w:val="00D2111F"/>
    <w:pPr>
      <w:tabs>
        <w:tab w:val="center" w:pos="4677"/>
        <w:tab w:val="right" w:pos="9355"/>
      </w:tabs>
    </w:pPr>
    <w:rPr>
      <w:lang w:val="x-none" w:eastAsia="x-none"/>
    </w:rPr>
  </w:style>
  <w:style w:type="character" w:customStyle="1" w:styleId="ab">
    <w:name w:val="Нижний колонтитул Знак"/>
    <w:link w:val="aa"/>
    <w:uiPriority w:val="99"/>
    <w:rsid w:val="00D2111F"/>
    <w:rPr>
      <w:sz w:val="26"/>
      <w:szCs w:val="24"/>
    </w:rPr>
  </w:style>
  <w:style w:type="paragraph" w:styleId="ac">
    <w:name w:val="List Paragraph"/>
    <w:basedOn w:val="a0"/>
    <w:uiPriority w:val="34"/>
    <w:qFormat/>
    <w:rsid w:val="00B14FDC"/>
    <w:pPr>
      <w:spacing w:line="276" w:lineRule="auto"/>
      <w:ind w:left="720" w:firstLine="851"/>
      <w:contextualSpacing/>
      <w:jc w:val="both"/>
    </w:pPr>
    <w:rPr>
      <w:rFonts w:eastAsia="Calibri"/>
      <w:sz w:val="24"/>
      <w:szCs w:val="22"/>
      <w:lang w:eastAsia="en-US"/>
    </w:rPr>
  </w:style>
  <w:style w:type="paragraph" w:customStyle="1" w:styleId="Style2">
    <w:name w:val="Style2"/>
    <w:basedOn w:val="a0"/>
    <w:uiPriority w:val="99"/>
    <w:rsid w:val="00677846"/>
    <w:pPr>
      <w:widowControl w:val="0"/>
      <w:autoSpaceDE w:val="0"/>
      <w:autoSpaceDN w:val="0"/>
      <w:adjustRightInd w:val="0"/>
      <w:spacing w:line="486" w:lineRule="exact"/>
      <w:ind w:firstLine="902"/>
      <w:jc w:val="both"/>
    </w:pPr>
    <w:rPr>
      <w:sz w:val="24"/>
    </w:rPr>
  </w:style>
  <w:style w:type="paragraph" w:customStyle="1" w:styleId="Style10">
    <w:name w:val="Style10"/>
    <w:basedOn w:val="a0"/>
    <w:uiPriority w:val="99"/>
    <w:rsid w:val="00677846"/>
    <w:pPr>
      <w:widowControl w:val="0"/>
      <w:autoSpaceDE w:val="0"/>
      <w:autoSpaceDN w:val="0"/>
      <w:adjustRightInd w:val="0"/>
    </w:pPr>
    <w:rPr>
      <w:sz w:val="24"/>
    </w:rPr>
  </w:style>
  <w:style w:type="character" w:customStyle="1" w:styleId="FontStyle17">
    <w:name w:val="Font Style17"/>
    <w:uiPriority w:val="99"/>
    <w:rsid w:val="00677846"/>
    <w:rPr>
      <w:rFonts w:ascii="Times New Roman" w:hAnsi="Times New Roman" w:cs="Times New Roman"/>
      <w:sz w:val="26"/>
      <w:szCs w:val="26"/>
    </w:rPr>
  </w:style>
  <w:style w:type="paragraph" w:styleId="a">
    <w:name w:val="List Bullet"/>
    <w:basedOn w:val="a0"/>
    <w:rsid w:val="00212B29"/>
    <w:pPr>
      <w:numPr>
        <w:numId w:val="2"/>
      </w:numPr>
      <w:contextualSpacing/>
    </w:pPr>
  </w:style>
  <w:style w:type="character" w:customStyle="1" w:styleId="30">
    <w:name w:val="Заголовок 3 Знак"/>
    <w:link w:val="3"/>
    <w:rsid w:val="0073191E"/>
    <w:rPr>
      <w:sz w:val="24"/>
      <w:lang w:eastAsia="en-US"/>
    </w:rPr>
  </w:style>
  <w:style w:type="character" w:styleId="ad">
    <w:name w:val="Hyperlink"/>
    <w:rsid w:val="0073191E"/>
    <w:rPr>
      <w:color w:val="0000FF"/>
      <w:u w:val="single"/>
    </w:rPr>
  </w:style>
  <w:style w:type="paragraph" w:customStyle="1" w:styleId="Default">
    <w:name w:val="Default"/>
    <w:rsid w:val="009C695C"/>
    <w:pPr>
      <w:autoSpaceDE w:val="0"/>
      <w:autoSpaceDN w:val="0"/>
      <w:adjustRightInd w:val="0"/>
    </w:pPr>
    <w:rPr>
      <w:color w:val="000000"/>
      <w:sz w:val="24"/>
      <w:szCs w:val="24"/>
    </w:rPr>
  </w:style>
  <w:style w:type="paragraph" w:styleId="ae">
    <w:name w:val="footnote text"/>
    <w:aliases w:val="Знак8,Table_Footnote_last,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 Знак,З,Знак3,Знак2 З,Зна,Знак2,Знак31,fn,Знак,C"/>
    <w:basedOn w:val="a0"/>
    <w:link w:val="af"/>
    <w:unhideWhenUsed/>
    <w:qFormat/>
    <w:rsid w:val="009B3179"/>
    <w:rPr>
      <w:sz w:val="20"/>
      <w:szCs w:val="20"/>
    </w:rPr>
  </w:style>
  <w:style w:type="character" w:customStyle="1" w:styleId="af">
    <w:name w:val="Текст сноски Знак"/>
    <w:aliases w:val="Знак8 Знак,Table_Footnote_last Знак,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З Знак,Знак3 Знак"/>
    <w:basedOn w:val="a1"/>
    <w:link w:val="ae"/>
    <w:qFormat/>
    <w:rsid w:val="009B3179"/>
  </w:style>
  <w:style w:type="character" w:styleId="af0">
    <w:name w:val="footnote reference"/>
    <w:aliases w:val="fr,Used by Word for Help footnote symbols,Знак сноски-FN,Знак сноски 1,Ciae niinee-FN,Referencia nota al pie,ftref,сноска,Знак сноски Даша,вески,SUPERS,Знак сноски1,ХИА_ЗС,Текст сноски Знак2 Знак Знак1,Текст сноски Знак1 Знак Знак Знак1,ftre"/>
    <w:basedOn w:val="a1"/>
    <w:link w:val="CharChar1CharCharCharChar1CharCharCharCharCharCharCharChar"/>
    <w:uiPriority w:val="99"/>
    <w:unhideWhenUsed/>
    <w:qFormat/>
    <w:rsid w:val="009B317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link w:val="af0"/>
    <w:uiPriority w:val="99"/>
    <w:qFormat/>
    <w:rsid w:val="00CF7FC2"/>
    <w:pPr>
      <w:spacing w:after="160" w:line="240" w:lineRule="exact"/>
      <w:jc w:val="both"/>
    </w:pPr>
    <w:rPr>
      <w:sz w:val="20"/>
      <w:szCs w:val="20"/>
      <w:vertAlign w:val="superscript"/>
    </w:rPr>
  </w:style>
  <w:style w:type="paragraph" w:styleId="af1">
    <w:name w:val="endnote text"/>
    <w:basedOn w:val="a0"/>
    <w:link w:val="af2"/>
    <w:semiHidden/>
    <w:unhideWhenUsed/>
    <w:rsid w:val="00146CC4"/>
    <w:rPr>
      <w:sz w:val="20"/>
      <w:szCs w:val="20"/>
    </w:rPr>
  </w:style>
  <w:style w:type="character" w:customStyle="1" w:styleId="af2">
    <w:name w:val="Текст концевой сноски Знак"/>
    <w:basedOn w:val="a1"/>
    <w:link w:val="af1"/>
    <w:semiHidden/>
    <w:rsid w:val="00146CC4"/>
  </w:style>
  <w:style w:type="character" w:styleId="af3">
    <w:name w:val="endnote reference"/>
    <w:basedOn w:val="a1"/>
    <w:semiHidden/>
    <w:unhideWhenUsed/>
    <w:rsid w:val="00146CC4"/>
    <w:rPr>
      <w:vertAlign w:val="superscript"/>
    </w:rPr>
  </w:style>
  <w:style w:type="character" w:customStyle="1" w:styleId="af4">
    <w:name w:val="Сноска_"/>
    <w:basedOn w:val="a1"/>
    <w:link w:val="af5"/>
    <w:rsid w:val="00FA30F4"/>
    <w:rPr>
      <w:shd w:val="clear" w:color="auto" w:fill="FFFFFF"/>
    </w:rPr>
  </w:style>
  <w:style w:type="paragraph" w:customStyle="1" w:styleId="af5">
    <w:name w:val="Сноска"/>
    <w:basedOn w:val="a0"/>
    <w:link w:val="af4"/>
    <w:rsid w:val="00FA30F4"/>
    <w:pPr>
      <w:widowControl w:val="0"/>
      <w:shd w:val="clear" w:color="auto" w:fill="FFFFFF"/>
    </w:pPr>
    <w:rPr>
      <w:sz w:val="20"/>
      <w:szCs w:val="20"/>
    </w:rPr>
  </w:style>
  <w:style w:type="paragraph" w:styleId="af6">
    <w:name w:val="Normal (Web)"/>
    <w:basedOn w:val="a0"/>
    <w:uiPriority w:val="99"/>
    <w:semiHidden/>
    <w:unhideWhenUsed/>
    <w:rsid w:val="009D6709"/>
    <w:pPr>
      <w:spacing w:before="100" w:beforeAutospacing="1" w:after="100" w:afterAutospacing="1"/>
    </w:pPr>
    <w:rPr>
      <w:sz w:val="24"/>
    </w:rPr>
  </w:style>
  <w:style w:type="paragraph" w:styleId="af7">
    <w:name w:val="Revision"/>
    <w:hidden/>
    <w:uiPriority w:val="99"/>
    <w:semiHidden/>
    <w:rsid w:val="005E5485"/>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65207">
      <w:bodyDiv w:val="1"/>
      <w:marLeft w:val="0"/>
      <w:marRight w:val="0"/>
      <w:marTop w:val="0"/>
      <w:marBottom w:val="0"/>
      <w:divBdr>
        <w:top w:val="none" w:sz="0" w:space="0" w:color="auto"/>
        <w:left w:val="none" w:sz="0" w:space="0" w:color="auto"/>
        <w:bottom w:val="none" w:sz="0" w:space="0" w:color="auto"/>
        <w:right w:val="none" w:sz="0" w:space="0" w:color="auto"/>
      </w:divBdr>
    </w:div>
    <w:div w:id="1614167856">
      <w:bodyDiv w:val="1"/>
      <w:marLeft w:val="0"/>
      <w:marRight w:val="0"/>
      <w:marTop w:val="0"/>
      <w:marBottom w:val="0"/>
      <w:divBdr>
        <w:top w:val="none" w:sz="0" w:space="0" w:color="auto"/>
        <w:left w:val="none" w:sz="0" w:space="0" w:color="auto"/>
        <w:bottom w:val="none" w:sz="0" w:space="0" w:color="auto"/>
        <w:right w:val="none" w:sz="0" w:space="0" w:color="auto"/>
      </w:divBdr>
    </w:div>
    <w:div w:id="1645239223">
      <w:bodyDiv w:val="1"/>
      <w:marLeft w:val="0"/>
      <w:marRight w:val="0"/>
      <w:marTop w:val="0"/>
      <w:marBottom w:val="0"/>
      <w:divBdr>
        <w:top w:val="none" w:sz="0" w:space="0" w:color="auto"/>
        <w:left w:val="none" w:sz="0" w:space="0" w:color="auto"/>
        <w:bottom w:val="none" w:sz="0" w:space="0" w:color="auto"/>
        <w:right w:val="none" w:sz="0" w:space="0" w:color="auto"/>
      </w:divBdr>
    </w:div>
    <w:div w:id="1695154339">
      <w:bodyDiv w:val="1"/>
      <w:marLeft w:val="0"/>
      <w:marRight w:val="0"/>
      <w:marTop w:val="0"/>
      <w:marBottom w:val="0"/>
      <w:divBdr>
        <w:top w:val="none" w:sz="0" w:space="0" w:color="auto"/>
        <w:left w:val="none" w:sz="0" w:space="0" w:color="auto"/>
        <w:bottom w:val="none" w:sz="0" w:space="0" w:color="auto"/>
        <w:right w:val="none" w:sz="0" w:space="0" w:color="auto"/>
      </w:divBdr>
    </w:div>
    <w:div w:id="2008630309">
      <w:bodyDiv w:val="1"/>
      <w:marLeft w:val="0"/>
      <w:marRight w:val="0"/>
      <w:marTop w:val="0"/>
      <w:marBottom w:val="0"/>
      <w:divBdr>
        <w:top w:val="none" w:sz="0" w:space="0" w:color="auto"/>
        <w:left w:val="none" w:sz="0" w:space="0" w:color="auto"/>
        <w:bottom w:val="none" w:sz="0" w:space="0" w:color="auto"/>
        <w:right w:val="none" w:sz="0" w:space="0" w:color="auto"/>
      </w:divBdr>
    </w:div>
    <w:div w:id="20979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5F244DF19D57960B04F5C3A811453327B21E1DC145011B8924CE19F3068F65DECCD9D035FC157BBF6989383ECD9067068F56EA7A43037D2FJ1n8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gin.consultant.ru/link/?req=doc&amp;base=LAW&amp;n=452134&amp;dst=10030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8a301b8-fba3-4a56-9ee3-0e2775d83ffb">6MRAV4MPJ4WK-208564503-21963</_dlc_DocId>
    <_dlc_DocIdUrl xmlns="b8a301b8-fba3-4a56-9ee3-0e2775d83ffb">
      <Url>https://cbrportal.cbr.ru/_layouts/15/DocIdRedir.aspx?ID=6MRAV4MPJ4WK-208564503-21963</Url>
      <Description>6MRAV4MPJ4WK-208564503-21963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5B8E603F2F447927351474D791E28" ma:contentTypeVersion="1" ma:contentTypeDescription="Создание документа." ma:contentTypeScope="" ma:versionID="868ffd4e421538db69024e246c0d602d">
  <xsd:schema xmlns:xsd="http://www.w3.org/2001/XMLSchema" xmlns:xs="http://www.w3.org/2001/XMLSchema" xmlns:p="http://schemas.microsoft.com/office/2006/metadata/properties" xmlns:ns2="b8a301b8-fba3-4a56-9ee3-0e2775d83ffb" targetNamespace="http://schemas.microsoft.com/office/2006/metadata/properties" ma:root="true" ma:fieldsID="7c95ad6c5f32494a945af1673268ec41" ns2:_="">
    <xsd:import namespace="b8a301b8-fba3-4a56-9ee3-0e2775d83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01b8-fba3-4a56-9ee3-0e2775d83f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D9FE8D-B638-4E7D-B42C-81757EF11529}">
  <ds:schemaRefs>
    <ds:schemaRef ds:uri="http://schemas.openxmlformats.org/officeDocument/2006/bibliography"/>
  </ds:schemaRefs>
</ds:datastoreItem>
</file>

<file path=customXml/itemProps2.xml><?xml version="1.0" encoding="utf-8"?>
<ds:datastoreItem xmlns:ds="http://schemas.openxmlformats.org/officeDocument/2006/customXml" ds:itemID="{04DF7C61-F3F7-400B-B4F6-4275DD5054E6}">
  <ds:schemaRefs>
    <ds:schemaRef ds:uri="http://schemas.microsoft.com/office/2006/metadata/properties"/>
    <ds:schemaRef ds:uri="http://schemas.microsoft.com/office/infopath/2007/PartnerControls"/>
    <ds:schemaRef ds:uri="b8a301b8-fba3-4a56-9ee3-0e2775d83ffb"/>
  </ds:schemaRefs>
</ds:datastoreItem>
</file>

<file path=customXml/itemProps3.xml><?xml version="1.0" encoding="utf-8"?>
<ds:datastoreItem xmlns:ds="http://schemas.openxmlformats.org/officeDocument/2006/customXml" ds:itemID="{70F54C55-3D53-4A70-AA67-85C7E8FD24FA}">
  <ds:schemaRefs>
    <ds:schemaRef ds:uri="http://schemas.microsoft.com/sharepoint/v3/contenttype/forms"/>
  </ds:schemaRefs>
</ds:datastoreItem>
</file>

<file path=customXml/itemProps4.xml><?xml version="1.0" encoding="utf-8"?>
<ds:datastoreItem xmlns:ds="http://schemas.openxmlformats.org/officeDocument/2006/customXml" ds:itemID="{37E6D292-8081-41D3-9CE8-DCBCD894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01b8-fba3-4a56-9ee3-0e2775d8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A50C7A-D4BD-4F51-A0FA-A86E3246EB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8</Pages>
  <Words>2048</Words>
  <Characters>14443</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ЦЕНТРАЛЬНЫЙ БАНК</vt:lpstr>
    </vt:vector>
  </TitlesOfParts>
  <Company/>
  <LinksUpToDate>false</LinksUpToDate>
  <CharactersWithSpaces>16459</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Ищенко Н.А.</cp:lastModifiedBy>
  <cp:revision>9</cp:revision>
  <cp:lastPrinted>2024-02-12T12:39:00Z</cp:lastPrinted>
  <dcterms:created xsi:type="dcterms:W3CDTF">2024-02-13T07:54:00Z</dcterms:created>
  <dcterms:modified xsi:type="dcterms:W3CDTF">2024-02-27T07:05:00Z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0x01010034A5B8E603F2F447927351474D791E28</vt:lpwstr>
  </property>
  <property fmtid="{D5CDD505-2E9C-101B-9397-08002B2CF9AE}" pid="3" name="_dlc_DocIdItemGuid">
    <vt:lpwstr>0182a0bc-6515-4a68-bbb7-5891d6137d57</vt:lpwstr>
  </property>
</Properties>
</file>