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DB" w:rsidRDefault="005152DB" w:rsidP="005152DB">
      <w:pPr>
        <w:tabs>
          <w:tab w:val="left" w:pos="-851"/>
        </w:tabs>
        <w:ind w:left="-567" w:right="-143" w:firstLine="567"/>
      </w:pPr>
    </w:p>
    <w:p w:rsidR="005152DB" w:rsidRPr="005152DB" w:rsidRDefault="005152DB" w:rsidP="005152DB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</w:p>
    <w:p w:rsidR="005152DB" w:rsidRPr="005152DB" w:rsidRDefault="00865DA7" w:rsidP="005152DB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21.11.14 №06/246</w:t>
      </w:r>
    </w:p>
    <w:p w:rsidR="005152DB" w:rsidRPr="005152DB" w:rsidRDefault="005152DB" w:rsidP="005152DB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</w:p>
    <w:p w:rsidR="005152DB" w:rsidRPr="005152DB" w:rsidRDefault="005152DB" w:rsidP="005152DB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</w:p>
    <w:p w:rsidR="005152DB" w:rsidRPr="005152DB" w:rsidRDefault="005152DB" w:rsidP="005152DB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</w:p>
    <w:p w:rsidR="005152DB" w:rsidRPr="005152DB" w:rsidRDefault="005152DB" w:rsidP="005152DB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</w:p>
    <w:p w:rsidR="005152DB" w:rsidRPr="005152DB" w:rsidRDefault="005152DB" w:rsidP="005152DB">
      <w:pPr>
        <w:tabs>
          <w:tab w:val="left" w:pos="-851"/>
          <w:tab w:val="left" w:pos="284"/>
        </w:tabs>
        <w:spacing w:line="360" w:lineRule="auto"/>
        <w:ind w:left="-567" w:right="-143" w:firstLine="5103"/>
        <w:jc w:val="both"/>
        <w:rPr>
          <w:b/>
          <w:sz w:val="26"/>
          <w:szCs w:val="26"/>
        </w:rPr>
      </w:pPr>
      <w:r w:rsidRPr="005152DB">
        <w:rPr>
          <w:b/>
          <w:sz w:val="26"/>
          <w:szCs w:val="26"/>
        </w:rPr>
        <w:t xml:space="preserve">Председателю Центрального Банка </w:t>
      </w:r>
    </w:p>
    <w:p w:rsidR="005152DB" w:rsidRPr="005152DB" w:rsidRDefault="005152DB" w:rsidP="005152DB">
      <w:pPr>
        <w:tabs>
          <w:tab w:val="left" w:pos="-851"/>
          <w:tab w:val="left" w:pos="284"/>
        </w:tabs>
        <w:spacing w:line="360" w:lineRule="auto"/>
        <w:ind w:left="-567" w:right="-143" w:firstLine="5103"/>
        <w:jc w:val="both"/>
        <w:rPr>
          <w:b/>
          <w:sz w:val="26"/>
          <w:szCs w:val="26"/>
        </w:rPr>
      </w:pPr>
      <w:r w:rsidRPr="005152DB">
        <w:rPr>
          <w:b/>
          <w:sz w:val="26"/>
          <w:szCs w:val="26"/>
        </w:rPr>
        <w:t>Российской Федерации</w:t>
      </w:r>
    </w:p>
    <w:p w:rsidR="005152DB" w:rsidRPr="005152DB" w:rsidRDefault="005152DB" w:rsidP="005152DB">
      <w:pPr>
        <w:tabs>
          <w:tab w:val="left" w:pos="-851"/>
          <w:tab w:val="left" w:pos="284"/>
        </w:tabs>
        <w:spacing w:line="360" w:lineRule="auto"/>
        <w:ind w:left="-567" w:right="-143" w:firstLine="5103"/>
        <w:jc w:val="both"/>
        <w:rPr>
          <w:b/>
          <w:sz w:val="26"/>
          <w:szCs w:val="26"/>
        </w:rPr>
      </w:pPr>
    </w:p>
    <w:p w:rsidR="005152DB" w:rsidRPr="005152DB" w:rsidRDefault="005152DB" w:rsidP="005152DB">
      <w:pPr>
        <w:tabs>
          <w:tab w:val="left" w:pos="-851"/>
          <w:tab w:val="left" w:pos="284"/>
        </w:tabs>
        <w:spacing w:line="360" w:lineRule="auto"/>
        <w:ind w:left="-567" w:right="-143" w:firstLine="5103"/>
        <w:jc w:val="both"/>
        <w:rPr>
          <w:b/>
          <w:sz w:val="26"/>
          <w:szCs w:val="26"/>
        </w:rPr>
      </w:pPr>
      <w:r w:rsidRPr="005152DB">
        <w:rPr>
          <w:b/>
          <w:sz w:val="26"/>
          <w:szCs w:val="26"/>
        </w:rPr>
        <w:t>НАБИУЛЛИНОЙ Э.С.</w:t>
      </w:r>
    </w:p>
    <w:p w:rsidR="005152DB" w:rsidRPr="005152DB" w:rsidRDefault="005152DB" w:rsidP="005152DB">
      <w:pPr>
        <w:tabs>
          <w:tab w:val="left" w:pos="-851"/>
          <w:tab w:val="left" w:pos="284"/>
        </w:tabs>
        <w:spacing w:line="360" w:lineRule="auto"/>
        <w:ind w:left="-567" w:right="-143" w:firstLine="567"/>
        <w:jc w:val="both"/>
        <w:rPr>
          <w:b/>
          <w:sz w:val="26"/>
          <w:szCs w:val="26"/>
        </w:rPr>
      </w:pPr>
    </w:p>
    <w:p w:rsidR="005152DB" w:rsidRPr="005152DB" w:rsidRDefault="005152DB" w:rsidP="005152DB">
      <w:pPr>
        <w:tabs>
          <w:tab w:val="left" w:pos="-851"/>
          <w:tab w:val="left" w:pos="284"/>
        </w:tabs>
        <w:spacing w:before="240" w:after="240" w:line="360" w:lineRule="auto"/>
        <w:ind w:left="-567" w:right="-143" w:firstLine="567"/>
        <w:jc w:val="center"/>
        <w:rPr>
          <w:b/>
          <w:sz w:val="26"/>
          <w:szCs w:val="26"/>
        </w:rPr>
      </w:pPr>
      <w:r w:rsidRPr="005152DB">
        <w:rPr>
          <w:b/>
          <w:sz w:val="26"/>
          <w:szCs w:val="26"/>
        </w:rPr>
        <w:t xml:space="preserve">Уважаемая Эльвира </w:t>
      </w:r>
      <w:proofErr w:type="spellStart"/>
      <w:r w:rsidRPr="005152DB">
        <w:rPr>
          <w:b/>
          <w:sz w:val="26"/>
          <w:szCs w:val="26"/>
        </w:rPr>
        <w:t>Сахипзадовна</w:t>
      </w:r>
      <w:proofErr w:type="spellEnd"/>
      <w:r w:rsidRPr="005152DB">
        <w:rPr>
          <w:b/>
          <w:sz w:val="26"/>
          <w:szCs w:val="26"/>
        </w:rPr>
        <w:t>,</w:t>
      </w:r>
    </w:p>
    <w:p w:rsidR="005152DB" w:rsidRPr="005152DB" w:rsidRDefault="005152DB" w:rsidP="005152DB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  <w:r w:rsidRPr="005152DB">
        <w:rPr>
          <w:spacing w:val="-3"/>
          <w:sz w:val="26"/>
          <w:szCs w:val="26"/>
        </w:rPr>
        <w:t xml:space="preserve">В Ассоциацию «Россия» обращаются кредитные организации – члены Ассоциации </w:t>
      </w:r>
      <w:r w:rsidRPr="005152DB">
        <w:rPr>
          <w:sz w:val="26"/>
          <w:szCs w:val="26"/>
        </w:rPr>
        <w:t xml:space="preserve">с проблемой, связанной с порядком применения Указания Банка России от 19.08.2014 г. </w:t>
      </w:r>
      <w:r>
        <w:rPr>
          <w:sz w:val="26"/>
          <w:szCs w:val="26"/>
        </w:rPr>
        <w:t xml:space="preserve">  </w:t>
      </w:r>
      <w:r w:rsidRPr="005152DB">
        <w:rPr>
          <w:sz w:val="26"/>
          <w:szCs w:val="26"/>
        </w:rPr>
        <w:t xml:space="preserve">№ 3365-У "О внесении изменений в Положение Банка России от 16 июля 2012 года </w:t>
      </w:r>
      <w:r>
        <w:rPr>
          <w:sz w:val="26"/>
          <w:szCs w:val="26"/>
        </w:rPr>
        <w:t xml:space="preserve">       №</w:t>
      </w:r>
      <w:r w:rsidRPr="005152DB">
        <w:rPr>
          <w:sz w:val="26"/>
          <w:szCs w:val="26"/>
        </w:rPr>
        <w:t xml:space="preserve"> 385-П "О правилах ведения бухгалтерского учета в кредитных организациях, расположенных на территории Российской Федерации" (далее – Указание № 3365-У).</w:t>
      </w:r>
    </w:p>
    <w:p w:rsidR="005152DB" w:rsidRPr="005152DB" w:rsidRDefault="005152DB" w:rsidP="00E86397">
      <w:pPr>
        <w:tabs>
          <w:tab w:val="left" w:pos="-851"/>
        </w:tabs>
        <w:autoSpaceDE w:val="0"/>
        <w:autoSpaceDN w:val="0"/>
        <w:adjustRightInd w:val="0"/>
        <w:spacing w:before="120" w:after="120" w:line="360" w:lineRule="auto"/>
        <w:ind w:left="-567" w:right="-143" w:firstLine="567"/>
        <w:jc w:val="both"/>
        <w:rPr>
          <w:sz w:val="26"/>
          <w:szCs w:val="26"/>
        </w:rPr>
      </w:pPr>
      <w:proofErr w:type="gramStart"/>
      <w:r w:rsidRPr="005152DB">
        <w:rPr>
          <w:sz w:val="26"/>
          <w:szCs w:val="26"/>
        </w:rPr>
        <w:t>В соответствии с Указанием № 3365-У, с 1-го ноября 2014 года кредитные организации обязаны осуществлять учет вложений в уставные капиталы дочерних и зависимых акционерных обществ, паи паевых инвестиционных фондов и прочего участия, номинированных в иностранной валюте, в рублях по официальному курсу иностранной валюты по отношению к рублю, действовавшему на дату их отражения на соответствующих счетах бухгалтерского учета.</w:t>
      </w:r>
      <w:proofErr w:type="gramEnd"/>
      <w:r w:rsidR="00E86397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</w:t>
      </w:r>
      <w:r w:rsidRPr="005152DB">
        <w:rPr>
          <w:sz w:val="26"/>
          <w:szCs w:val="26"/>
        </w:rPr>
        <w:t xml:space="preserve">анее указанные вложения отражались в бухгалтерском учете кредитных организаций с учетом переоценки, определяемой на основании изменения официального курса иностранной валюты, в котором номинировано соответствующее вложение, по отношению к рублю, с отражением валютной переоценки в отчете о финансовых результатах (ОФР), </w:t>
      </w:r>
      <w:r>
        <w:rPr>
          <w:sz w:val="26"/>
          <w:szCs w:val="26"/>
        </w:rPr>
        <w:t>соответственно</w:t>
      </w:r>
      <w:r w:rsidRPr="005152DB">
        <w:rPr>
          <w:sz w:val="26"/>
          <w:szCs w:val="26"/>
        </w:rPr>
        <w:t xml:space="preserve"> применение нового порядка потребует списания начисленной переоценки</w:t>
      </w:r>
      <w:r>
        <w:rPr>
          <w:sz w:val="26"/>
          <w:szCs w:val="26"/>
        </w:rPr>
        <w:t xml:space="preserve">, что окажет влияние </w:t>
      </w:r>
      <w:r w:rsidRPr="005152DB">
        <w:rPr>
          <w:sz w:val="26"/>
          <w:szCs w:val="26"/>
        </w:rPr>
        <w:t>на итоговый финансовый результат кредитных организаций.</w:t>
      </w:r>
      <w:proofErr w:type="gramEnd"/>
    </w:p>
    <w:p w:rsidR="005152DB" w:rsidRPr="005152DB" w:rsidRDefault="005152DB" w:rsidP="005152DB">
      <w:pPr>
        <w:tabs>
          <w:tab w:val="left" w:pos="-851"/>
        </w:tabs>
        <w:autoSpaceDE w:val="0"/>
        <w:autoSpaceDN w:val="0"/>
        <w:adjustRightInd w:val="0"/>
        <w:spacing w:before="120" w:after="120" w:line="360" w:lineRule="auto"/>
        <w:ind w:left="-567" w:right="-143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Ввиду того</w:t>
      </w:r>
      <w:r w:rsidRPr="005152DB">
        <w:rPr>
          <w:sz w:val="26"/>
          <w:szCs w:val="26"/>
        </w:rPr>
        <w:t>, что в последнее время имело место существенное снижение курса рубля по отношению к основным валютам, в которых осуществляются расчеты с иностранными контрагентами</w:t>
      </w:r>
      <w:r>
        <w:rPr>
          <w:sz w:val="26"/>
          <w:szCs w:val="26"/>
        </w:rPr>
        <w:t>,</w:t>
      </w:r>
      <w:r w:rsidRPr="005152DB">
        <w:rPr>
          <w:sz w:val="26"/>
          <w:szCs w:val="26"/>
        </w:rPr>
        <w:t xml:space="preserve"> переоценка рассматриваемых вложений, номинированных в иностранной валюте, была преимущественно положительной, что также положительно сказывало</w:t>
      </w:r>
      <w:r>
        <w:rPr>
          <w:sz w:val="26"/>
          <w:szCs w:val="26"/>
        </w:rPr>
        <w:t xml:space="preserve">сь на финансовых результатах и </w:t>
      </w:r>
      <w:r w:rsidRPr="005152DB">
        <w:rPr>
          <w:sz w:val="26"/>
          <w:szCs w:val="26"/>
        </w:rPr>
        <w:t>на показателях финансовой устойчивости кредитных организаций, имеющих в своих портфелях подобные вложения.</w:t>
      </w:r>
      <w:proofErr w:type="gramEnd"/>
    </w:p>
    <w:p w:rsidR="005152DB" w:rsidRPr="005152DB" w:rsidRDefault="005152DB" w:rsidP="005152DB">
      <w:pPr>
        <w:tabs>
          <w:tab w:val="left" w:pos="-851"/>
        </w:tabs>
        <w:autoSpaceDE w:val="0"/>
        <w:autoSpaceDN w:val="0"/>
        <w:adjustRightInd w:val="0"/>
        <w:spacing w:before="120" w:after="120" w:line="360" w:lineRule="auto"/>
        <w:ind w:left="-567" w:right="-143" w:firstLine="567"/>
        <w:jc w:val="both"/>
        <w:rPr>
          <w:sz w:val="26"/>
          <w:szCs w:val="26"/>
        </w:rPr>
      </w:pPr>
      <w:r w:rsidRPr="005152DB">
        <w:rPr>
          <w:sz w:val="26"/>
          <w:szCs w:val="26"/>
        </w:rPr>
        <w:t>О</w:t>
      </w:r>
      <w:r>
        <w:rPr>
          <w:sz w:val="26"/>
          <w:szCs w:val="26"/>
        </w:rPr>
        <w:t>тмечается, что о</w:t>
      </w:r>
      <w:r w:rsidRPr="005152DB">
        <w:rPr>
          <w:sz w:val="26"/>
          <w:szCs w:val="26"/>
        </w:rPr>
        <w:t>дномоментное изъятие накопленной положительной переоценки остатко</w:t>
      </w:r>
      <w:r>
        <w:rPr>
          <w:sz w:val="26"/>
          <w:szCs w:val="26"/>
        </w:rPr>
        <w:t xml:space="preserve">в на балансовых счетах № 601, </w:t>
      </w:r>
      <w:r w:rsidRPr="005152DB">
        <w:rPr>
          <w:sz w:val="26"/>
          <w:szCs w:val="26"/>
        </w:rPr>
        <w:t>602, номинированных в иностранной валюте, путем ее списания, приведет к снижению</w:t>
      </w:r>
      <w:r w:rsidR="00162516">
        <w:rPr>
          <w:sz w:val="26"/>
          <w:szCs w:val="26"/>
        </w:rPr>
        <w:t xml:space="preserve"> прибыли кредитных организаций (</w:t>
      </w:r>
      <w:r w:rsidRPr="005152DB">
        <w:rPr>
          <w:sz w:val="26"/>
          <w:szCs w:val="26"/>
        </w:rPr>
        <w:t>в первую очередь крупнейших банков РФ</w:t>
      </w:r>
      <w:r w:rsidR="00162516">
        <w:rPr>
          <w:sz w:val="26"/>
          <w:szCs w:val="26"/>
        </w:rPr>
        <w:t>)</w:t>
      </w:r>
      <w:r w:rsidRPr="005152DB">
        <w:rPr>
          <w:sz w:val="26"/>
          <w:szCs w:val="26"/>
        </w:rPr>
        <w:t xml:space="preserve">. Так, по </w:t>
      </w:r>
      <w:r w:rsidR="00162516">
        <w:rPr>
          <w:sz w:val="26"/>
          <w:szCs w:val="26"/>
        </w:rPr>
        <w:t>оценкам экспертов кредитных организаций</w:t>
      </w:r>
      <w:r w:rsidRPr="005152DB">
        <w:rPr>
          <w:sz w:val="26"/>
          <w:szCs w:val="26"/>
        </w:rPr>
        <w:t>, вложения в акции (доли) дочерних и зависимых иностранных организаций (включая банковские организации) составляют чуть менее 1% совокупных активов по группе крупнейших кредитных организаций Р</w:t>
      </w:r>
      <w:r w:rsidR="00162516">
        <w:rPr>
          <w:sz w:val="26"/>
          <w:szCs w:val="26"/>
        </w:rPr>
        <w:t xml:space="preserve">оссийской </w:t>
      </w:r>
      <w:r w:rsidRPr="005152DB">
        <w:rPr>
          <w:sz w:val="26"/>
          <w:szCs w:val="26"/>
        </w:rPr>
        <w:t>Ф</w:t>
      </w:r>
      <w:r w:rsidR="00162516">
        <w:rPr>
          <w:sz w:val="26"/>
          <w:szCs w:val="26"/>
        </w:rPr>
        <w:t>едерации</w:t>
      </w:r>
      <w:r w:rsidRPr="005152DB">
        <w:rPr>
          <w:sz w:val="26"/>
          <w:szCs w:val="26"/>
        </w:rPr>
        <w:t xml:space="preserve"> (ТОП-20).</w:t>
      </w:r>
      <w:r w:rsidR="00162516">
        <w:rPr>
          <w:sz w:val="26"/>
          <w:szCs w:val="26"/>
        </w:rPr>
        <w:t xml:space="preserve"> </w:t>
      </w:r>
      <w:proofErr w:type="gramStart"/>
      <w:r w:rsidR="00162516">
        <w:rPr>
          <w:sz w:val="26"/>
          <w:szCs w:val="26"/>
        </w:rPr>
        <w:t>О</w:t>
      </w:r>
      <w:r w:rsidRPr="005152DB">
        <w:rPr>
          <w:sz w:val="26"/>
          <w:szCs w:val="26"/>
        </w:rPr>
        <w:t>сновываясь на данных банковской статистики</w:t>
      </w:r>
      <w:r w:rsidRPr="005152DB">
        <w:rPr>
          <w:rStyle w:val="a8"/>
          <w:sz w:val="26"/>
          <w:szCs w:val="26"/>
        </w:rPr>
        <w:footnoteReference w:id="1"/>
      </w:r>
      <w:r w:rsidRPr="005152DB">
        <w:rPr>
          <w:sz w:val="26"/>
          <w:szCs w:val="26"/>
        </w:rPr>
        <w:t xml:space="preserve"> и принимая во внимание динамику официального курса рубля с начала текущего года</w:t>
      </w:r>
      <w:r w:rsidRPr="005152DB">
        <w:rPr>
          <w:rStyle w:val="a8"/>
          <w:sz w:val="26"/>
          <w:szCs w:val="26"/>
        </w:rPr>
        <w:footnoteReference w:id="2"/>
      </w:r>
      <w:r w:rsidRPr="005152DB">
        <w:rPr>
          <w:sz w:val="26"/>
          <w:szCs w:val="26"/>
        </w:rPr>
        <w:t xml:space="preserve">, </w:t>
      </w:r>
      <w:r w:rsidR="00162516">
        <w:rPr>
          <w:sz w:val="26"/>
          <w:szCs w:val="26"/>
        </w:rPr>
        <w:t>представляется</w:t>
      </w:r>
      <w:r w:rsidRPr="005152DB">
        <w:rPr>
          <w:sz w:val="26"/>
          <w:szCs w:val="26"/>
        </w:rPr>
        <w:t>, что вклад валютной переоценки данной статьи актива баланса банков в совокупный финансовый результат за 8 месяцев текущего года по рассматриваемой группе кредитных организаций составил  около 189,5 млрд. руб. (38,2% совокупной прибыли за указанный период)</w:t>
      </w:r>
      <w:r w:rsidRPr="005152DB">
        <w:rPr>
          <w:rStyle w:val="a8"/>
          <w:sz w:val="26"/>
          <w:szCs w:val="26"/>
        </w:rPr>
        <w:footnoteReference w:id="3"/>
      </w:r>
      <w:r w:rsidRPr="005152DB">
        <w:rPr>
          <w:sz w:val="26"/>
          <w:szCs w:val="26"/>
        </w:rPr>
        <w:t>.</w:t>
      </w:r>
      <w:proofErr w:type="gramEnd"/>
    </w:p>
    <w:p w:rsidR="005152DB" w:rsidRPr="005152DB" w:rsidRDefault="00162516" w:rsidP="005152DB">
      <w:pPr>
        <w:tabs>
          <w:tab w:val="left" w:pos="-851"/>
        </w:tabs>
        <w:autoSpaceDE w:val="0"/>
        <w:autoSpaceDN w:val="0"/>
        <w:adjustRightInd w:val="0"/>
        <w:spacing w:before="120" w:after="120" w:line="360" w:lineRule="auto"/>
        <w:ind w:left="-567"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Отмечается т</w:t>
      </w:r>
      <w:r w:rsidR="005152DB" w:rsidRPr="005152DB">
        <w:rPr>
          <w:sz w:val="26"/>
          <w:szCs w:val="26"/>
        </w:rPr>
        <w:t>акже</w:t>
      </w:r>
      <w:r>
        <w:rPr>
          <w:sz w:val="26"/>
          <w:szCs w:val="26"/>
        </w:rPr>
        <w:t>, что</w:t>
      </w:r>
      <w:r w:rsidR="005152DB" w:rsidRPr="005152DB">
        <w:rPr>
          <w:sz w:val="26"/>
          <w:szCs w:val="26"/>
        </w:rPr>
        <w:t xml:space="preserve"> применени</w:t>
      </w:r>
      <w:r>
        <w:rPr>
          <w:sz w:val="26"/>
          <w:szCs w:val="26"/>
        </w:rPr>
        <w:t>е</w:t>
      </w:r>
      <w:r w:rsidR="005152DB" w:rsidRPr="005152DB">
        <w:rPr>
          <w:sz w:val="26"/>
          <w:szCs w:val="26"/>
        </w:rPr>
        <w:t xml:space="preserve"> </w:t>
      </w:r>
      <w:r w:rsidRPr="005152DB">
        <w:rPr>
          <w:sz w:val="26"/>
          <w:szCs w:val="26"/>
        </w:rPr>
        <w:t>Указани</w:t>
      </w:r>
      <w:r>
        <w:rPr>
          <w:sz w:val="26"/>
          <w:szCs w:val="26"/>
        </w:rPr>
        <w:t>я</w:t>
      </w:r>
      <w:r w:rsidRPr="005152DB">
        <w:rPr>
          <w:sz w:val="26"/>
          <w:szCs w:val="26"/>
        </w:rPr>
        <w:t xml:space="preserve"> № 3365-У</w:t>
      </w:r>
      <w:r>
        <w:rPr>
          <w:sz w:val="26"/>
          <w:szCs w:val="26"/>
        </w:rPr>
        <w:t xml:space="preserve"> способствует</w:t>
      </w:r>
      <w:r w:rsidR="005152DB" w:rsidRPr="005152DB">
        <w:rPr>
          <w:sz w:val="26"/>
          <w:szCs w:val="26"/>
        </w:rPr>
        <w:t xml:space="preserve"> снижени</w:t>
      </w:r>
      <w:r>
        <w:rPr>
          <w:sz w:val="26"/>
          <w:szCs w:val="26"/>
        </w:rPr>
        <w:t>ю</w:t>
      </w:r>
      <w:r w:rsidR="005152DB" w:rsidRPr="005152DB">
        <w:rPr>
          <w:sz w:val="26"/>
          <w:szCs w:val="26"/>
        </w:rPr>
        <w:t xml:space="preserve"> (укорачивани</w:t>
      </w:r>
      <w:r>
        <w:rPr>
          <w:sz w:val="26"/>
          <w:szCs w:val="26"/>
        </w:rPr>
        <w:t>ю</w:t>
      </w:r>
      <w:r w:rsidR="005152DB" w:rsidRPr="005152DB">
        <w:rPr>
          <w:sz w:val="26"/>
          <w:szCs w:val="26"/>
        </w:rPr>
        <w:t xml:space="preserve">) открытых валютных позиций </w:t>
      </w:r>
      <w:r>
        <w:rPr>
          <w:sz w:val="26"/>
          <w:szCs w:val="26"/>
        </w:rPr>
        <w:t>кредитных организаций</w:t>
      </w:r>
      <w:r w:rsidR="005152DB" w:rsidRPr="005152DB">
        <w:rPr>
          <w:sz w:val="26"/>
          <w:szCs w:val="26"/>
        </w:rPr>
        <w:t xml:space="preserve"> (ОВП; форма отчётности 634), что </w:t>
      </w:r>
      <w:r w:rsidR="005C6FEF">
        <w:rPr>
          <w:sz w:val="26"/>
          <w:szCs w:val="26"/>
        </w:rPr>
        <w:t xml:space="preserve">создает для кредитных организаций необходимость </w:t>
      </w:r>
      <w:r w:rsidR="005152DB" w:rsidRPr="005152DB">
        <w:rPr>
          <w:sz w:val="26"/>
          <w:szCs w:val="26"/>
        </w:rPr>
        <w:t>покупки</w:t>
      </w:r>
      <w:r>
        <w:rPr>
          <w:sz w:val="26"/>
          <w:szCs w:val="26"/>
        </w:rPr>
        <w:t xml:space="preserve"> </w:t>
      </w:r>
      <w:r w:rsidR="005152DB" w:rsidRPr="005152DB">
        <w:rPr>
          <w:sz w:val="26"/>
          <w:szCs w:val="26"/>
        </w:rPr>
        <w:t xml:space="preserve">иностранной валюты в объёме вложений в </w:t>
      </w:r>
      <w:r w:rsidR="00E25966">
        <w:rPr>
          <w:sz w:val="26"/>
          <w:szCs w:val="26"/>
        </w:rPr>
        <w:t>рассматриваемые валютные активы.</w:t>
      </w:r>
      <w:r w:rsidR="005152DB" w:rsidRPr="005152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Вышеперечисленные факторы </w:t>
      </w:r>
      <w:r w:rsidR="005152DB" w:rsidRPr="005152DB">
        <w:rPr>
          <w:sz w:val="26"/>
          <w:szCs w:val="26"/>
        </w:rPr>
        <w:t>негативно ска</w:t>
      </w:r>
      <w:r>
        <w:rPr>
          <w:sz w:val="26"/>
          <w:szCs w:val="26"/>
        </w:rPr>
        <w:t>зываются</w:t>
      </w:r>
      <w:r w:rsidR="005152DB" w:rsidRPr="005152DB">
        <w:rPr>
          <w:sz w:val="26"/>
          <w:szCs w:val="26"/>
        </w:rPr>
        <w:t xml:space="preserve"> на динамике валютного курса USD/RUR</w:t>
      </w:r>
      <w:r w:rsidR="00D77085">
        <w:rPr>
          <w:sz w:val="26"/>
          <w:szCs w:val="26"/>
        </w:rPr>
        <w:t xml:space="preserve">. </w:t>
      </w:r>
      <w:r w:rsidR="005152DB" w:rsidRPr="005152DB">
        <w:rPr>
          <w:sz w:val="26"/>
          <w:szCs w:val="26"/>
        </w:rPr>
        <w:t xml:space="preserve">При этом покупка валюты в данном случае происходит за счёт дополнительных расходов для банков (это, как правило, новые рублёвые заимствования – т.е. дополнительные затраты составят как минимум 10% годовых  на сумму рублевого фондирования покупки валюты). </w:t>
      </w:r>
    </w:p>
    <w:p w:rsidR="00E25966" w:rsidRPr="00E25966" w:rsidRDefault="00E25966" w:rsidP="00E25966">
      <w:pPr>
        <w:autoSpaceDE w:val="0"/>
        <w:autoSpaceDN w:val="0"/>
        <w:adjustRightInd w:val="0"/>
        <w:spacing w:before="120" w:after="120" w:line="360" w:lineRule="auto"/>
        <w:ind w:left="-567" w:right="-143"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Представляется</w:t>
      </w:r>
      <w:r w:rsidRPr="00E25966">
        <w:rPr>
          <w:sz w:val="26"/>
          <w:szCs w:val="26"/>
        </w:rPr>
        <w:t>,</w:t>
      </w:r>
      <w:r>
        <w:rPr>
          <w:sz w:val="26"/>
          <w:szCs w:val="26"/>
        </w:rPr>
        <w:t xml:space="preserve"> что</w:t>
      </w:r>
      <w:r w:rsidRPr="00E25966">
        <w:rPr>
          <w:sz w:val="26"/>
          <w:szCs w:val="26"/>
        </w:rPr>
        <w:t xml:space="preserve"> решение об изменении порядка учета переоценки валютных остатк</w:t>
      </w:r>
      <w:r>
        <w:rPr>
          <w:sz w:val="26"/>
          <w:szCs w:val="26"/>
        </w:rPr>
        <w:t xml:space="preserve">ов на балансовых счетах № 601, </w:t>
      </w:r>
      <w:r w:rsidRPr="00E25966">
        <w:rPr>
          <w:sz w:val="26"/>
          <w:szCs w:val="26"/>
        </w:rPr>
        <w:t>602 кредитных организаций принималось в такой момент, когда его последствия не оценивались столь негативно с точки зрения их влияния на финансовое состояние российских кредитных организаций. В настоящее время Банк России предпринимает ряд мер по поддержанию стабильности национальной банковской системы. Расширение перечня таких мер, как представляется, повысило бы эффективность действий  ЦБ РФ в д</w:t>
      </w:r>
      <w:r>
        <w:rPr>
          <w:sz w:val="26"/>
          <w:szCs w:val="26"/>
        </w:rPr>
        <w:t>анном направлении.</w:t>
      </w:r>
    </w:p>
    <w:p w:rsidR="005152DB" w:rsidRPr="005152DB" w:rsidRDefault="005152DB" w:rsidP="005152DB">
      <w:pPr>
        <w:tabs>
          <w:tab w:val="left" w:pos="-851"/>
        </w:tabs>
        <w:autoSpaceDE w:val="0"/>
        <w:autoSpaceDN w:val="0"/>
        <w:adjustRightInd w:val="0"/>
        <w:spacing w:before="120" w:after="120" w:line="360" w:lineRule="auto"/>
        <w:ind w:left="-567" w:right="-143" w:firstLine="567"/>
        <w:jc w:val="both"/>
        <w:rPr>
          <w:sz w:val="26"/>
          <w:szCs w:val="26"/>
        </w:rPr>
      </w:pPr>
      <w:proofErr w:type="gramStart"/>
      <w:r w:rsidRPr="005152DB">
        <w:rPr>
          <w:sz w:val="26"/>
          <w:szCs w:val="26"/>
        </w:rPr>
        <w:t>В связи  с вышеизложенным про</w:t>
      </w:r>
      <w:r w:rsidR="00D77085">
        <w:rPr>
          <w:sz w:val="26"/>
          <w:szCs w:val="26"/>
        </w:rPr>
        <w:t>шу Вас</w:t>
      </w:r>
      <w:r w:rsidRPr="005152DB">
        <w:rPr>
          <w:sz w:val="26"/>
          <w:szCs w:val="26"/>
        </w:rPr>
        <w:t xml:space="preserve"> рассмотреть возможность отсрочки введения требования абзаца 7 пункта 1.8 Указания № 3365-У до 01 июля 2015 года, </w:t>
      </w:r>
      <w:r w:rsidRPr="00D77085">
        <w:rPr>
          <w:i/>
          <w:sz w:val="26"/>
          <w:szCs w:val="26"/>
        </w:rPr>
        <w:t>предусмотрев поэтапный процесс перехода</w:t>
      </w:r>
      <w:r w:rsidRPr="005152DB">
        <w:rPr>
          <w:sz w:val="26"/>
          <w:szCs w:val="26"/>
        </w:rPr>
        <w:t xml:space="preserve"> к учету вложений в уставные капиталы дочерних и зависимых акционерных обществ, паи паевых инвестиционных фондов и прочего участия, номинированных в иностранной валюте, в рублях по официальному курсу иностранной валюты по отношению к рублю, действовавшему</w:t>
      </w:r>
      <w:proofErr w:type="gramEnd"/>
      <w:r w:rsidRPr="005152DB">
        <w:rPr>
          <w:sz w:val="26"/>
          <w:szCs w:val="26"/>
        </w:rPr>
        <w:t xml:space="preserve"> на дату их отражения на соответствующих счетах бухгалтерского учета.</w:t>
      </w:r>
    </w:p>
    <w:p w:rsidR="005152DB" w:rsidRDefault="005152DB" w:rsidP="005152DB">
      <w:pPr>
        <w:tabs>
          <w:tab w:val="left" w:pos="-851"/>
        </w:tabs>
        <w:autoSpaceDE w:val="0"/>
        <w:autoSpaceDN w:val="0"/>
        <w:adjustRightInd w:val="0"/>
        <w:spacing w:line="360" w:lineRule="auto"/>
        <w:ind w:left="-567" w:right="-143" w:firstLine="567"/>
        <w:jc w:val="both"/>
        <w:rPr>
          <w:sz w:val="26"/>
          <w:szCs w:val="26"/>
        </w:rPr>
      </w:pPr>
    </w:p>
    <w:p w:rsidR="007E310F" w:rsidRPr="005152DB" w:rsidRDefault="007E310F" w:rsidP="005152DB">
      <w:pPr>
        <w:tabs>
          <w:tab w:val="left" w:pos="-851"/>
        </w:tabs>
        <w:autoSpaceDE w:val="0"/>
        <w:autoSpaceDN w:val="0"/>
        <w:adjustRightInd w:val="0"/>
        <w:spacing w:line="360" w:lineRule="auto"/>
        <w:ind w:left="-567" w:right="-143" w:firstLine="567"/>
        <w:jc w:val="both"/>
        <w:rPr>
          <w:sz w:val="26"/>
          <w:szCs w:val="26"/>
        </w:rPr>
      </w:pPr>
    </w:p>
    <w:p w:rsidR="005152DB" w:rsidRPr="005152DB" w:rsidRDefault="005152DB" w:rsidP="005152DB">
      <w:pPr>
        <w:tabs>
          <w:tab w:val="left" w:pos="-851"/>
        </w:tabs>
        <w:autoSpaceDE w:val="0"/>
        <w:autoSpaceDN w:val="0"/>
        <w:adjustRightInd w:val="0"/>
        <w:spacing w:line="360" w:lineRule="auto"/>
        <w:ind w:left="-567" w:right="-143" w:firstLine="567"/>
        <w:jc w:val="both"/>
        <w:rPr>
          <w:sz w:val="26"/>
          <w:szCs w:val="26"/>
        </w:rPr>
      </w:pPr>
    </w:p>
    <w:p w:rsidR="005152DB" w:rsidRDefault="00E86397" w:rsidP="005152DB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уважением,</w:t>
      </w:r>
    </w:p>
    <w:p w:rsidR="00E86397" w:rsidRDefault="00E86397" w:rsidP="005152DB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</w:p>
    <w:p w:rsidR="00E86397" w:rsidRDefault="00E86397" w:rsidP="005152DB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</w:p>
    <w:p w:rsidR="00E86397" w:rsidRPr="005152DB" w:rsidRDefault="00E86397" w:rsidP="00E86397">
      <w:pPr>
        <w:tabs>
          <w:tab w:val="left" w:pos="-851"/>
        </w:tabs>
        <w:spacing w:line="360" w:lineRule="auto"/>
        <w:ind w:left="-567" w:right="-143"/>
        <w:jc w:val="both"/>
        <w:rPr>
          <w:sz w:val="26"/>
          <w:szCs w:val="26"/>
        </w:rPr>
      </w:pPr>
      <w:r>
        <w:rPr>
          <w:sz w:val="26"/>
          <w:szCs w:val="26"/>
        </w:rPr>
        <w:t>Президент Ассоциации «Россия»                                                                А.Г. Аксаков</w:t>
      </w:r>
    </w:p>
    <w:p w:rsidR="005152DB" w:rsidRPr="005152DB" w:rsidRDefault="005152DB" w:rsidP="00D77085">
      <w:pPr>
        <w:tabs>
          <w:tab w:val="left" w:pos="-851"/>
        </w:tabs>
        <w:spacing w:line="360" w:lineRule="auto"/>
        <w:ind w:left="-567" w:right="-143" w:firstLine="567"/>
        <w:jc w:val="both"/>
        <w:rPr>
          <w:sz w:val="26"/>
          <w:szCs w:val="26"/>
        </w:rPr>
      </w:pPr>
      <w:r w:rsidRPr="005152DB">
        <w:rPr>
          <w:sz w:val="26"/>
          <w:szCs w:val="26"/>
        </w:rPr>
        <w:t xml:space="preserve">              </w:t>
      </w:r>
    </w:p>
    <w:p w:rsidR="00D8399F" w:rsidRPr="005152DB" w:rsidRDefault="00D8399F" w:rsidP="005152DB">
      <w:pPr>
        <w:spacing w:line="360" w:lineRule="auto"/>
        <w:jc w:val="both"/>
        <w:rPr>
          <w:sz w:val="26"/>
          <w:szCs w:val="26"/>
        </w:rPr>
      </w:pPr>
    </w:p>
    <w:sectPr w:rsidR="00D8399F" w:rsidRPr="005152DB" w:rsidSect="00D77085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164" w:footer="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111" w:rsidRDefault="008A0111" w:rsidP="005152DB">
      <w:r>
        <w:separator/>
      </w:r>
    </w:p>
  </w:endnote>
  <w:endnote w:type="continuationSeparator" w:id="0">
    <w:p w:rsidR="008A0111" w:rsidRDefault="008A0111" w:rsidP="00515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1366"/>
      <w:docPartObj>
        <w:docPartGallery w:val="Page Numbers (Bottom of Page)"/>
        <w:docPartUnique/>
      </w:docPartObj>
    </w:sdtPr>
    <w:sdtContent>
      <w:p w:rsidR="00D77085" w:rsidRDefault="000D7C73">
        <w:pPr>
          <w:pStyle w:val="a9"/>
          <w:jc w:val="right"/>
        </w:pPr>
        <w:fldSimple w:instr=" PAGE   \* MERGEFORMAT ">
          <w:r w:rsidR="00865DA7">
            <w:rPr>
              <w:noProof/>
            </w:rPr>
            <w:t>3</w:t>
          </w:r>
        </w:fldSimple>
      </w:p>
    </w:sdtContent>
  </w:sdt>
  <w:p w:rsidR="00D77085" w:rsidRDefault="00D7708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85" w:rsidRDefault="00D77085">
    <w:pPr>
      <w:pStyle w:val="a9"/>
      <w:jc w:val="center"/>
    </w:pPr>
  </w:p>
  <w:p w:rsidR="00D77085" w:rsidRDefault="00D770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111" w:rsidRDefault="008A0111" w:rsidP="005152DB">
      <w:r>
        <w:separator/>
      </w:r>
    </w:p>
  </w:footnote>
  <w:footnote w:type="continuationSeparator" w:id="0">
    <w:p w:rsidR="008A0111" w:rsidRDefault="008A0111" w:rsidP="005152DB">
      <w:r>
        <w:continuationSeparator/>
      </w:r>
    </w:p>
  </w:footnote>
  <w:footnote w:id="1">
    <w:p w:rsidR="005152DB" w:rsidRDefault="005152DB" w:rsidP="00162516">
      <w:pPr>
        <w:pStyle w:val="a6"/>
        <w:ind w:left="-567" w:right="-143" w:firstLine="567"/>
        <w:jc w:val="both"/>
      </w:pPr>
      <w:r>
        <w:rPr>
          <w:rStyle w:val="a8"/>
        </w:rPr>
        <w:footnoteRef/>
      </w:r>
      <w:r>
        <w:t xml:space="preserve"> По данным Статистического бюллетеня Банка России № 10 (257), с. 111, данные таблицы 4.1.5. </w:t>
      </w:r>
    </w:p>
  </w:footnote>
  <w:footnote w:id="2">
    <w:p w:rsidR="005152DB" w:rsidRDefault="005152DB" w:rsidP="00162516">
      <w:pPr>
        <w:pStyle w:val="a6"/>
        <w:ind w:left="-567" w:right="-143" w:firstLine="567"/>
        <w:jc w:val="both"/>
      </w:pPr>
      <w:r>
        <w:rPr>
          <w:rStyle w:val="a8"/>
        </w:rPr>
        <w:footnoteRef/>
      </w:r>
      <w:r>
        <w:t xml:space="preserve"> Официальный курс Банка России рубля РФ к доллару США на 31.12.2013 г. и 13.11.2014 г., соответственно, 32,7292 и 46,3379 рублей за 1 доллар. Относительный прирост курса с начала 2014 года – 41,58%.</w:t>
      </w:r>
    </w:p>
  </w:footnote>
  <w:footnote w:id="3">
    <w:p w:rsidR="005152DB" w:rsidRDefault="005152DB" w:rsidP="00162516">
      <w:pPr>
        <w:pStyle w:val="a6"/>
        <w:ind w:left="-567" w:right="-143" w:firstLine="567"/>
        <w:jc w:val="both"/>
      </w:pPr>
      <w:r>
        <w:rPr>
          <w:rStyle w:val="a8"/>
        </w:rPr>
        <w:footnoteRef/>
      </w:r>
      <w:r>
        <w:t xml:space="preserve"> Рассчитано по абсолютной величине как 1% от совокупных активов по 20-ти крупнейшим кредитным организациям РФ по состоянию на 01.09.2014 г. (45,6 трлн. руб.), умноженный на относительный прирост официального курса рубля РФ по отношению к доллару США (см. сноску 2); в относительных показателях  - как отношение абсолютной величины валютной переоценки по данной статье к совокупной прибыли по группе крупнейших банков (ТОП-20) за январь-август 2014 года.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DEA" w:rsidRDefault="000D7C73" w:rsidP="006F5D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01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7DEA" w:rsidRDefault="00865D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DEA" w:rsidRPr="00D77085" w:rsidRDefault="00865DA7" w:rsidP="00D77085">
    <w:pPr>
      <w:pStyle w:val="a3"/>
      <w:framePr w:wrap="around" w:vAnchor="text" w:hAnchor="margin" w:xAlign="center" w:y="1"/>
      <w:rPr>
        <w:rStyle w:val="a5"/>
      </w:rPr>
    </w:pPr>
  </w:p>
  <w:p w:rsidR="005D7DEA" w:rsidRPr="00D77085" w:rsidRDefault="00865DA7" w:rsidP="00D770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2DB"/>
    <w:rsid w:val="000D7C73"/>
    <w:rsid w:val="00162516"/>
    <w:rsid w:val="003673FC"/>
    <w:rsid w:val="005152DB"/>
    <w:rsid w:val="005C6FEF"/>
    <w:rsid w:val="007600A2"/>
    <w:rsid w:val="007601FC"/>
    <w:rsid w:val="007E310F"/>
    <w:rsid w:val="00865DA7"/>
    <w:rsid w:val="008A0111"/>
    <w:rsid w:val="00B764E3"/>
    <w:rsid w:val="00BE2CF2"/>
    <w:rsid w:val="00CA37E1"/>
    <w:rsid w:val="00D77085"/>
    <w:rsid w:val="00D8399F"/>
    <w:rsid w:val="00E25966"/>
    <w:rsid w:val="00E8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D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52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5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52DB"/>
  </w:style>
  <w:style w:type="paragraph" w:styleId="a6">
    <w:name w:val="footnote text"/>
    <w:basedOn w:val="a"/>
    <w:link w:val="a7"/>
    <w:semiHidden/>
    <w:rsid w:val="005152DB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152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5152DB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D770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70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2014-11-21T08:09:00Z</dcterms:created>
  <dcterms:modified xsi:type="dcterms:W3CDTF">2014-11-21T12:27:00Z</dcterms:modified>
</cp:coreProperties>
</file>