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5E27BD" w14:textId="77777777" w:rsidR="00304D25" w:rsidRDefault="00652844" w:rsidP="00D10737">
      <w:pPr>
        <w:pStyle w:val="af1"/>
        <w:rPr>
          <w:rFonts w:ascii="Arial" w:hAnsi="Arial"/>
          <w:b/>
          <w:noProof/>
          <w:color w:val="FFFFFF"/>
          <w:sz w:val="56"/>
        </w:rPr>
      </w:pPr>
      <w:r>
        <w:rPr>
          <w:noProof/>
          <w:sz w:val="24"/>
        </w:rPr>
        <w:drawing>
          <wp:anchor distT="0" distB="0" distL="114300" distR="114300" simplePos="0" relativeHeight="251660800" behindDoc="1" locked="0" layoutInCell="1" allowOverlap="1" wp14:anchorId="28FC1C29" wp14:editId="6AD122A4">
            <wp:simplePos x="0" y="0"/>
            <wp:positionH relativeFrom="page">
              <wp:posOffset>-2540</wp:posOffset>
            </wp:positionH>
            <wp:positionV relativeFrom="paragraph">
              <wp:posOffset>-161925</wp:posOffset>
            </wp:positionV>
            <wp:extent cx="7561923" cy="10647045"/>
            <wp:effectExtent l="0" t="0" r="1270" b="190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923" cy="1064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755C6" w14:textId="77777777" w:rsidR="00304D25" w:rsidRDefault="00304D25" w:rsidP="00652844">
      <w:pPr>
        <w:jc w:val="both"/>
        <w:rPr>
          <w:sz w:val="24"/>
        </w:rPr>
      </w:pPr>
    </w:p>
    <w:p w14:paraId="24127E26" w14:textId="77777777" w:rsidR="00304D25" w:rsidRDefault="00304D25" w:rsidP="00304D25">
      <w:pPr>
        <w:pStyle w:val="af1"/>
        <w:jc w:val="center"/>
        <w:rPr>
          <w:rFonts w:ascii="Arial" w:hAnsi="Arial"/>
          <w:b/>
          <w:color w:val="FFFFFF"/>
          <w:sz w:val="56"/>
        </w:rPr>
      </w:pPr>
      <w:r>
        <w:rPr>
          <w:rFonts w:ascii="Arial" w:hAnsi="Arial"/>
          <w:b/>
          <w:color w:val="FFFFFF"/>
          <w:sz w:val="28"/>
        </w:rPr>
        <w:t xml:space="preserve">ЭКСПЕРТНЫЙ ЦЕНТР АССОЦИАЦИИ БАНКОВ РОССИИ </w:t>
      </w:r>
    </w:p>
    <w:p w14:paraId="747E3CF6" w14:textId="77777777" w:rsidR="00304D25" w:rsidRDefault="00304D25" w:rsidP="00304D25">
      <w:pPr>
        <w:pStyle w:val="af1"/>
        <w:jc w:val="center"/>
        <w:rPr>
          <w:rFonts w:ascii="Arial" w:hAnsi="Arial"/>
          <w:b/>
          <w:color w:val="FFFFFF"/>
          <w:sz w:val="56"/>
        </w:rPr>
      </w:pPr>
      <w:r>
        <w:rPr>
          <w:rFonts w:ascii="Arial" w:hAnsi="Arial"/>
          <w:b/>
          <w:color w:val="FFFFFF"/>
          <w:sz w:val="28"/>
        </w:rPr>
        <w:t>по применению продвинутых подходов к оценке банковских рисков для регуляторных целей</w:t>
      </w:r>
    </w:p>
    <w:p w14:paraId="29F59C4F" w14:textId="77777777" w:rsidR="00304D25" w:rsidRDefault="00304D25" w:rsidP="00304D25">
      <w:pPr>
        <w:pStyle w:val="af1"/>
        <w:jc w:val="center"/>
        <w:rPr>
          <w:rFonts w:ascii="Arial" w:hAnsi="Arial"/>
          <w:b/>
          <w:color w:val="FFFFFF"/>
          <w:sz w:val="56"/>
        </w:rPr>
      </w:pPr>
    </w:p>
    <w:p w14:paraId="4E7A4EC0" w14:textId="77777777" w:rsidR="00304D25" w:rsidRDefault="00304D25" w:rsidP="00304D25">
      <w:pPr>
        <w:pStyle w:val="af1"/>
        <w:jc w:val="center"/>
        <w:rPr>
          <w:rFonts w:ascii="Arial" w:hAnsi="Arial"/>
          <w:b/>
          <w:color w:val="FFFFFF"/>
          <w:sz w:val="56"/>
        </w:rPr>
      </w:pPr>
      <w:r>
        <w:rPr>
          <w:rFonts w:ascii="Arial" w:hAnsi="Arial"/>
          <w:b/>
          <w:color w:val="FFFFFF"/>
          <w:sz w:val="56"/>
        </w:rPr>
        <w:t>Методические рекомендации</w:t>
      </w:r>
    </w:p>
    <w:p w14:paraId="452C039A" w14:textId="77777777" w:rsidR="00304D25" w:rsidRDefault="00304D25" w:rsidP="00304D25">
      <w:pPr>
        <w:pStyle w:val="af1"/>
        <w:jc w:val="right"/>
        <w:rPr>
          <w:rFonts w:ascii="Arial" w:hAnsi="Arial"/>
          <w:b/>
          <w:color w:val="FFFFFF"/>
          <w:sz w:val="56"/>
        </w:rPr>
      </w:pPr>
    </w:p>
    <w:p w14:paraId="4492FB58" w14:textId="77777777" w:rsidR="00304D25" w:rsidRDefault="00304D25" w:rsidP="00304D25">
      <w:pPr>
        <w:pStyle w:val="af1"/>
        <w:jc w:val="right"/>
        <w:rPr>
          <w:rFonts w:ascii="Arial" w:hAnsi="Arial"/>
          <w:b/>
          <w:color w:val="FFFFFF"/>
          <w:sz w:val="56"/>
        </w:rPr>
      </w:pPr>
      <w:r>
        <w:rPr>
          <w:rFonts w:ascii="Arial" w:hAnsi="Arial"/>
          <w:b/>
          <w:color w:val="FFFFFF"/>
          <w:sz w:val="28"/>
        </w:rPr>
        <w:t>МР №1 ОР/ОН</w:t>
      </w:r>
    </w:p>
    <w:p w14:paraId="55C134FC" w14:textId="77777777" w:rsidR="00304D25" w:rsidRDefault="00304D25" w:rsidP="00304D25">
      <w:pPr>
        <w:pStyle w:val="af1"/>
        <w:rPr>
          <w:rFonts w:ascii="Arial" w:hAnsi="Arial"/>
          <w:b/>
          <w:color w:val="FFFFFF"/>
          <w:sz w:val="56"/>
        </w:rPr>
      </w:pPr>
      <w:r>
        <w:rPr>
          <w:rFonts w:ascii="Arial" w:hAnsi="Arial"/>
          <w:b/>
          <w:color w:val="FFFFFF"/>
          <w:sz w:val="56"/>
        </w:rPr>
        <w:t>____________________________</w:t>
      </w:r>
    </w:p>
    <w:p w14:paraId="701A9577" w14:textId="77777777" w:rsidR="00304D25" w:rsidRDefault="00304D25" w:rsidP="00304D25">
      <w:pPr>
        <w:pStyle w:val="af1"/>
        <w:rPr>
          <w:rFonts w:ascii="Arial" w:hAnsi="Arial"/>
          <w:b/>
          <w:sz w:val="56"/>
        </w:rPr>
      </w:pPr>
    </w:p>
    <w:p w14:paraId="46E4E1FA" w14:textId="77777777" w:rsidR="00304D25" w:rsidRDefault="00304D25" w:rsidP="00304D25">
      <w:pPr>
        <w:pStyle w:val="af1"/>
        <w:rPr>
          <w:rFonts w:ascii="Arial" w:hAnsi="Arial"/>
          <w:b/>
          <w:color w:val="FFFFFF"/>
          <w:sz w:val="36"/>
        </w:rPr>
      </w:pPr>
    </w:p>
    <w:p w14:paraId="55BE1573" w14:textId="77777777" w:rsidR="00304D25" w:rsidRDefault="00304D25" w:rsidP="00304D25">
      <w:pPr>
        <w:pStyle w:val="af1"/>
        <w:rPr>
          <w:rFonts w:ascii="Arial" w:hAnsi="Arial"/>
          <w:b/>
          <w:color w:val="FFFFFF" w:themeColor="background1"/>
          <w:sz w:val="56"/>
        </w:rPr>
      </w:pPr>
      <w:r>
        <w:rPr>
          <w:rFonts w:ascii="Arial" w:hAnsi="Arial"/>
          <w:b/>
          <w:color w:val="FFFFFF" w:themeColor="background1"/>
          <w:sz w:val="56"/>
        </w:rPr>
        <w:t>Руководство по регистрации в базе данных событий операционного риска инцидентов операционной надёжности и событий риска нарушения непрерывности деятельности</w:t>
      </w:r>
    </w:p>
    <w:p w14:paraId="7849D09D" w14:textId="77777777" w:rsidR="00652844" w:rsidRDefault="00652844" w:rsidP="00652844"/>
    <w:p w14:paraId="42D51032" w14:textId="77777777" w:rsidR="00304D25" w:rsidRDefault="00304D25" w:rsidP="00304D25">
      <w:pPr>
        <w:ind w:left="-1701"/>
        <w:jc w:val="both"/>
        <w:rPr>
          <w:sz w:val="24"/>
        </w:rPr>
      </w:pPr>
    </w:p>
    <w:p w14:paraId="02DB1D11" w14:textId="77777777" w:rsidR="00652844" w:rsidRDefault="00652844" w:rsidP="00304D25">
      <w:pPr>
        <w:ind w:left="-1701"/>
        <w:jc w:val="both"/>
        <w:rPr>
          <w:sz w:val="24"/>
        </w:rPr>
      </w:pPr>
    </w:p>
    <w:p w14:paraId="2AF6D2EB" w14:textId="77777777" w:rsidR="00652844" w:rsidRDefault="00652844" w:rsidP="00304D25">
      <w:pPr>
        <w:ind w:left="-1701"/>
        <w:jc w:val="both"/>
        <w:rPr>
          <w:sz w:val="24"/>
        </w:rPr>
      </w:pPr>
    </w:p>
    <w:p w14:paraId="5A064EA0" w14:textId="77777777" w:rsidR="00652844" w:rsidRDefault="00652844" w:rsidP="00304D25">
      <w:pPr>
        <w:ind w:left="-1701"/>
        <w:jc w:val="both"/>
        <w:rPr>
          <w:sz w:val="24"/>
        </w:rPr>
      </w:pPr>
    </w:p>
    <w:p w14:paraId="3F032505" w14:textId="77777777" w:rsidR="00652844" w:rsidRDefault="00652844" w:rsidP="00304D25">
      <w:pPr>
        <w:ind w:left="-1701"/>
        <w:jc w:val="both"/>
        <w:rPr>
          <w:sz w:val="24"/>
        </w:rPr>
      </w:pPr>
    </w:p>
    <w:p w14:paraId="76B002EF" w14:textId="77777777" w:rsidR="00652844" w:rsidRDefault="00652844" w:rsidP="00304D25">
      <w:pPr>
        <w:ind w:left="-1701"/>
        <w:jc w:val="both"/>
        <w:rPr>
          <w:sz w:val="24"/>
        </w:rPr>
      </w:pPr>
    </w:p>
    <w:p w14:paraId="596D8E06" w14:textId="77777777" w:rsidR="00652844" w:rsidRDefault="00652844" w:rsidP="00304D25">
      <w:pPr>
        <w:ind w:left="-1701"/>
        <w:jc w:val="both"/>
        <w:rPr>
          <w:sz w:val="24"/>
        </w:rPr>
      </w:pPr>
    </w:p>
    <w:p w14:paraId="5AEE581E" w14:textId="77777777" w:rsidR="00652844" w:rsidRDefault="00652844" w:rsidP="00304D25">
      <w:pPr>
        <w:ind w:left="-1701"/>
        <w:jc w:val="both"/>
        <w:rPr>
          <w:sz w:val="24"/>
        </w:rPr>
      </w:pPr>
    </w:p>
    <w:p w14:paraId="04B74BDF" w14:textId="77777777" w:rsidR="00304D25" w:rsidRDefault="00304D25">
      <w:pPr>
        <w:jc w:val="both"/>
        <w:rPr>
          <w:sz w:val="24"/>
        </w:rPr>
      </w:pPr>
    </w:p>
    <w:p w14:paraId="06E65CBE" w14:textId="77777777" w:rsidR="00304D25" w:rsidRDefault="00304D25">
      <w:pPr>
        <w:jc w:val="both"/>
        <w:rPr>
          <w:sz w:val="24"/>
        </w:rPr>
      </w:pPr>
    </w:p>
    <w:p w14:paraId="4E809760" w14:textId="585C0E11" w:rsidR="00252496" w:rsidRPr="00711AF6" w:rsidRDefault="0078422C">
      <w:pPr>
        <w:jc w:val="both"/>
        <w:rPr>
          <w:rFonts w:ascii="Arial" w:hAnsi="Arial" w:cs="Arial"/>
          <w:sz w:val="24"/>
        </w:rPr>
      </w:pPr>
      <w:r w:rsidRPr="00711AF6">
        <w:rPr>
          <w:rFonts w:ascii="Arial" w:hAnsi="Arial" w:cs="Arial"/>
          <w:sz w:val="24"/>
        </w:rPr>
        <w:t>Настоящие Методические рекомендации (далее - руководство) разработан</w:t>
      </w:r>
      <w:r w:rsidR="00A519E9">
        <w:rPr>
          <w:rFonts w:ascii="Arial" w:hAnsi="Arial" w:cs="Arial"/>
          <w:sz w:val="24"/>
        </w:rPr>
        <w:t>ы</w:t>
      </w:r>
      <w:r w:rsidRPr="00711AF6">
        <w:rPr>
          <w:rFonts w:ascii="Arial" w:hAnsi="Arial" w:cs="Arial"/>
          <w:sz w:val="24"/>
        </w:rPr>
        <w:t xml:space="preserve"> Рабочей группой по операционным рискам Экспертного Центра Ассоциации банков России в соответствии с пунктом 1.5 Положения об Экспертном центре Ассоциации банков России по применению продвинутых подходов к оценке банковских рисков для регуляторных целей.</w:t>
      </w:r>
    </w:p>
    <w:p w14:paraId="363C1A1D" w14:textId="2D728425" w:rsidR="00252496" w:rsidRPr="00711AF6" w:rsidRDefault="0078422C">
      <w:pPr>
        <w:jc w:val="both"/>
        <w:rPr>
          <w:rFonts w:ascii="Arial" w:hAnsi="Arial" w:cs="Arial"/>
          <w:sz w:val="24"/>
        </w:rPr>
      </w:pPr>
      <w:r w:rsidRPr="00711AF6">
        <w:rPr>
          <w:rFonts w:ascii="Arial" w:hAnsi="Arial" w:cs="Arial"/>
          <w:sz w:val="24"/>
        </w:rPr>
        <w:t xml:space="preserve">Руководство утверждено на заседании Экспертного центра от </w:t>
      </w:r>
      <w:r w:rsidR="00985FAF">
        <w:rPr>
          <w:rFonts w:ascii="Arial" w:hAnsi="Arial" w:cs="Arial"/>
          <w:sz w:val="24"/>
        </w:rPr>
        <w:t>15.07.2025</w:t>
      </w:r>
      <w:r w:rsidR="006D426D">
        <w:rPr>
          <w:rFonts w:ascii="Arial" w:hAnsi="Arial" w:cs="Arial"/>
          <w:sz w:val="24"/>
        </w:rPr>
        <w:t>.</w:t>
      </w:r>
    </w:p>
    <w:p w14:paraId="3AC29504" w14:textId="77777777" w:rsidR="00252496" w:rsidRPr="00711AF6" w:rsidRDefault="0078422C">
      <w:pPr>
        <w:rPr>
          <w:rFonts w:ascii="Arial" w:hAnsi="Arial" w:cs="Arial"/>
          <w:b/>
          <w:sz w:val="24"/>
        </w:rPr>
      </w:pPr>
      <w:r w:rsidRPr="00711AF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42ACDEF" wp14:editId="292B3A71">
                <wp:extent cx="5931231" cy="302149"/>
                <wp:effectExtent l="0" t="0" r="0" b="0"/>
                <wp:docPr id="3" name="Pictu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231" cy="30214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100000">
                              <a:srgbClr val="0036A2"/>
                            </a:gs>
                          </a:gsLst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15A78A88" w14:textId="77777777" w:rsidR="00252496" w:rsidRPr="00711AF6" w:rsidRDefault="0078422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11AF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Термины и сокращения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43CFCE" id="Picture 3" o:spid="_x0000_s1026" style="width:467.05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IP7QEAAN8DAAAOAAAAZHJzL2Uyb0RvYy54bWysU9uO0zAQfUfiHyy/09y6hUZNVytWi5AQ&#10;VFr4ANexE0uObcZuk/L1jJ3QrYAnRB6cGc/F5xyPd/fToMlZgFfWNLRY5ZQIw22rTNfQb1+f3ryj&#10;xAdmWqatEQ29CE/v969f7UZXi9L2VrcCCDYxvh5dQ/sQXJ1lnvdiYH5lnTAYlBYGFtCFLmuBjdh9&#10;0FmZ55tstNA6sFx4j7uPc5DuU38pBQ9fpPQiEN1QxBbSCmk9xjXb71jdAXO94gsM9g8oBqYMHnpt&#10;9cgCIydQf7QaFAfrrQwrbofMSqm4SByQTZH/xua5Z04kLiiOd1eZ/P9ryz+fD0BU29CKEsMGvKKD&#10;4uEEglRRnNH5GnOe3QEWz6MZmU4ShvhHDmRKgl6ugoopEI6bd9uqKKuCEo6xKi+L9TY2zV6qHfjw&#10;QdiBRKOhgBeWdGTnTz7Mqb9SFnnbJ6V1sj2mzAZxFjXJU6WH7vheAzmzeOV5mW/SLeOZnb/NLvL4&#10;/a2k2jyUC8xYkirTUdECdgWgTexnbAQ0Q407WZRsFilaYTpOi3JH215QbHwtyLS38IOSESevof77&#10;iYGgRH80SGNbrNdxVJOzvntbogO3keNthBmOrRrKAyQuxj6cgpUqiRcBzKcuuHCKZkLzxMcxvfVT&#10;1su73P8EAAD//wMAUEsDBBQABgAIAAAAIQD1wSPz3QAAAAQBAAAPAAAAZHJzL2Rvd25yZXYueG1s&#10;TI/NTsMwEITvSLyDtZW4UafQH5rGqQCBOFQcaCtxdeNtYtVeR7Hbpjw9Cxe4rDSa0cy3xbL3Tpyw&#10;izaQgtEwA4FUBWOpVrDdvN4+gIhJk9EuECq4YIRleX1V6NyEM33gaZ1qwSUUc62gSanNpYxVg17H&#10;YWiR2NuHzuvEsqul6fSZy72Td1k2lV5b4oVGt/jcYHVYH72CfmI31tPbZfV0MJ/uK7xnL5Ok1M2g&#10;f1yASNinvzD84DM6lMy0C0cyUTgF/Ej6vezN78cjEDsF49kUZFnI//DlNwAAAP//AwBQSwECLQAU&#10;AAYACAAAACEAtoM4kv4AAADhAQAAEwAAAAAAAAAAAAAAAAAAAAAAW0NvbnRlbnRfVHlwZXNdLnht&#10;bFBLAQItABQABgAIAAAAIQA4/SH/1gAAAJQBAAALAAAAAAAAAAAAAAAAAC8BAABfcmVscy8ucmVs&#10;c1BLAQItABQABgAIAAAAIQBTXbIP7QEAAN8DAAAOAAAAAAAAAAAAAAAAAC4CAABkcnMvZTJvRG9j&#10;LnhtbFBLAQItABQABgAIAAAAIQD1wSPz3QAAAAQBAAAPAAAAAAAAAAAAAAAAAEcEAABkcnMvZG93&#10;bnJldi54bWxQSwUGAAAAAAQABADzAAAAUQUAAAAA&#10;" fillcolor="#002060" stroked="f">
                <v:fill color2="#0036a2" focus="100%"/>
                <v:textbox>
                  <w:txbxContent>
                    <w:p w:rsidR="00252496" w:rsidRPr="00711AF6" w:rsidRDefault="0078422C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11AF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Термины и сокращения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55DB830F" w14:textId="77777777" w:rsidR="00252496" w:rsidRPr="00711AF6" w:rsidRDefault="0078422C">
      <w:pPr>
        <w:spacing w:after="60"/>
        <w:rPr>
          <w:rFonts w:ascii="Arial" w:hAnsi="Arial" w:cs="Arial"/>
        </w:rPr>
      </w:pPr>
      <w:r w:rsidRPr="00711AF6">
        <w:rPr>
          <w:rFonts w:ascii="Arial" w:hAnsi="Arial" w:cs="Arial"/>
          <w:b/>
        </w:rPr>
        <w:t xml:space="preserve">АСОИ ФинЦЕРТ </w:t>
      </w:r>
      <w:r w:rsidRPr="00711AF6">
        <w:rPr>
          <w:rFonts w:ascii="Arial" w:hAnsi="Arial" w:cs="Arial"/>
        </w:rPr>
        <w:t>–</w:t>
      </w:r>
      <w:r w:rsidRPr="00711AF6">
        <w:rPr>
          <w:rFonts w:ascii="Arial" w:hAnsi="Arial" w:cs="Arial"/>
          <w:b/>
        </w:rPr>
        <w:t xml:space="preserve"> </w:t>
      </w:r>
      <w:r w:rsidRPr="00711AF6">
        <w:rPr>
          <w:rFonts w:ascii="Arial" w:hAnsi="Arial" w:cs="Arial"/>
        </w:rPr>
        <w:t>Автоматизированная система обработки инцидентов ФинЦЕРТ.</w:t>
      </w:r>
    </w:p>
    <w:p w14:paraId="613FB0A9" w14:textId="77777777" w:rsidR="00252496" w:rsidRPr="00711AF6" w:rsidRDefault="0078422C">
      <w:pPr>
        <w:tabs>
          <w:tab w:val="left" w:pos="0"/>
        </w:tabs>
        <w:spacing w:before="60" w:after="60"/>
        <w:jc w:val="both"/>
        <w:rPr>
          <w:rFonts w:ascii="Arial" w:hAnsi="Arial" w:cs="Arial"/>
        </w:rPr>
      </w:pPr>
      <w:r w:rsidRPr="00711AF6">
        <w:rPr>
          <w:rFonts w:ascii="Arial" w:hAnsi="Arial" w:cs="Arial"/>
          <w:b/>
        </w:rPr>
        <w:t xml:space="preserve">БД СОР </w:t>
      </w:r>
      <w:r w:rsidRPr="00711AF6">
        <w:rPr>
          <w:rFonts w:ascii="Arial" w:hAnsi="Arial" w:cs="Arial"/>
        </w:rPr>
        <w:t>– База событий операционного риска</w:t>
      </w:r>
      <w:r w:rsidR="00DB35AF">
        <w:rPr>
          <w:rFonts w:ascii="Arial" w:hAnsi="Arial" w:cs="Arial"/>
        </w:rPr>
        <w:t>.</w:t>
      </w:r>
      <w:r w:rsidRPr="00711AF6">
        <w:rPr>
          <w:rFonts w:ascii="Arial" w:hAnsi="Arial" w:cs="Arial"/>
        </w:rPr>
        <w:t xml:space="preserve"> </w:t>
      </w:r>
    </w:p>
    <w:p w14:paraId="636937E8" w14:textId="77777777" w:rsidR="00252496" w:rsidRPr="00711AF6" w:rsidRDefault="0078422C">
      <w:pPr>
        <w:tabs>
          <w:tab w:val="left" w:pos="0"/>
        </w:tabs>
        <w:spacing w:before="60" w:after="60"/>
        <w:jc w:val="both"/>
        <w:rPr>
          <w:rFonts w:ascii="Arial" w:hAnsi="Arial" w:cs="Arial"/>
        </w:rPr>
      </w:pPr>
      <w:r w:rsidRPr="00711AF6">
        <w:rPr>
          <w:rFonts w:ascii="Arial" w:hAnsi="Arial" w:cs="Arial"/>
          <w:b/>
        </w:rPr>
        <w:t xml:space="preserve">ИБ </w:t>
      </w:r>
      <w:r w:rsidRPr="00711AF6">
        <w:rPr>
          <w:rFonts w:ascii="Arial" w:hAnsi="Arial" w:cs="Arial"/>
        </w:rPr>
        <w:t>– Информационная безопасность.</w:t>
      </w:r>
    </w:p>
    <w:p w14:paraId="5692AA6D" w14:textId="77777777" w:rsidR="00252496" w:rsidRPr="00711AF6" w:rsidRDefault="0078422C">
      <w:pPr>
        <w:tabs>
          <w:tab w:val="left" w:pos="0"/>
        </w:tabs>
        <w:spacing w:before="60" w:after="60"/>
        <w:jc w:val="both"/>
        <w:rPr>
          <w:rFonts w:ascii="Arial" w:hAnsi="Arial" w:cs="Arial"/>
          <w:b/>
        </w:rPr>
      </w:pPr>
      <w:r w:rsidRPr="00711AF6">
        <w:rPr>
          <w:rFonts w:ascii="Arial" w:hAnsi="Arial" w:cs="Arial"/>
          <w:b/>
        </w:rPr>
        <w:t xml:space="preserve">ИОН </w:t>
      </w:r>
      <w:r w:rsidRPr="00711AF6">
        <w:rPr>
          <w:rFonts w:ascii="Arial" w:hAnsi="Arial" w:cs="Arial"/>
        </w:rPr>
        <w:t>– Инцидент операционной надежности.</w:t>
      </w:r>
    </w:p>
    <w:p w14:paraId="53A10E0F" w14:textId="77777777" w:rsidR="00252496" w:rsidRPr="00711AF6" w:rsidRDefault="0078422C">
      <w:pPr>
        <w:tabs>
          <w:tab w:val="left" w:pos="0"/>
        </w:tabs>
        <w:spacing w:before="60" w:after="60"/>
        <w:jc w:val="both"/>
        <w:rPr>
          <w:rFonts w:ascii="Arial" w:hAnsi="Arial" w:cs="Arial"/>
        </w:rPr>
      </w:pPr>
      <w:r w:rsidRPr="00711AF6">
        <w:rPr>
          <w:rFonts w:ascii="Arial" w:hAnsi="Arial" w:cs="Arial"/>
          <w:b/>
        </w:rPr>
        <w:t xml:space="preserve">ИС </w:t>
      </w:r>
      <w:r w:rsidRPr="00711AF6">
        <w:rPr>
          <w:rFonts w:ascii="Arial" w:hAnsi="Arial" w:cs="Arial"/>
        </w:rPr>
        <w:t>– Информационные системы.</w:t>
      </w:r>
    </w:p>
    <w:p w14:paraId="64A535F4" w14:textId="77777777" w:rsidR="00252496" w:rsidRPr="00711AF6" w:rsidRDefault="0078422C">
      <w:pPr>
        <w:spacing w:after="60"/>
        <w:rPr>
          <w:rFonts w:ascii="Arial" w:hAnsi="Arial" w:cs="Arial"/>
        </w:rPr>
      </w:pPr>
      <w:r w:rsidRPr="00711AF6">
        <w:rPr>
          <w:rFonts w:ascii="Arial" w:hAnsi="Arial" w:cs="Arial"/>
          <w:b/>
        </w:rPr>
        <w:t>КО</w:t>
      </w:r>
      <w:r w:rsidRPr="00711AF6">
        <w:rPr>
          <w:rFonts w:ascii="Arial" w:hAnsi="Arial" w:cs="Arial"/>
        </w:rPr>
        <w:t xml:space="preserve"> – Кредитная организация.</w:t>
      </w:r>
    </w:p>
    <w:p w14:paraId="3113D00C" w14:textId="77777777" w:rsidR="00252496" w:rsidRPr="00711AF6" w:rsidRDefault="0078422C">
      <w:pPr>
        <w:tabs>
          <w:tab w:val="left" w:pos="0"/>
        </w:tabs>
        <w:spacing w:before="60" w:after="60"/>
        <w:jc w:val="both"/>
        <w:rPr>
          <w:rFonts w:ascii="Arial" w:hAnsi="Arial" w:cs="Arial"/>
        </w:rPr>
      </w:pPr>
      <w:r w:rsidRPr="00711AF6">
        <w:rPr>
          <w:rFonts w:ascii="Arial" w:hAnsi="Arial" w:cs="Arial"/>
          <w:b/>
        </w:rPr>
        <w:t xml:space="preserve">ОР </w:t>
      </w:r>
      <w:r w:rsidRPr="00711AF6">
        <w:rPr>
          <w:rFonts w:ascii="Arial" w:hAnsi="Arial" w:cs="Arial"/>
        </w:rPr>
        <w:t>– Операционный риск.</w:t>
      </w:r>
    </w:p>
    <w:p w14:paraId="6021203E" w14:textId="77777777" w:rsidR="00252496" w:rsidRPr="00711AF6" w:rsidRDefault="0078422C">
      <w:pPr>
        <w:tabs>
          <w:tab w:val="left" w:pos="0"/>
        </w:tabs>
        <w:spacing w:before="60" w:after="60"/>
        <w:jc w:val="both"/>
        <w:rPr>
          <w:rFonts w:ascii="Arial" w:hAnsi="Arial" w:cs="Arial"/>
          <w:b/>
        </w:rPr>
      </w:pPr>
      <w:r w:rsidRPr="00711AF6">
        <w:rPr>
          <w:rFonts w:ascii="Arial" w:hAnsi="Arial" w:cs="Arial"/>
          <w:b/>
        </w:rPr>
        <w:t xml:space="preserve">РННД </w:t>
      </w:r>
      <w:r w:rsidRPr="00711AF6">
        <w:rPr>
          <w:rFonts w:ascii="Arial" w:hAnsi="Arial" w:cs="Arial"/>
        </w:rPr>
        <w:t>– Риск нарушения непрерывности деятельности.</w:t>
      </w:r>
    </w:p>
    <w:p w14:paraId="71DEDA17" w14:textId="77777777" w:rsidR="00252496" w:rsidRPr="00711AF6" w:rsidRDefault="0078422C">
      <w:pPr>
        <w:tabs>
          <w:tab w:val="left" w:pos="0"/>
        </w:tabs>
        <w:spacing w:before="60" w:after="60"/>
        <w:jc w:val="both"/>
        <w:rPr>
          <w:rFonts w:ascii="Arial" w:hAnsi="Arial" w:cs="Arial"/>
        </w:rPr>
      </w:pPr>
      <w:r w:rsidRPr="00711AF6">
        <w:rPr>
          <w:rFonts w:ascii="Arial" w:hAnsi="Arial" w:cs="Arial"/>
          <w:b/>
        </w:rPr>
        <w:t xml:space="preserve">СОР </w:t>
      </w:r>
      <w:r w:rsidRPr="00711AF6">
        <w:rPr>
          <w:rFonts w:ascii="Arial" w:hAnsi="Arial" w:cs="Arial"/>
        </w:rPr>
        <w:t>– Событие операционного риска.</w:t>
      </w:r>
    </w:p>
    <w:p w14:paraId="0D618FF5" w14:textId="77777777" w:rsidR="00252496" w:rsidRPr="00711AF6" w:rsidRDefault="00252496">
      <w:pPr>
        <w:tabs>
          <w:tab w:val="left" w:pos="0"/>
        </w:tabs>
        <w:spacing w:before="60" w:after="60"/>
        <w:jc w:val="both"/>
        <w:rPr>
          <w:rFonts w:ascii="Arial" w:hAnsi="Arial" w:cs="Arial"/>
        </w:rPr>
      </w:pPr>
    </w:p>
    <w:p w14:paraId="72DC572F" w14:textId="77777777" w:rsidR="00252496" w:rsidRPr="00711AF6" w:rsidRDefault="0078422C">
      <w:pPr>
        <w:rPr>
          <w:rFonts w:ascii="Arial" w:hAnsi="Arial" w:cs="Arial"/>
          <w:b/>
          <w:sz w:val="24"/>
        </w:rPr>
      </w:pPr>
      <w:r w:rsidRPr="00711AF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A6DDB30" wp14:editId="637EADFB">
                <wp:extent cx="5931231" cy="302149"/>
                <wp:effectExtent l="0" t="0" r="0" b="0"/>
                <wp:docPr id="4" name="Pictu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231" cy="30214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100000">
                              <a:srgbClr val="0036A2"/>
                            </a:gs>
                          </a:gsLst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073666AA" w14:textId="77777777" w:rsidR="00252496" w:rsidRPr="00711AF6" w:rsidRDefault="0078422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11AF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Регуляторные требования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FA67FDC" id="Picture 4" o:spid="_x0000_s1027" style="width:467.05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//u8QEAAOYDAAAOAAAAZHJzL2Uyb0RvYy54bWysU9uO2yAQfa/Uf0C8N77Em26sOKtVV1tV&#10;qtpI2/0AjMFGsoEOJHb69R2wNxt1+1TVD3iGuXDOYdjdTUNPTgKcMrqi2SqlRGhuGqXbij7/ePxw&#10;S4nzTDesN1pU9Cwcvdu/f7cbbSly05m+EUCwiXblaCvaeW/LJHG8EwNzK2OFxqA0MDCPLrRJA2zE&#10;7kOf5Gm6SUYDjQXDhXO4+zAH6T72l1Jw/11KJzzpK4rYfFwhrnVYk/2OlS0w2ym+wGD/gGJgSuOh&#10;l1YPzDNyBPWm1aA4GGekX3EzJEZKxUXkgGyy9A82Tx2zInJBcZy9yOT+X1v+7XQAopqKFpRoNuAV&#10;HRT3RxCkCOKM1pWY82QPsHgOzcB0kjCEP3IgUxT0fBFUTJ5w3LzZrrN8nVHCMbZO86zYhqbJa7UF&#10;5z8LM5BgVBTwwqKO7PTV+Tn1JWWRt3lUfR9thymzQaxBTdJY6aCtP/VATixceZqnm3jLeGbrrrOz&#10;NHx/K1lv7vMFZiiJlfGoYAG7AOh16KdNADRDDTtJkGwWKVh+qqeob/YiZ22aM2qOjwYJdwZ+UTLi&#10;AFbU/TwyEJT0XzSy2WZFESY2OsXNxxwduI7U1xGmObaqKPcQKWlzf/RGqqhhwDGfusDDYZp5zYMf&#10;pvXaj1mvz3P/GwAA//8DAFBLAwQUAAYACAAAACEA9cEj890AAAAEAQAADwAAAGRycy9kb3ducmV2&#10;LnhtbEyPzU7DMBCE70i8g7WVuFGn0B+axqkAgThUHGgrcXXjbWLVXkex26Y8PQsXuKw0mtHMt8Wy&#10;906csIs2kILRMAOBVAVjqVaw3bzePoCISZPRLhAquGCEZXl9VejchDN94GmdasElFHOtoEmpzaWM&#10;VYNex2Fokdjbh87rxLKrpen0mcu9k3dZNpVeW+KFRrf43GB1WB+9gn5iN9bT22X1dDCf7iu8Zy+T&#10;pNTNoH9cgEjYp78w/OAzOpTMtAtHMlE4BfxI+r3sze/HIxA7BePZFGRZyP/w5TcAAAD//wMAUEsB&#10;Ai0AFAAGAAgAAAAhALaDOJL+AAAA4QEAABMAAAAAAAAAAAAAAAAAAAAAAFtDb250ZW50X1R5cGVz&#10;XS54bWxQSwECLQAUAAYACAAAACEAOP0h/9YAAACUAQAACwAAAAAAAAAAAAAAAAAvAQAAX3JlbHMv&#10;LnJlbHNQSwECLQAUAAYACAAAACEAorf/7vEBAADmAwAADgAAAAAAAAAAAAAAAAAuAgAAZHJzL2Uy&#10;b0RvYy54bWxQSwECLQAUAAYACAAAACEA9cEj890AAAAEAQAADwAAAAAAAAAAAAAAAABLBAAAZHJz&#10;L2Rvd25yZXYueG1sUEsFBgAAAAAEAAQA8wAAAFUFAAAAAA==&#10;" fillcolor="#002060" stroked="f">
                <v:fill color2="#0036a2" focus="100%"/>
                <v:textbox>
                  <w:txbxContent>
                    <w:p w:rsidR="00252496" w:rsidRPr="00711AF6" w:rsidRDefault="0078422C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11AF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Регуляторные требования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A099439" w14:textId="77777777" w:rsidR="00252496" w:rsidRPr="00711AF6" w:rsidRDefault="0078422C">
      <w:pPr>
        <w:spacing w:after="60"/>
        <w:jc w:val="both"/>
        <w:rPr>
          <w:rFonts w:ascii="Arial" w:hAnsi="Arial" w:cs="Arial"/>
        </w:rPr>
      </w:pPr>
      <w:r w:rsidRPr="00711AF6">
        <w:rPr>
          <w:rFonts w:ascii="Arial" w:hAnsi="Arial" w:cs="Arial"/>
        </w:rPr>
        <w:t>Руководство разработано в соответствии со следующими нормативными актами Банка России в целях разъяснения и уточнения порядка внутреннего учета в БД СОР событий, связанных с риском нарушения непрерывности деятельности и операционной надежности</w:t>
      </w:r>
      <w:r w:rsidR="00FC387A">
        <w:rPr>
          <w:rFonts w:ascii="Arial" w:hAnsi="Arial" w:cs="Arial"/>
        </w:rPr>
        <w:t xml:space="preserve"> для </w:t>
      </w:r>
      <w:r w:rsidR="00594828">
        <w:rPr>
          <w:rFonts w:ascii="Arial" w:hAnsi="Arial" w:cs="Arial"/>
        </w:rPr>
        <w:t>КО</w:t>
      </w:r>
      <w:r w:rsidRPr="00711AF6">
        <w:rPr>
          <w:rFonts w:ascii="Arial" w:hAnsi="Arial" w:cs="Arial"/>
        </w:rPr>
        <w:t>:</w:t>
      </w:r>
    </w:p>
    <w:p w14:paraId="2C8802C9" w14:textId="77777777" w:rsidR="00534240" w:rsidRDefault="0078422C" w:rsidP="00534240">
      <w:pPr>
        <w:pStyle w:val="af5"/>
        <w:numPr>
          <w:ilvl w:val="0"/>
          <w:numId w:val="1"/>
        </w:numPr>
        <w:jc w:val="both"/>
        <w:rPr>
          <w:rFonts w:ascii="Arial" w:hAnsi="Arial" w:cs="Arial"/>
        </w:rPr>
      </w:pPr>
      <w:r w:rsidRPr="00711AF6">
        <w:rPr>
          <w:rFonts w:ascii="Arial" w:hAnsi="Arial" w:cs="Arial"/>
        </w:rPr>
        <w:t>Положение Банка России от 08.04.2020 № 716-П (ред. от 25.03.2022) "О требованиях к системе управления операционным риском в кредитной организации и банковской группе" (далее – Положение № 716-П);</w:t>
      </w:r>
    </w:p>
    <w:p w14:paraId="78DF95B5" w14:textId="77777777" w:rsidR="00252496" w:rsidRPr="00534240" w:rsidRDefault="00521439" w:rsidP="00521439">
      <w:pPr>
        <w:pStyle w:val="af5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Положение Банка России от 13.01.2025</w:t>
      </w:r>
      <w:r w:rsidR="0078422C" w:rsidRPr="00534240">
        <w:rPr>
          <w:rFonts w:ascii="Arial" w:hAnsi="Arial" w:cs="Arial"/>
        </w:rPr>
        <w:t xml:space="preserve"> № </w:t>
      </w:r>
      <w:r>
        <w:rPr>
          <w:rFonts w:ascii="Arial" w:hAnsi="Arial" w:cs="Arial"/>
        </w:rPr>
        <w:t>850</w:t>
      </w:r>
      <w:r w:rsidR="0078422C" w:rsidRPr="00534240">
        <w:rPr>
          <w:rFonts w:ascii="Arial" w:hAnsi="Arial" w:cs="Arial"/>
        </w:rPr>
        <w:t>-П "</w:t>
      </w:r>
      <w:r w:rsidRPr="00521439">
        <w:rPr>
          <w:rFonts w:ascii="Arial" w:hAnsi="Arial" w:cs="Arial"/>
        </w:rPr>
        <w:t>Об обязательных для кредитных организаций, иностранных банков, осуществляющих деятельность на территории Российской Федерации через свои филиалы, требованиях к операционной надежности при осуществлении банковской деятельности в целях обеспечения непрерывности оказания банковских услуг</w:t>
      </w:r>
      <w:r w:rsidR="00DB35AF" w:rsidRPr="00534240">
        <w:rPr>
          <w:rFonts w:ascii="Arial" w:hAnsi="Arial" w:cs="Arial"/>
        </w:rPr>
        <w:t xml:space="preserve">" (далее - Положение № </w:t>
      </w:r>
      <w:r>
        <w:rPr>
          <w:rFonts w:ascii="Arial" w:hAnsi="Arial" w:cs="Arial"/>
        </w:rPr>
        <w:t>850</w:t>
      </w:r>
      <w:r w:rsidR="00DB35AF" w:rsidRPr="00534240">
        <w:rPr>
          <w:rFonts w:ascii="Arial" w:hAnsi="Arial" w:cs="Arial"/>
        </w:rPr>
        <w:t>-П);</w:t>
      </w:r>
    </w:p>
    <w:p w14:paraId="347F45E7" w14:textId="77777777" w:rsidR="00451598" w:rsidRPr="00534240" w:rsidRDefault="00451598" w:rsidP="00534240">
      <w:pPr>
        <w:pStyle w:val="af5"/>
        <w:numPr>
          <w:ilvl w:val="0"/>
          <w:numId w:val="1"/>
        </w:numPr>
        <w:jc w:val="both"/>
        <w:rPr>
          <w:rFonts w:ascii="Arial" w:hAnsi="Arial" w:cs="Arial"/>
        </w:rPr>
      </w:pPr>
      <w:r w:rsidRPr="00711AF6">
        <w:rPr>
          <w:rFonts w:ascii="Arial" w:hAnsi="Arial" w:cs="Arial"/>
        </w:rPr>
        <w:t>Положение Банка России от 12.01.2022 № 7</w:t>
      </w:r>
      <w:r>
        <w:rPr>
          <w:rFonts w:ascii="Arial" w:hAnsi="Arial" w:cs="Arial"/>
        </w:rPr>
        <w:t>79</w:t>
      </w:r>
      <w:r w:rsidRPr="00711AF6">
        <w:rPr>
          <w:rFonts w:ascii="Arial" w:hAnsi="Arial" w:cs="Arial"/>
        </w:rPr>
        <w:t>-П "</w:t>
      </w:r>
      <w:r w:rsidR="00534240" w:rsidRPr="00534240">
        <w:rPr>
          <w:rFonts w:ascii="Arial" w:hAnsi="Arial" w:cs="Arial"/>
        </w:rPr>
        <w:t>Об установлении обязательных для некредитных финансовых организаций требований к операционной надежности при осуществлении видов деятельности, предусмотренных частью первой статьи 76.1 Федерального закона от 10 июля 2002 года N 86-ФЗ "О Центральном банке Российской Федерации (Банке России)", в целях обеспечения непрерывности оказания финансовых услуг (за исключением банковских услуг)</w:t>
      </w:r>
      <w:r w:rsidR="00534240">
        <w:rPr>
          <w:rFonts w:ascii="Arial" w:hAnsi="Arial" w:cs="Arial"/>
        </w:rPr>
        <w:t>" (далее - Положение № 7</w:t>
      </w:r>
      <w:r>
        <w:rPr>
          <w:rFonts w:ascii="Arial" w:hAnsi="Arial" w:cs="Arial"/>
        </w:rPr>
        <w:t>7</w:t>
      </w:r>
      <w:r w:rsidR="00534240">
        <w:rPr>
          <w:rFonts w:ascii="Arial" w:hAnsi="Arial" w:cs="Arial"/>
        </w:rPr>
        <w:t>9</w:t>
      </w:r>
      <w:r>
        <w:rPr>
          <w:rFonts w:ascii="Arial" w:hAnsi="Arial" w:cs="Arial"/>
        </w:rPr>
        <w:t>-П)</w:t>
      </w:r>
      <w:r w:rsidR="00FC387A">
        <w:rPr>
          <w:rStyle w:val="af7"/>
          <w:rFonts w:ascii="Arial" w:hAnsi="Arial" w:cs="Arial"/>
        </w:rPr>
        <w:footnoteReference w:id="1"/>
      </w:r>
      <w:r>
        <w:rPr>
          <w:rFonts w:ascii="Arial" w:hAnsi="Arial" w:cs="Arial"/>
        </w:rPr>
        <w:t>;</w:t>
      </w:r>
    </w:p>
    <w:p w14:paraId="11A98038" w14:textId="77777777" w:rsidR="00252496" w:rsidRDefault="0078422C">
      <w:pPr>
        <w:pStyle w:val="af5"/>
        <w:numPr>
          <w:ilvl w:val="0"/>
          <w:numId w:val="1"/>
        </w:numPr>
        <w:spacing w:after="240"/>
        <w:ind w:left="714" w:hanging="357"/>
        <w:jc w:val="both"/>
        <w:rPr>
          <w:rFonts w:ascii="Arial" w:hAnsi="Arial" w:cs="Arial"/>
        </w:rPr>
      </w:pPr>
      <w:r w:rsidRPr="00711AF6">
        <w:rPr>
          <w:rFonts w:ascii="Arial" w:hAnsi="Arial" w:cs="Arial"/>
        </w:rPr>
        <w:t xml:space="preserve">СТО БР БФБО-1.5-2023 "Безопасность финансовых (банковских) операций. Управление инцидентами, связанными с реализацией информационных угроз, и инцидентами операционной надежности. О формах и сроках взаимодействия Банка России с кредитными организациями, некредитными финансовыми организациями и субъектами национальной платежной системы при выявлении инцидентов, </w:t>
      </w:r>
      <w:r w:rsidRPr="00711AF6">
        <w:rPr>
          <w:rFonts w:ascii="Arial" w:hAnsi="Arial" w:cs="Arial"/>
        </w:rPr>
        <w:lastRenderedPageBreak/>
        <w:t>связанных с реализацией информационных угроз, и инцидентов операционной надежности" от 08.02.2023 (далее – СТО БР БФБО-1.5-2023).</w:t>
      </w:r>
    </w:p>
    <w:p w14:paraId="2EA89AE5" w14:textId="77777777" w:rsidR="00FC387A" w:rsidRPr="00FC387A" w:rsidRDefault="00FC387A" w:rsidP="00DC388F">
      <w:pPr>
        <w:spacing w:after="240"/>
        <w:jc w:val="both"/>
        <w:rPr>
          <w:rFonts w:ascii="Arial" w:hAnsi="Arial" w:cs="Arial"/>
        </w:rPr>
      </w:pPr>
      <w:r>
        <w:rPr>
          <w:rFonts w:ascii="Arial" w:hAnsi="Arial" w:cs="Arial"/>
        </w:rPr>
        <w:t>Настоящее руководство</w:t>
      </w:r>
      <w:r w:rsidR="00DC388F">
        <w:rPr>
          <w:rFonts w:ascii="Arial" w:hAnsi="Arial" w:cs="Arial"/>
        </w:rPr>
        <w:t xml:space="preserve"> может быть использовано в своей деятельности некредитными организациями в части </w:t>
      </w:r>
      <w:r w:rsidR="00A519E9">
        <w:rPr>
          <w:rFonts w:ascii="Arial" w:hAnsi="Arial" w:cs="Arial"/>
        </w:rPr>
        <w:t xml:space="preserve">исполнения </w:t>
      </w:r>
      <w:r w:rsidR="00DC388F">
        <w:rPr>
          <w:rFonts w:ascii="Arial" w:hAnsi="Arial" w:cs="Arial"/>
        </w:rPr>
        <w:t>требовани</w:t>
      </w:r>
      <w:r w:rsidR="00A519E9">
        <w:rPr>
          <w:rFonts w:ascii="Arial" w:hAnsi="Arial" w:cs="Arial"/>
        </w:rPr>
        <w:t>й</w:t>
      </w:r>
      <w:r w:rsidR="00DC388F">
        <w:rPr>
          <w:rFonts w:ascii="Arial" w:hAnsi="Arial" w:cs="Arial"/>
        </w:rPr>
        <w:t xml:space="preserve"> к операционной надежности в разрезе технологических процессов, определенных Приложением к Положению № 779-П.</w:t>
      </w:r>
    </w:p>
    <w:p w14:paraId="154AFFA9" w14:textId="77777777" w:rsidR="00252496" w:rsidRPr="00711AF6" w:rsidRDefault="0078422C">
      <w:pPr>
        <w:rPr>
          <w:rFonts w:ascii="Arial" w:hAnsi="Arial" w:cs="Arial"/>
        </w:rPr>
      </w:pPr>
      <w:r w:rsidRPr="00711AF6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0DE5659B" wp14:editId="3477A29B">
                <wp:extent cx="5931231" cy="310101"/>
                <wp:effectExtent l="0" t="0" r="0" b="0"/>
                <wp:docPr id="5" name="Pictu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231" cy="310101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100000">
                              <a:srgbClr val="0036A2"/>
                            </a:gs>
                          </a:gsLst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101C192B" w14:textId="77777777" w:rsidR="00252496" w:rsidRPr="00711AF6" w:rsidRDefault="0078422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11AF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</w:rPr>
                              <w:t>Почему это важно?</w:t>
                            </w:r>
                          </w:p>
                          <w:p w14:paraId="20FE5081" w14:textId="77777777" w:rsidR="00252496" w:rsidRDefault="00252496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A125E8" id="Picture 5" o:spid="_x0000_s1028" style="width:467.05pt;height:24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xl87gEAAOYDAAAOAAAAZHJzL2Uyb0RvYy54bWysU9uO0zAQfUfiHyy/01x6gY2arlasFiEh&#10;qLTsB7iOk1jyjbHbpHw9Yye0FcsTIg/OjGfmeM7xeHs/akVOAry0pqbFIqdEGG4babqavnx/eveB&#10;Eh+YaZiyRtT0LDy93719sx1cJUrbW9UIIAhifDW4mvYhuCrLPO+FZn5hnTAYbC1oFtCFLmuADYiu&#10;VVbm+SYbLDQOLBfe4+7jFKS7hN+2godvbetFIKqm2FtIK6T1ENdst2VVB8z1ks9tsH/oQjNp8NAL&#10;1CMLjBxBvoLSkoP1tg0LbnVm21ZykTggmyL/g81zz5xIXFAc7y4y+f8Hy7+e9kBkU9M1JYZpvKK9&#10;5OEIgqyjOIPzFeY8uz3MnkczMh1b0PGPHMiYBD1fBBVjIBw313fLolwWlHCMLQtkWETQ7FrtwIdP&#10;wmoSjZoCXljSkZ2++DCl/k6Z5W2epFLJ9pgyGcRZ1CRPlR66w0cF5MTiledlvkm3jGd2/ja7yOP3&#10;t5Ll5qGc24wlqTIdFS1glwaUiXjGxoamVuNOFiWbRIpWGA9j0jdBxp2Dbc6oOT4aJNxb+EnJgANY&#10;U//jyEBQoj4bZHNXrFZxYpOzWr8v0YHbyOE2wgxHqJryAImSsQ/HYFuZNLyeOreHwzTxmgY/Tuut&#10;n7Kuz3P3CwAA//8DAFBLAwQUAAYACAAAACEAQqfBG9wAAAAEAQAADwAAAGRycy9kb3ducmV2Lnht&#10;bEyPzU7DMBCE70i8g7VI3KhTaKsQsqkAgTggDv2RenXjJbFqr6PYbVOevqYXuKw0mtHMt+V8cFYc&#10;qA/GM8J4lIEgrr023CCsV+93OYgQFWtlPRPCiQLMq+urUhXaH3lBh2VsRCrhUCiENsaukDLULTkV&#10;Rr4jTt63752KSfaN1L06pnJn5X2WzaRThtNCqzp6baneLfcOYZialXH8cfp82emN/fFf2ds0It7e&#10;DM9PICIN8S8Mv/gJHarEtPV71kFYhPRIvNzkPT5MxiC2CJM8B1mV8j98dQYAAP//AwBQSwECLQAU&#10;AAYACAAAACEAtoM4kv4AAADhAQAAEwAAAAAAAAAAAAAAAAAAAAAAW0NvbnRlbnRfVHlwZXNdLnht&#10;bFBLAQItABQABgAIAAAAIQA4/SH/1gAAAJQBAAALAAAAAAAAAAAAAAAAAC8BAABfcmVscy8ucmVs&#10;c1BLAQItABQABgAIAAAAIQBjmxl87gEAAOYDAAAOAAAAAAAAAAAAAAAAAC4CAABkcnMvZTJvRG9j&#10;LnhtbFBLAQItABQABgAIAAAAIQBCp8Eb3AAAAAQBAAAPAAAAAAAAAAAAAAAAAEgEAABkcnMvZG93&#10;bnJldi54bWxQSwUGAAAAAAQABADzAAAAUQUAAAAA&#10;" fillcolor="#002060" stroked="f">
                <v:fill color2="#0036a2" focus="100%"/>
                <v:textbox>
                  <w:txbxContent>
                    <w:p w:rsidR="00252496" w:rsidRPr="00711AF6" w:rsidRDefault="0078422C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11AF6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</w:rPr>
                        <w:t>Почему это важно?</w:t>
                      </w:r>
                    </w:p>
                    <w:p w:rsidR="00252496" w:rsidRDefault="00252496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793EC045" w14:textId="77777777" w:rsidR="00252496" w:rsidRPr="00711AF6" w:rsidRDefault="0078422C">
      <w:pPr>
        <w:jc w:val="both"/>
        <w:rPr>
          <w:rFonts w:ascii="Arial" w:hAnsi="Arial" w:cs="Arial"/>
        </w:rPr>
      </w:pPr>
      <w:r w:rsidRPr="00711AF6">
        <w:rPr>
          <w:rFonts w:ascii="Arial" w:hAnsi="Arial" w:cs="Arial"/>
        </w:rPr>
        <w:t xml:space="preserve">Указанием Банка России от 25.03.2022 № 6103-У в Положение № 716-П в целях синхронизации с требованиями Положения </w:t>
      </w:r>
      <w:r w:rsidR="00F932F3">
        <w:rPr>
          <w:rFonts w:ascii="Arial" w:hAnsi="Arial" w:cs="Arial"/>
        </w:rPr>
        <w:t>№ 850-П</w:t>
      </w:r>
      <w:r w:rsidRPr="00711AF6">
        <w:rPr>
          <w:rFonts w:ascii="Arial" w:hAnsi="Arial" w:cs="Arial"/>
        </w:rPr>
        <w:t xml:space="preserve"> по операционной надежности внесены изменения в части определения требований к управлению риском нарушения непрерывности деятельности, в том числе введены следующие понятия:</w:t>
      </w:r>
    </w:p>
    <w:p w14:paraId="77631B03" w14:textId="77777777" w:rsidR="00252496" w:rsidRDefault="0078422C">
      <w:pPr>
        <w:pStyle w:val="af5"/>
        <w:numPr>
          <w:ilvl w:val="1"/>
          <w:numId w:val="2"/>
        </w:numPr>
        <w:jc w:val="both"/>
        <w:rPr>
          <w:rFonts w:ascii="Arial" w:hAnsi="Arial" w:cs="Arial"/>
        </w:rPr>
      </w:pPr>
      <w:r w:rsidRPr="00711AF6">
        <w:rPr>
          <w:rFonts w:ascii="Arial" w:hAnsi="Arial" w:cs="Arial"/>
        </w:rPr>
        <w:t>Понятие риска нарушения непрерывности деятельности и операционной устойчивости (п.1.4 Положения № 716-П).</w:t>
      </w:r>
    </w:p>
    <w:tbl>
      <w:tblPr>
        <w:tblStyle w:val="afc"/>
        <w:tblW w:w="0" w:type="auto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8892"/>
      </w:tblGrid>
      <w:tr w:rsidR="00252496" w:rsidRPr="00711AF6" w14:paraId="125A8BDA" w14:textId="77777777" w:rsidTr="00711AF6">
        <w:trPr>
          <w:trHeight w:val="567"/>
          <w:jc w:val="right"/>
        </w:trPr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0103D59" w14:textId="77777777" w:rsidR="00252496" w:rsidRPr="00711AF6" w:rsidRDefault="0078422C">
            <w:pPr>
              <w:rPr>
                <w:rFonts w:ascii="Arial" w:hAnsi="Arial" w:cs="Arial"/>
                <w:i/>
                <w:sz w:val="18"/>
              </w:rPr>
            </w:pPr>
            <w:r w:rsidRPr="00711AF6">
              <w:rPr>
                <w:rFonts w:ascii="Arial" w:hAnsi="Arial" w:cs="Arial"/>
                <w:i/>
                <w:noProof/>
                <w:sz w:val="18"/>
              </w:rPr>
              <w:drawing>
                <wp:inline distT="0" distB="0" distL="0" distR="0" wp14:anchorId="6CA5F018" wp14:editId="34F8B61D">
                  <wp:extent cx="156949" cy="156949"/>
                  <wp:effectExtent l="0" t="0" r="0" b="0"/>
                  <wp:docPr id="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156949" cy="15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7A0E5186" w14:textId="77777777" w:rsidR="00252496" w:rsidRPr="00711AF6" w:rsidRDefault="0078422C">
            <w:pPr>
              <w:rPr>
                <w:rFonts w:ascii="Arial" w:hAnsi="Arial" w:cs="Arial"/>
                <w:i/>
                <w:sz w:val="18"/>
              </w:rPr>
            </w:pPr>
            <w:r w:rsidRPr="00711AF6">
              <w:rPr>
                <w:rFonts w:ascii="Arial" w:hAnsi="Arial" w:cs="Arial"/>
                <w:b/>
              </w:rPr>
              <w:t>п.1.4 Положения № 716-П:</w:t>
            </w:r>
          </w:p>
        </w:tc>
      </w:tr>
      <w:tr w:rsidR="00252496" w:rsidRPr="00711AF6" w14:paraId="4355FFFB" w14:textId="77777777">
        <w:trPr>
          <w:jc w:val="right"/>
        </w:trPr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6B3DB93" w14:textId="77777777" w:rsidR="00252496" w:rsidRPr="00711AF6" w:rsidRDefault="00252496">
            <w:pPr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88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2CFB64C7" w14:textId="77777777" w:rsidR="00252496" w:rsidRPr="00711AF6" w:rsidRDefault="0078422C">
            <w:pPr>
              <w:rPr>
                <w:rFonts w:ascii="Arial" w:hAnsi="Arial" w:cs="Arial"/>
                <w:i/>
                <w:sz w:val="18"/>
              </w:rPr>
            </w:pPr>
            <w:r w:rsidRPr="00711AF6">
              <w:rPr>
                <w:rFonts w:ascii="Arial" w:hAnsi="Arial" w:cs="Arial"/>
                <w:i/>
                <w:sz w:val="18"/>
              </w:rPr>
              <w:t>Риск нарушения способности кредитной организации (головной кредитной организации банковской группы) поддерживать непрерывность осуществления критически важных процессов и критически важных операций, определенных кредитной организацией в соответствии с подпунктом 4.1.1 пункта 4.1 настоящего Положения (далее – операционная устойчивость), в результате воздействия источников операционного риска, указанных в пункте 3.3 настоящего Положения, а также изменений процессов кредитной организации (головной кредитной организации банковской группы) или действий третьих лиц, включая нарушения операционной надежности, требования к которой установлены Банком России в соответствии со статьей 57.5 Федерального закона № 86-ФЗ  (далее соответственно – операционная надежность, риск нарушения непрерывности деятельности)</w:t>
            </w:r>
          </w:p>
        </w:tc>
      </w:tr>
    </w:tbl>
    <w:p w14:paraId="554A2A48" w14:textId="77777777" w:rsidR="00252496" w:rsidRPr="00711AF6" w:rsidRDefault="00252496">
      <w:pPr>
        <w:pStyle w:val="af5"/>
        <w:ind w:left="1440"/>
        <w:jc w:val="both"/>
        <w:rPr>
          <w:rFonts w:ascii="Arial" w:hAnsi="Arial" w:cs="Arial"/>
        </w:rPr>
      </w:pPr>
    </w:p>
    <w:p w14:paraId="1944EDCA" w14:textId="77777777" w:rsidR="00252496" w:rsidRPr="00711AF6" w:rsidRDefault="0078422C">
      <w:pPr>
        <w:pStyle w:val="af5"/>
        <w:numPr>
          <w:ilvl w:val="1"/>
          <w:numId w:val="2"/>
        </w:numPr>
        <w:rPr>
          <w:rFonts w:ascii="Arial" w:hAnsi="Arial" w:cs="Arial"/>
        </w:rPr>
      </w:pPr>
      <w:r w:rsidRPr="00711AF6">
        <w:rPr>
          <w:rFonts w:ascii="Arial" w:hAnsi="Arial" w:cs="Arial"/>
        </w:rPr>
        <w:t>Понятие технологического процесса (п.4.1.1 Положения № 716-П).</w:t>
      </w:r>
    </w:p>
    <w:tbl>
      <w:tblPr>
        <w:tblStyle w:val="afc"/>
        <w:tblW w:w="0" w:type="auto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8892"/>
      </w:tblGrid>
      <w:tr w:rsidR="00252496" w:rsidRPr="00711AF6" w14:paraId="046286AC" w14:textId="77777777">
        <w:trPr>
          <w:jc w:val="right"/>
        </w:trPr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4632BDD" w14:textId="77777777" w:rsidR="00252496" w:rsidRPr="00711AF6" w:rsidRDefault="0078422C">
            <w:pPr>
              <w:rPr>
                <w:rFonts w:ascii="Arial" w:hAnsi="Arial" w:cs="Arial"/>
                <w:i/>
                <w:sz w:val="18"/>
              </w:rPr>
            </w:pPr>
            <w:r w:rsidRPr="00711AF6">
              <w:rPr>
                <w:rFonts w:ascii="Arial" w:hAnsi="Arial" w:cs="Arial"/>
                <w:i/>
                <w:noProof/>
                <w:sz w:val="18"/>
              </w:rPr>
              <w:drawing>
                <wp:inline distT="0" distB="0" distL="0" distR="0" wp14:anchorId="446F57DE" wp14:editId="7E8AB79C">
                  <wp:extent cx="156949" cy="156949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156949" cy="15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B9669B7" w14:textId="77777777" w:rsidR="00252496" w:rsidRPr="00711AF6" w:rsidRDefault="0078422C">
            <w:pPr>
              <w:rPr>
                <w:rFonts w:ascii="Arial" w:hAnsi="Arial" w:cs="Arial"/>
                <w:i/>
                <w:sz w:val="18"/>
              </w:rPr>
            </w:pPr>
            <w:r w:rsidRPr="00711AF6">
              <w:rPr>
                <w:rFonts w:ascii="Arial" w:hAnsi="Arial" w:cs="Arial"/>
                <w:b/>
              </w:rPr>
              <w:t>п.4.1.1 Положения № 716-П:</w:t>
            </w:r>
          </w:p>
        </w:tc>
      </w:tr>
      <w:tr w:rsidR="00252496" w:rsidRPr="00711AF6" w14:paraId="5055BE36" w14:textId="77777777">
        <w:trPr>
          <w:jc w:val="right"/>
        </w:trPr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2D52B42" w14:textId="77777777" w:rsidR="00252496" w:rsidRPr="00711AF6" w:rsidRDefault="00252496">
            <w:pPr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88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6E95459" w14:textId="77777777" w:rsidR="00252496" w:rsidRPr="00711AF6" w:rsidRDefault="0078422C">
            <w:pPr>
              <w:rPr>
                <w:rFonts w:ascii="Arial" w:hAnsi="Arial" w:cs="Arial"/>
                <w:i/>
                <w:sz w:val="18"/>
              </w:rPr>
            </w:pPr>
            <w:r w:rsidRPr="00711AF6">
              <w:rPr>
                <w:rFonts w:ascii="Arial" w:hAnsi="Arial" w:cs="Arial"/>
                <w:i/>
                <w:sz w:val="18"/>
              </w:rPr>
              <w:t>Критически важные процессы кредитной организации, требующие обеспечения информационного взаимодействия, обработки и хранения информации с помощью информационных систем</w:t>
            </w:r>
          </w:p>
        </w:tc>
      </w:tr>
    </w:tbl>
    <w:p w14:paraId="046EFC55" w14:textId="77777777" w:rsidR="00252496" w:rsidRPr="00711AF6" w:rsidRDefault="00252496">
      <w:pPr>
        <w:jc w:val="both"/>
        <w:rPr>
          <w:rFonts w:ascii="Arial" w:hAnsi="Arial" w:cs="Arial"/>
        </w:rPr>
      </w:pPr>
    </w:p>
    <w:p w14:paraId="30D2ECC5" w14:textId="77777777" w:rsidR="00252496" w:rsidRPr="00711AF6" w:rsidRDefault="0078422C">
      <w:pPr>
        <w:pStyle w:val="af5"/>
        <w:numPr>
          <w:ilvl w:val="1"/>
          <w:numId w:val="2"/>
        </w:numPr>
        <w:rPr>
          <w:rFonts w:ascii="Arial" w:hAnsi="Arial" w:cs="Arial"/>
        </w:rPr>
      </w:pPr>
      <w:r w:rsidRPr="00711AF6">
        <w:rPr>
          <w:rFonts w:ascii="Arial" w:hAnsi="Arial" w:cs="Arial"/>
        </w:rPr>
        <w:t>Подвид качественных потерь (п.3.13.2 Положения № 716-П)</w:t>
      </w:r>
      <w:r w:rsidRPr="00711AF6">
        <w:rPr>
          <w:rStyle w:val="af7"/>
          <w:rFonts w:ascii="Arial" w:hAnsi="Arial" w:cs="Arial"/>
        </w:rPr>
        <w:footnoteReference w:id="2"/>
      </w:r>
      <w:r w:rsidRPr="00711AF6">
        <w:rPr>
          <w:rFonts w:ascii="Arial" w:hAnsi="Arial" w:cs="Arial"/>
        </w:rPr>
        <w:t>.</w:t>
      </w:r>
    </w:p>
    <w:tbl>
      <w:tblPr>
        <w:tblStyle w:val="afc"/>
        <w:tblW w:w="0" w:type="auto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8892"/>
      </w:tblGrid>
      <w:tr w:rsidR="00252496" w:rsidRPr="00711AF6" w14:paraId="34731734" w14:textId="77777777">
        <w:trPr>
          <w:jc w:val="right"/>
        </w:trPr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6D21BA2" w14:textId="77777777" w:rsidR="00252496" w:rsidRPr="00711AF6" w:rsidRDefault="0078422C">
            <w:pPr>
              <w:rPr>
                <w:rFonts w:ascii="Arial" w:hAnsi="Arial" w:cs="Arial"/>
                <w:i/>
                <w:sz w:val="18"/>
              </w:rPr>
            </w:pPr>
            <w:r w:rsidRPr="00711AF6">
              <w:rPr>
                <w:rFonts w:ascii="Arial" w:hAnsi="Arial" w:cs="Arial"/>
                <w:i/>
                <w:noProof/>
                <w:sz w:val="18"/>
              </w:rPr>
              <w:drawing>
                <wp:inline distT="0" distB="0" distL="0" distR="0" wp14:anchorId="2AB2E551" wp14:editId="2C1421D4">
                  <wp:extent cx="156949" cy="156949"/>
                  <wp:effectExtent l="0" t="0" r="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156949" cy="15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57AD610" w14:textId="77777777" w:rsidR="00252496" w:rsidRPr="00711AF6" w:rsidRDefault="0078422C">
            <w:pPr>
              <w:rPr>
                <w:rFonts w:ascii="Arial" w:hAnsi="Arial" w:cs="Arial"/>
                <w:i/>
                <w:sz w:val="18"/>
              </w:rPr>
            </w:pPr>
            <w:r w:rsidRPr="00711AF6">
              <w:rPr>
                <w:rFonts w:ascii="Arial" w:hAnsi="Arial" w:cs="Arial"/>
                <w:b/>
              </w:rPr>
              <w:t>третий абзац п. 3.13.2 Положения № 716-П:</w:t>
            </w:r>
          </w:p>
        </w:tc>
      </w:tr>
      <w:tr w:rsidR="00252496" w:rsidRPr="00711AF6" w14:paraId="7BE27D00" w14:textId="77777777">
        <w:trPr>
          <w:jc w:val="right"/>
        </w:trPr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E4DF53D" w14:textId="77777777" w:rsidR="00252496" w:rsidRPr="00711AF6" w:rsidRDefault="00252496">
            <w:pPr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88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4FC60CB6" w14:textId="77777777" w:rsidR="00252496" w:rsidRPr="00711AF6" w:rsidRDefault="0078422C">
            <w:pPr>
              <w:rPr>
                <w:rFonts w:ascii="Arial" w:hAnsi="Arial" w:cs="Arial"/>
                <w:i/>
                <w:sz w:val="18"/>
              </w:rPr>
            </w:pPr>
            <w:r w:rsidRPr="00711AF6">
              <w:rPr>
                <w:rFonts w:ascii="Arial" w:hAnsi="Arial" w:cs="Arial"/>
                <w:i/>
                <w:sz w:val="18"/>
              </w:rPr>
              <w:t>Нарушение операционной устойчивости кредитной организации (головной кредитной организации банковской группы) в случае, если кредитная организация (головная кредитная организация банковской группы) не определила его в денежном выражении, и (или)  приостановку основных и прочих процессов, определяемых кредитной организацией (головной кредитной организацией банковской группы) в соответствии с подпунктом 4.1.1 пункта 4.1 Положения 716-П, деятельности в результате события операционного риска (например, технологического сбоя).</w:t>
            </w:r>
          </w:p>
        </w:tc>
      </w:tr>
    </w:tbl>
    <w:p w14:paraId="3AE275DE" w14:textId="77777777" w:rsidR="00252496" w:rsidRPr="00711AF6" w:rsidRDefault="00252496">
      <w:pPr>
        <w:pStyle w:val="af5"/>
        <w:ind w:left="1440"/>
        <w:jc w:val="both"/>
        <w:rPr>
          <w:rFonts w:ascii="Arial" w:hAnsi="Arial" w:cs="Arial"/>
        </w:rPr>
      </w:pPr>
    </w:p>
    <w:p w14:paraId="1CD08BB5" w14:textId="77777777" w:rsidR="00252496" w:rsidRDefault="0078422C">
      <w:pPr>
        <w:jc w:val="both"/>
        <w:rPr>
          <w:rFonts w:ascii="Arial" w:hAnsi="Arial" w:cs="Arial"/>
        </w:rPr>
      </w:pPr>
      <w:r w:rsidRPr="00711AF6">
        <w:rPr>
          <w:rFonts w:ascii="Arial" w:hAnsi="Arial" w:cs="Arial"/>
        </w:rPr>
        <w:t xml:space="preserve">С 01.10.2022 </w:t>
      </w:r>
      <w:r w:rsidR="00717912">
        <w:rPr>
          <w:rFonts w:ascii="Arial" w:hAnsi="Arial" w:cs="Arial"/>
        </w:rPr>
        <w:t>КО</w:t>
      </w:r>
      <w:r w:rsidRPr="00711AF6">
        <w:rPr>
          <w:rFonts w:ascii="Arial" w:hAnsi="Arial" w:cs="Arial"/>
        </w:rPr>
        <w:t xml:space="preserve"> должны выполнять регуляторные требования в части обеспечения операционной надежности КО в соответствии с Положением </w:t>
      </w:r>
      <w:r w:rsidR="00F932F3">
        <w:rPr>
          <w:rFonts w:ascii="Arial" w:hAnsi="Arial" w:cs="Arial"/>
        </w:rPr>
        <w:t>№ 850-П</w:t>
      </w:r>
      <w:r w:rsidRPr="00711AF6">
        <w:rPr>
          <w:rFonts w:ascii="Arial" w:hAnsi="Arial" w:cs="Arial"/>
        </w:rPr>
        <w:t>, в том числе требования к выявлению и регистрации инцидентов оп</w:t>
      </w:r>
      <w:r w:rsidR="00F80723">
        <w:rPr>
          <w:rFonts w:ascii="Arial" w:hAnsi="Arial" w:cs="Arial"/>
        </w:rPr>
        <w:t>ерационной надежности в БД СОР.</w:t>
      </w:r>
    </w:p>
    <w:p w14:paraId="078C723A" w14:textId="77777777" w:rsidR="00252496" w:rsidRPr="00711AF6" w:rsidRDefault="0078422C">
      <w:pPr>
        <w:jc w:val="both"/>
        <w:rPr>
          <w:rFonts w:ascii="Arial" w:hAnsi="Arial" w:cs="Arial"/>
        </w:rPr>
      </w:pPr>
      <w:r w:rsidRPr="00711AF6">
        <w:rPr>
          <w:rFonts w:ascii="Arial" w:hAnsi="Arial" w:cs="Arial"/>
        </w:rPr>
        <w:t>Дополнительные требования к порядку, форме и сроках взаимодействия Банка России с КО при выявлении ИОН регламентированы в СТО БР БФБО-1.5-2023.</w:t>
      </w:r>
    </w:p>
    <w:p w14:paraId="3206DBE2" w14:textId="77777777" w:rsidR="00252496" w:rsidRPr="00711AF6" w:rsidRDefault="0078422C">
      <w:pPr>
        <w:spacing w:after="60"/>
        <w:jc w:val="both"/>
        <w:rPr>
          <w:rFonts w:ascii="Arial" w:hAnsi="Arial" w:cs="Arial"/>
        </w:rPr>
      </w:pPr>
      <w:r w:rsidRPr="00711AF6">
        <w:rPr>
          <w:rFonts w:ascii="Arial" w:hAnsi="Arial" w:cs="Arial"/>
        </w:rPr>
        <w:t xml:space="preserve">Настоящий документ создан для унификации подходов к регистрации </w:t>
      </w:r>
      <w:r w:rsidR="006C10EB">
        <w:rPr>
          <w:rFonts w:ascii="Arial" w:hAnsi="Arial" w:cs="Arial"/>
        </w:rPr>
        <w:t>С</w:t>
      </w:r>
      <w:r w:rsidRPr="00711AF6">
        <w:rPr>
          <w:rFonts w:ascii="Arial" w:hAnsi="Arial" w:cs="Arial"/>
        </w:rPr>
        <w:t>обытий РННД:</w:t>
      </w:r>
    </w:p>
    <w:p w14:paraId="4C2E4B83" w14:textId="77777777" w:rsidR="00252496" w:rsidRPr="00711AF6" w:rsidRDefault="0078422C">
      <w:pPr>
        <w:spacing w:after="60"/>
        <w:ind w:firstLine="708"/>
        <w:jc w:val="both"/>
        <w:rPr>
          <w:rFonts w:ascii="Arial" w:hAnsi="Arial" w:cs="Arial"/>
        </w:rPr>
      </w:pPr>
      <w:r w:rsidRPr="00711AF6">
        <w:rPr>
          <w:rFonts w:ascii="Arial" w:hAnsi="Arial" w:cs="Arial"/>
        </w:rPr>
        <w:t xml:space="preserve">- уточнить типы </w:t>
      </w:r>
      <w:r w:rsidR="00585C76">
        <w:rPr>
          <w:rFonts w:ascii="Arial" w:hAnsi="Arial" w:cs="Arial"/>
        </w:rPr>
        <w:t>С</w:t>
      </w:r>
      <w:r w:rsidRPr="00711AF6">
        <w:rPr>
          <w:rFonts w:ascii="Arial" w:hAnsi="Arial" w:cs="Arial"/>
        </w:rPr>
        <w:t>обытий РННД;</w:t>
      </w:r>
    </w:p>
    <w:p w14:paraId="2713B556" w14:textId="77777777" w:rsidR="00252496" w:rsidRPr="00711AF6" w:rsidRDefault="0078422C">
      <w:pPr>
        <w:spacing w:after="60"/>
        <w:ind w:firstLine="708"/>
        <w:jc w:val="both"/>
        <w:rPr>
          <w:rFonts w:ascii="Arial" w:hAnsi="Arial" w:cs="Arial"/>
        </w:rPr>
      </w:pPr>
      <w:r w:rsidRPr="00711AF6">
        <w:rPr>
          <w:rFonts w:ascii="Arial" w:hAnsi="Arial" w:cs="Arial"/>
        </w:rPr>
        <w:t xml:space="preserve">- определить параметры классификации </w:t>
      </w:r>
      <w:r w:rsidR="00585C76">
        <w:rPr>
          <w:rFonts w:ascii="Arial" w:hAnsi="Arial" w:cs="Arial"/>
        </w:rPr>
        <w:t>С</w:t>
      </w:r>
      <w:r w:rsidRPr="00711AF6">
        <w:rPr>
          <w:rFonts w:ascii="Arial" w:hAnsi="Arial" w:cs="Arial"/>
        </w:rPr>
        <w:t>обытий РННД;</w:t>
      </w:r>
    </w:p>
    <w:p w14:paraId="3A20686D" w14:textId="77777777" w:rsidR="00252496" w:rsidRDefault="0078422C">
      <w:pPr>
        <w:spacing w:after="60"/>
        <w:ind w:left="708"/>
        <w:jc w:val="both"/>
      </w:pPr>
      <w:r w:rsidRPr="00711AF6">
        <w:rPr>
          <w:rFonts w:ascii="Arial" w:hAnsi="Arial" w:cs="Arial"/>
        </w:rPr>
        <w:t>- закрепить порядок отражения дополнительных данных в части регистрации ИОН.</w:t>
      </w:r>
    </w:p>
    <w:p w14:paraId="085302AE" w14:textId="77777777" w:rsidR="00252496" w:rsidRDefault="00252496">
      <w:pPr>
        <w:sectPr w:rsidR="00252496" w:rsidSect="00C45E53">
          <w:footerReference w:type="even" r:id="rId10"/>
          <w:footerReference w:type="default" r:id="rId11"/>
          <w:footerReference w:type="first" r:id="rId12"/>
          <w:pgSz w:w="11906" w:h="16838"/>
          <w:pgMar w:top="284" w:right="850" w:bottom="0" w:left="1701" w:header="708" w:footer="708" w:gutter="0"/>
          <w:cols w:space="720"/>
          <w:titlePg/>
          <w:docGrid w:linePitch="299"/>
        </w:sectPr>
      </w:pPr>
    </w:p>
    <w:p w14:paraId="739A81F5" w14:textId="77777777" w:rsidR="00252496" w:rsidRDefault="0078422C">
      <w:r>
        <w:rPr>
          <w:noProof/>
        </w:rPr>
        <w:lastRenderedPageBreak/>
        <mc:AlternateContent>
          <mc:Choice Requires="wps">
            <w:drawing>
              <wp:inline distT="0" distB="0" distL="0" distR="0" wp14:anchorId="1B628DD8" wp14:editId="2EE86A6A">
                <wp:extent cx="5931231" cy="294199"/>
                <wp:effectExtent l="0" t="0" r="0" b="0"/>
                <wp:docPr id="12" name="Pictu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231" cy="2941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100000">
                              <a:srgbClr val="0036A2"/>
                            </a:gs>
                          </a:gsLst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10394CD0" w14:textId="77777777" w:rsidR="00252496" w:rsidRPr="00A23B7C" w:rsidRDefault="0078422C" w:rsidP="00A23B7C">
                            <w:pPr>
                              <w:pStyle w:val="af5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 w:rsidRPr="00A23B7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Регистрация </w:t>
                            </w:r>
                            <w:r w:rsidR="00585C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С</w:t>
                            </w:r>
                            <w:r w:rsidRPr="00A23B7C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обытий РННД в БД СОР. Общие требования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639D1B4" id="Picture 12" o:spid="_x0000_s1029" style="width:467.05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L6n8gEAAOgDAAAOAAAAZHJzL2Uyb0RvYy54bWysU9tu2zAMfR+wfxD0vviSNKuNOEWxosOA&#10;YQvQ9QNkWbIF2JJGKbGzrx8lu2mw7mmYH2RSpI54Dqnd3TT05CTAKaMrmq1SSoTmplG6rejzj8cP&#10;t5Q4z3TDeqNFRc/C0bv9+3e70ZYiN53pGwEEQbQrR1vRzntbJonjnRiYWxkrNAalgYF5dKFNGmAj&#10;og99kqfpNhkNNBYMF87h7sMcpPuIL6Xg/ruUTnjSVxRr83GFuNZhTfY7VrbAbKf4Ugb7hyoGpjRe&#10;eoF6YJ6RI6g3UIPiYJyRfsXNkBgpFReRA7LJ0j/YPHXMisgFxXH2IpP7f7D82+kARDXYu5wSzQbs&#10;0UFxfwRBcAflGa0rMevJHmDxHJqB6yRhCH9kQaYo6fkiqZg84bh5U6yzfJ1RwjGWF5usKAJo8nra&#10;gvOfhRlIMCoK2LKoJDt9dX5OfUlZBG4eVd9H22HKbBBrUJU0nnTQ1p96ICcWmp7m6Tb2Ge9s3XV2&#10;lobvb0fW2/vIfTkSf/GqYAG7FNDrgKdNKGguNewkQbJZpGD5qZ6iwusXOWvTnFF1fDZIuDPwi5IR&#10;R7Ci7ueRgaCk/6KRTZFtNmFmo7O5+ZijA9eR+jrCNEeoinIPkZI290dvpIoahjrmW5fycJxiF5bR&#10;D/N67ces1we6/w0AAP//AwBQSwMEFAAGAAgAAAAhAAl3zqjcAAAABAEAAA8AAABkcnMvZG93bnJl&#10;di54bWxMj81OwzAQhO9IfQdrK3GjTn9FQzZVQSAOqAdapF7deEms2usodtuUp8dwgctKoxnNfFus&#10;emfFmbpgPCOMRxkI4sprwzXCx+7l7h5EiIq1sp4J4UoBVuXgplC59hd+p/M21iKVcMgVQhNjm0sZ&#10;qoacCiPfEifv03dOxSS7WupOXVK5s3KSZQvplOG00KiWnhqqjtuTQ+jnZmccv17fHo96b7/8Jnue&#10;R8TbYb9+ABGpj39h+MFP6FAmpoM/sQ7CIqRH4u9N3nI6G4M4IMwWU5BlIf/Dl98AAAD//wMAUEsB&#10;Ai0AFAAGAAgAAAAhALaDOJL+AAAA4QEAABMAAAAAAAAAAAAAAAAAAAAAAFtDb250ZW50X1R5cGVz&#10;XS54bWxQSwECLQAUAAYACAAAACEAOP0h/9YAAACUAQAACwAAAAAAAAAAAAAAAAAvAQAAX3JlbHMv&#10;LnJlbHNQSwECLQAUAAYACAAAACEAGYy+p/IBAADoAwAADgAAAAAAAAAAAAAAAAAuAgAAZHJzL2Uy&#10;b0RvYy54bWxQSwECLQAUAAYACAAAACEACXfOqNwAAAAEAQAADwAAAAAAAAAAAAAAAABMBAAAZHJz&#10;L2Rvd25yZXYueG1sUEsFBgAAAAAEAAQA8wAAAFUFAAAAAA==&#10;" fillcolor="#002060" stroked="f">
                <v:fill color2="#0036a2" focus="100%"/>
                <v:textbox>
                  <w:txbxContent>
                    <w:p w:rsidR="00252496" w:rsidRPr="00A23B7C" w:rsidRDefault="0078422C" w:rsidP="00A23B7C">
                      <w:pPr>
                        <w:pStyle w:val="af5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 w:rsidRPr="00A23B7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Регистрация </w:t>
                      </w:r>
                      <w:r w:rsidR="00585C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С</w:t>
                      </w:r>
                      <w:r w:rsidRPr="00A23B7C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обытий РННД в БД СОР. Общие требования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09788F6A" w14:textId="77777777" w:rsidR="00252496" w:rsidRDefault="0078422C" w:rsidP="00652677">
      <w:pPr>
        <w:spacing w:after="120"/>
        <w:jc w:val="both"/>
        <w:rPr>
          <w:rFonts w:ascii="Arial" w:hAnsi="Arial" w:cs="Arial"/>
          <w:b/>
        </w:rPr>
      </w:pPr>
      <w:r w:rsidRPr="00565603">
        <w:rPr>
          <w:rFonts w:ascii="Arial" w:hAnsi="Arial" w:cs="Arial"/>
          <w:b/>
        </w:rPr>
        <w:t>1.1. Требования к классификации СОР по видам ОР.</w:t>
      </w:r>
    </w:p>
    <w:p w14:paraId="71228F46" w14:textId="77777777" w:rsidR="00252496" w:rsidRPr="00565603" w:rsidRDefault="0078422C" w:rsidP="00652677">
      <w:pPr>
        <w:spacing w:before="120" w:after="120"/>
        <w:jc w:val="both"/>
        <w:rPr>
          <w:rFonts w:ascii="Arial" w:hAnsi="Arial" w:cs="Arial"/>
        </w:rPr>
      </w:pPr>
      <w:r w:rsidRPr="00565603">
        <w:rPr>
          <w:rFonts w:ascii="Arial" w:hAnsi="Arial" w:cs="Arial"/>
        </w:rPr>
        <w:t xml:space="preserve">КО в рамках исполнения требований к ведению БД СОР в соответствии с главой 6 Положения № 716-П, а также в соответствии с абзацами </w:t>
      </w:r>
      <w:r w:rsidR="00511AA7">
        <w:rPr>
          <w:rFonts w:ascii="Arial" w:hAnsi="Arial" w:cs="Arial"/>
        </w:rPr>
        <w:t>5</w:t>
      </w:r>
      <w:r w:rsidRPr="00565603">
        <w:rPr>
          <w:rFonts w:ascii="Arial" w:hAnsi="Arial" w:cs="Arial"/>
        </w:rPr>
        <w:t xml:space="preserve"> -</w:t>
      </w:r>
      <w:r w:rsidR="00511AA7">
        <w:rPr>
          <w:rFonts w:ascii="Arial" w:hAnsi="Arial" w:cs="Arial"/>
        </w:rPr>
        <w:t xml:space="preserve"> 12</w:t>
      </w:r>
      <w:r w:rsidRPr="00565603">
        <w:rPr>
          <w:rFonts w:ascii="Arial" w:hAnsi="Arial" w:cs="Arial"/>
        </w:rPr>
        <w:t xml:space="preserve"> пункта 1</w:t>
      </w:r>
      <w:r w:rsidR="00511AA7">
        <w:rPr>
          <w:rFonts w:ascii="Arial" w:hAnsi="Arial" w:cs="Arial"/>
        </w:rPr>
        <w:t>2</w:t>
      </w:r>
      <w:r w:rsidRPr="00565603">
        <w:rPr>
          <w:rFonts w:ascii="Arial" w:hAnsi="Arial" w:cs="Arial"/>
        </w:rPr>
        <w:t xml:space="preserve"> Положения </w:t>
      </w:r>
      <w:r w:rsidR="00F932F3">
        <w:rPr>
          <w:rFonts w:ascii="Arial" w:hAnsi="Arial" w:cs="Arial"/>
        </w:rPr>
        <w:t>№ 850-П</w:t>
      </w:r>
      <w:r w:rsidRPr="00565603">
        <w:rPr>
          <w:rFonts w:ascii="Arial" w:hAnsi="Arial" w:cs="Arial"/>
        </w:rPr>
        <w:t xml:space="preserve">, в частности в целях регистрации </w:t>
      </w:r>
      <w:r w:rsidR="00585C76">
        <w:rPr>
          <w:rFonts w:ascii="Arial" w:hAnsi="Arial" w:cs="Arial"/>
        </w:rPr>
        <w:t>С</w:t>
      </w:r>
      <w:r w:rsidRPr="00565603">
        <w:rPr>
          <w:rFonts w:ascii="Arial" w:hAnsi="Arial" w:cs="Arial"/>
        </w:rPr>
        <w:t xml:space="preserve">обытий РННД, необходимо в соответствии с пунктом 1.4 Положения № 716-П определить во внутренних нормативных документах вид операционного риска: </w:t>
      </w:r>
      <w:r w:rsidRPr="00565603">
        <w:rPr>
          <w:rFonts w:ascii="Arial" w:hAnsi="Arial" w:cs="Arial"/>
          <w:i/>
        </w:rPr>
        <w:t>риск нарушения непрерывности деятельности</w:t>
      </w:r>
      <w:r w:rsidRPr="00565603">
        <w:rPr>
          <w:rFonts w:ascii="Arial" w:hAnsi="Arial" w:cs="Arial"/>
        </w:rPr>
        <w:t>. Дополнительно данные изменения необходимо внести в БД СОР.</w:t>
      </w:r>
    </w:p>
    <w:p w14:paraId="55DF725B" w14:textId="77777777" w:rsidR="00252496" w:rsidRDefault="0078422C">
      <w:pPr>
        <w:spacing w:after="60"/>
        <w:jc w:val="both"/>
        <w:rPr>
          <w:rFonts w:ascii="Arial" w:hAnsi="Arial" w:cs="Arial"/>
          <w:i/>
        </w:rPr>
      </w:pPr>
      <w:r w:rsidRPr="00565603">
        <w:rPr>
          <w:rFonts w:ascii="Arial" w:hAnsi="Arial" w:cs="Arial"/>
        </w:rPr>
        <w:t xml:space="preserve">В рамках приведения нормативной базы КО в соответствие с регуляторными требованиями рекомендуется ввести термин – </w:t>
      </w:r>
      <w:r w:rsidRPr="00565603">
        <w:rPr>
          <w:rFonts w:ascii="Arial" w:hAnsi="Arial" w:cs="Arial"/>
          <w:i/>
        </w:rPr>
        <w:t>Событие риска нарушения</w:t>
      </w:r>
      <w:r w:rsidRPr="00565603">
        <w:rPr>
          <w:rFonts w:ascii="Arial" w:hAnsi="Arial" w:cs="Arial"/>
        </w:rPr>
        <w:t xml:space="preserve"> </w:t>
      </w:r>
      <w:r w:rsidRPr="00565603">
        <w:rPr>
          <w:rFonts w:ascii="Arial" w:hAnsi="Arial" w:cs="Arial"/>
          <w:i/>
        </w:rPr>
        <w:t>непрерывности деятельности (Событие РННД).</w:t>
      </w:r>
    </w:p>
    <w:tbl>
      <w:tblPr>
        <w:tblStyle w:val="afc"/>
        <w:tblpPr w:leftFromText="180" w:rightFromText="180" w:vertAnchor="text" w:horzAnchor="margin" w:tblpY="10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8892"/>
      </w:tblGrid>
      <w:tr w:rsidR="00652677" w14:paraId="2977075C" w14:textId="77777777" w:rsidTr="00652677"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7832E5B2" w14:textId="77777777" w:rsidR="00652677" w:rsidRDefault="00652677" w:rsidP="00652677">
            <w:pPr>
              <w:rPr>
                <w:i/>
                <w:sz w:val="18"/>
              </w:rPr>
            </w:pPr>
            <w:r>
              <w:rPr>
                <w:i/>
                <w:noProof/>
                <w:sz w:val="18"/>
              </w:rPr>
              <mc:AlternateContent>
                <mc:Choice Requires="wpg">
                  <w:drawing>
                    <wp:anchor distT="0" distB="0" distL="114300" distR="114300" simplePos="0" relativeHeight="251664896" behindDoc="0" locked="0" layoutInCell="1" allowOverlap="1" wp14:anchorId="25474145" wp14:editId="399FC8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41275</wp:posOffset>
                      </wp:positionV>
                      <wp:extent cx="112242" cy="144000"/>
                      <wp:effectExtent l="0" t="0" r="2540" b="8890"/>
                      <wp:wrapNone/>
                      <wp:docPr id="13" name="Picture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242" cy="144000"/>
                                <a:chOff x="0" y="0"/>
                                <a:chExt cx="112242" cy="144000"/>
                              </a:xfrm>
                              <a:solidFill>
                                <a:schemeClr val="tx1"/>
                              </a:solidFill>
                            </wpg:grpSpPr>
                            <wps:wsp>
                              <wps:cNvPr id="1" name="Полилиния 1"/>
                              <wps:cNvSpPr/>
                              <wps:spPr>
                                <a:xfrm>
                                  <a:off x="0" y="0"/>
                                  <a:ext cx="112242" cy="144000"/>
                                </a:xfrm>
                                <a:custGeom>
                                  <a:avLst/>
                                  <a:gdLst>
                                    <a:gd name="connsiteX0" fmla="*/ 279197 w 279197"/>
                                    <a:gd name="connsiteY0" fmla="*/ 282081 h 358198"/>
                                    <a:gd name="connsiteX1" fmla="*/ 279197 w 279197"/>
                                    <a:gd name="connsiteY1" fmla="*/ 0 h 358198"/>
                                    <a:gd name="connsiteX2" fmla="*/ 0 w 279197"/>
                                    <a:gd name="connsiteY2" fmla="*/ 0 h 358198"/>
                                    <a:gd name="connsiteX3" fmla="*/ 0 w 279197"/>
                                    <a:gd name="connsiteY3" fmla="*/ 358198 h 358198"/>
                                    <a:gd name="connsiteX4" fmla="*/ 202306 w 279197"/>
                                    <a:gd name="connsiteY4" fmla="*/ 358198 h 358198"/>
                                    <a:gd name="connsiteX5" fmla="*/ 279197 w 279197"/>
                                    <a:gd name="connsiteY5" fmla="*/ 282081 h 358198"/>
                                    <a:gd name="connsiteX6" fmla="*/ 206785 w 279197"/>
                                    <a:gd name="connsiteY6" fmla="*/ 332826 h 358198"/>
                                    <a:gd name="connsiteX7" fmla="*/ 206785 w 279197"/>
                                    <a:gd name="connsiteY7" fmla="*/ 286559 h 358198"/>
                                    <a:gd name="connsiteX8" fmla="*/ 253816 w 279197"/>
                                    <a:gd name="connsiteY8" fmla="*/ 286559 h 358198"/>
                                    <a:gd name="connsiteX9" fmla="*/ 206785 w 279197"/>
                                    <a:gd name="connsiteY9" fmla="*/ 332826 h 358198"/>
                                    <a:gd name="connsiteX10" fmla="*/ 191855 w 279197"/>
                                    <a:gd name="connsiteY10" fmla="*/ 343273 h 358198"/>
                                    <a:gd name="connsiteX11" fmla="*/ 14930 w 279197"/>
                                    <a:gd name="connsiteY11" fmla="*/ 343273 h 358198"/>
                                    <a:gd name="connsiteX12" fmla="*/ 14930 w 279197"/>
                                    <a:gd name="connsiteY12" fmla="*/ 14925 h 358198"/>
                                    <a:gd name="connsiteX13" fmla="*/ 264267 w 279197"/>
                                    <a:gd name="connsiteY13" fmla="*/ 14925 h 358198"/>
                                    <a:gd name="connsiteX14" fmla="*/ 264267 w 279197"/>
                                    <a:gd name="connsiteY14" fmla="*/ 271634 h 358198"/>
                                    <a:gd name="connsiteX15" fmla="*/ 191855 w 279197"/>
                                    <a:gd name="connsiteY15" fmla="*/ 271634 h 358198"/>
                                    <a:gd name="connsiteX16" fmla="*/ 191855 w 279197"/>
                                    <a:gd name="connsiteY16" fmla="*/ 343273 h 358198"/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279197"/>
                                    <a:gd name="ODFBottom" fmla="val 358198"/>
                                    <a:gd name="ODFWidth" fmla="val 279197"/>
                                    <a:gd name="ODFHeight" fmla="val 358198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279197" h="358198">
                                      <a:moveTo>
                                        <a:pt x="279197" y="282081"/>
                                      </a:moveTo>
                                      <a:lnTo>
                                        <a:pt x="2791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8198"/>
                                      </a:lnTo>
                                      <a:lnTo>
                                        <a:pt x="202306" y="358198"/>
                                      </a:lnTo>
                                      <a:lnTo>
                                        <a:pt x="279197" y="282081"/>
                                      </a:lnTo>
                                      <a:close/>
                                      <a:moveTo>
                                        <a:pt x="206785" y="332826"/>
                                      </a:moveTo>
                                      <a:lnTo>
                                        <a:pt x="206785" y="286559"/>
                                      </a:lnTo>
                                      <a:lnTo>
                                        <a:pt x="253816" y="286559"/>
                                      </a:lnTo>
                                      <a:lnTo>
                                        <a:pt x="206785" y="332826"/>
                                      </a:lnTo>
                                      <a:close/>
                                      <a:moveTo>
                                        <a:pt x="191855" y="343273"/>
                                      </a:moveTo>
                                      <a:lnTo>
                                        <a:pt x="14930" y="343273"/>
                                      </a:lnTo>
                                      <a:lnTo>
                                        <a:pt x="14930" y="14925"/>
                                      </a:lnTo>
                                      <a:lnTo>
                                        <a:pt x="264267" y="14925"/>
                                      </a:lnTo>
                                      <a:lnTo>
                                        <a:pt x="264267" y="271634"/>
                                      </a:lnTo>
                                      <a:lnTo>
                                        <a:pt x="191855" y="271634"/>
                                      </a:lnTo>
                                      <a:lnTo>
                                        <a:pt x="191855" y="34327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>
                                  <a:prstDash val="solid"/>
                                </a:ln>
                              </wps:spPr>
                              <wps:bodyPr lIns="91440" tIns="45720" rIns="91440" bIns="45720" anchor="ctr"/>
                            </wps:wsp>
                            <wps:wsp>
                              <wps:cNvPr id="6" name="Полилиния 6"/>
                              <wps:cNvSpPr/>
                              <wps:spPr>
                                <a:xfrm>
                                  <a:off x="19507" y="23400"/>
                                  <a:ext cx="72926" cy="5998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181403"/>
                                    <a:gd name="ODFBottom" fmla="val 14924"/>
                                    <a:gd name="ODFWidth" fmla="val 181403"/>
                                    <a:gd name="ODFHeight" fmla="val 14924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>
                                  <a:prstDash val="solid"/>
                                </a:ln>
                              </wps:spPr>
                              <wps:bodyPr lIns="91440" tIns="45720" rIns="91440" bIns="45720" anchor="ctr"/>
                            </wps:wsp>
                            <wps:wsp>
                              <wps:cNvPr id="8" name="Полилиния 8"/>
                              <wps:cNvSpPr/>
                              <wps:spPr>
                                <a:xfrm>
                                  <a:off x="19507" y="40199"/>
                                  <a:ext cx="72926" cy="5997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181403"/>
                                    <a:gd name="ODFBottom" fmla="val 14924"/>
                                    <a:gd name="ODFWidth" fmla="val 181403"/>
                                    <a:gd name="ODFHeight" fmla="val 14924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>
                                  <a:prstDash val="solid"/>
                                </a:ln>
                              </wps:spPr>
                              <wps:bodyPr lIns="91440" tIns="45720" rIns="91440" bIns="45720" anchor="ctr"/>
                            </wps:wsp>
                            <wps:wsp>
                              <wps:cNvPr id="10" name="Полилиния 10"/>
                              <wps:cNvSpPr/>
                              <wps:spPr>
                                <a:xfrm>
                                  <a:off x="19507" y="56998"/>
                                  <a:ext cx="72926" cy="5997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181403"/>
                                    <a:gd name="ODFBottom" fmla="val 14924"/>
                                    <a:gd name="ODFWidth" fmla="val 181403"/>
                                    <a:gd name="ODFHeight" fmla="val 14924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>
                                  <a:prstDash val="solid"/>
                                </a:ln>
                              </wps:spPr>
                              <wps:bodyPr lIns="91440" tIns="45720" rIns="91440" bIns="45720" anchor="ctr"/>
                            </wps:wsp>
                            <wps:wsp>
                              <wps:cNvPr id="14" name="Полилиния 14"/>
                              <wps:cNvSpPr/>
                              <wps:spPr>
                                <a:xfrm>
                                  <a:off x="19507" y="73799"/>
                                  <a:ext cx="72926" cy="5997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181403"/>
                                    <a:gd name="ODFBottom" fmla="val 14924"/>
                                    <a:gd name="ODFWidth" fmla="val 181403"/>
                                    <a:gd name="ODFHeight" fmla="val 14924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>
                                  <a:prstDash val="solid"/>
                                </a:ln>
                              </wps:spPr>
                              <wps:bodyPr lIns="91440" tIns="45720" rIns="91440" bIns="45720" anchor="ctr"/>
                            </wps:wsp>
                            <wps:wsp>
                              <wps:cNvPr id="15" name="Полилиния 15"/>
                              <wps:cNvSpPr/>
                              <wps:spPr>
                                <a:xfrm>
                                  <a:off x="19507" y="90600"/>
                                  <a:ext cx="72926" cy="5997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181403"/>
                                    <a:gd name="ODFBottom" fmla="val 14924"/>
                                    <a:gd name="ODFWidth" fmla="val 181403"/>
                                    <a:gd name="ODFHeight" fmla="val 14924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>
                                  <a:prstDash val="solid"/>
                                </a:ln>
                              </wps:spPr>
                              <wps:bodyPr lIns="91440" tIns="45720" rIns="91440" bIns="4572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29C24B1" id="Picture 13" o:spid="_x0000_s1026" style="position:absolute;margin-left:0;margin-top:3.25pt;width:8.85pt;height:11.35pt;z-index:251664896" coordsize="112242,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+KPSQYAAFE0AAAOAAAAZHJzL2Uyb0RvYy54bWzsW91uo0YUvq/Ud0BcVuqa4ddYcVbKpkkr&#10;pU2UddX0kgA2SJhBQGLnKfoIfY2VqvYZ0jfqmRkGDxg82Ktuuy0XiW04/8Pwne9gn73drhPlOcyL&#10;GKdzFb3RVCVMfRzE6Wqu/ri4+nqqKkXppYGX4DScqy9hob49//KLs002C3Uc4SQIcwWMpMVsk83V&#10;qCyz2WRS+FG49oo3OAtTOLnE+dor4WO+mgS5twHr62Sia5o92eA8yHLsh0UBRy/ZSfWc2l8uQ7+8&#10;XS6LsFSSuQqxlfR/Tv8/kv+T8zNvtsq9LIr9KgzvhCjWXpyC09rUpVd6ylMe75lax36OC7ws3/h4&#10;PcHLZeyHNAfIBmmtbK5z/JTRXFazzSqrywSlbdXpZLP+D893uRIHsHaGqqTeGtboLvbLpzxU4AiU&#10;Z5OtZiB1nWfvs7u8OrBin0jG22W+Jq+Qi7KlhX2pCxtuS8WHgwjpuqmrig+nkGlqWlV4P4LV2dPy&#10;o28O6k12TgucxMFVnCQkAnrRhO+SXHn2YLnLLSLxg7QgNSHp1NFvMrjqil1hi48r7PvIy0K6XgUp&#10;GS8sr+vrr69/vP72+oH+/f764c9fFBohiQLE6/IWswIq/XG1FWrkPxXldYjpInnPN0XJrvkA3hEf&#10;q6Badh+naRGX4QPsk+U6gW3w1UTRHRe5jrKp3lT7pa3yc0NlqmtTpESKYU2RO+1ReUDHexFVNKkD&#10;uN7qNDRpBk1pWfCwV46wLUqzokiDNwUHuqYbmi3NQFQZ6MUSvQxb6YbKsJW2RS+a7UwtaS6iimHo&#10;U92WVsw53ktDZWpbliv1AnBWL7xuGVMkX5eGyjAvruhlWMVElYEVQ+KuRS6aWvKFaegYpqE7hrRm&#10;SNy3yHQN+W5sqAx1I27hgW5aKrolT0bczLpt6rb87kigtb5qILIhbsTdPNRNQ8dBtmHK0xH389Br&#10;QNTRB/oRd/RQP6LO4Yvg9uH7mwV0G/fQ8N3wYkMXoPAOjyOWKLgYKngvCm5agCZavBAFo5bgu9u9&#10;CAFgRfUbBSlt8zutOtyW1gK0+n3Vsbe07g/6qhNpaV10+Lq9vLoJl6WY+l7VL68WOJNI3MerqGGF&#10;9R6tKoK3C1yWeC1a6+w0QPKnOCgjUbDP5Ldh2/nOJLRSK94seRHvn/xtyt/mcNERftFYSso1xCOw&#10;fMA7xCOwNMBBxCMXLNnMK4kf0p2Rt8pmrlaBK9FcrSIjZ9f4OVxgKleSNppLQZsNmAldGLEH8e/k&#10;krRHni4ZiHIB/ppRw4AUvKuXyDTqxo3wV2aM9TPU4hBp2pdQ6UZO3Kaf4CKkLe0uS+6H9BrMD+0h&#10;ZNWgSFt5It1AJc898dfKOkX/wdI72wydW7b7s2A3S5YFxVtJFhT59sV58PyVJbETprDUCqopy1CI&#10;Wj5KmCHEQdNCjsdJM1Ro2ea1hCuVbB+6A+otBQdFQgRUkNBHev0kKdlpjmmblMpneVFeekXE2CTl&#10;kLUjsElYG+Np5N0jDl6A7yXfpcAhXcJx4QZAP5iWo8OHXDzzKJ7xUj/CcGvwy5zar0gpYd6fgJ0C&#10;xjLW38FObRIPiWIQO0WupUFHTe49BlB8ouvN+ATA0V0dXJEBgOUyUggrwWcH4oocTVFJN4mmyNTo&#10;uKKD0DbYKeGN5PI1WXz77LfRrFKzUvuiitS+zvEIoJWFLbXfUKnax4M5iP2mvDyiNN3ZPSUSkWps&#10;subqrjUDJK/7e7FKn0GT1blzOpusriuuq8fqs7jfY9UW4Vbwz7dYVdykxWKBdXVYzUZo13E0oZKb&#10;kvZMgiDdeRQADjdhXXIj4gVd8/PueSzMY3oRj04rT0A8U0MubRf7EM+pVnZEPALUI+KRQUWNGmRQ&#10;0eb9IoxccHghgv1Uv8bkFmkfxwqNsUIfPu2PFWp8EprKEfGqicOIeJ8NxyND+17Ig5OnsTzLrojc&#10;iHn7LLJB2YaxyIbKyPJGzFM7H2CcNEofMY8P0jnjGlnef3uuicxDmEenfyfwPMdwRp7XNzltANiI&#10;efUD6XsRykae17p8gFD9PY+PR8wbMe//9SwPwcPufp5nncjzXM0+/DRvnG2y78qyG8442xxnm43h&#10;7af8ytSIeSPm/Wswj/7WAn63Qr+AU/3GhvwwRvxMv0iz+yXQ+V8AAAD//wMAUEsDBBQABgAIAAAA&#10;IQDQK4Cl3AAAAAQBAAAPAAAAZHJzL2Rvd25yZXYueG1sTI9BS8NAFITvgv9heYI3u0mkrca8lFLU&#10;UxFsBfH2mrwmodm3IbtN0n/v9qTHYYaZb7LVZFo1cO8aKwjxLALFUtiykQrha//28ATKeZKSWiuM&#10;cGEHq/z2JqO0tKN88rDzlQol4lJCqL3vUq1dUbMhN7MdS/COtjfkg+wrXfY0hnLT6iSKFtpQI2Gh&#10;po43NRen3dkgvI80rh/j12F7Om4uP/v5x/c2ZsT7u2n9Asrz5P/CcMUP6JAHpoM9S+lUixCOeITF&#10;HNTVXC5BHRCS5wR0nun/8PkvAAAA//8DAFBLAQItABQABgAIAAAAIQC2gziS/gAAAOEBAAATAAAA&#10;AAAAAAAAAAAAAAAAAABbQ29udGVudF9UeXBlc10ueG1sUEsBAi0AFAAGAAgAAAAhADj9If/WAAAA&#10;lAEAAAsAAAAAAAAAAAAAAAAALwEAAF9yZWxzLy5yZWxzUEsBAi0AFAAGAAgAAAAhAKSz4o9JBgAA&#10;UTQAAA4AAAAAAAAAAAAAAAAALgIAAGRycy9lMm9Eb2MueG1sUEsBAi0AFAAGAAgAAAAhANArgKXc&#10;AAAABAEAAA8AAAAAAAAAAAAAAAAAowgAAGRycy9kb3ducmV2LnhtbFBLBQYAAAAABAAEAPMAAACs&#10;CQAAAAA=&#10;">
                      <v:shape id="Полилиния 1" o:spid="_x0000_s1027" style="position:absolute;width:112242;height:144000;visibility:visible;mso-wrap-style:square;v-text-anchor:middle" coordsize="279197,35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la+wQAAANoAAAAPAAAAZHJzL2Rvd25yZXYueG1sRE9La8JA&#10;EL4X/A/LCN7qxoqv6CqhKIqHUh/odciOSTA7G7Krxv76rlDoafj4njNbNKYUd6pdYVlBrxuBIE6t&#10;LjhTcDys3scgnEfWWFomBU9ysJi33mYYa/vgHd33PhMhhF2MCnLvq1hKl+Zk0HVtRRy4i60N+gDr&#10;TOoaHyHclPIjiobSYMGhIceKPnNKr/ubUbA0X9tTPzN+Mjh/J711cnhGox+lOu0mmYLw1Ph/8Z97&#10;o8N8eL3yunL+CwAA//8DAFBLAQItABQABgAIAAAAIQDb4fbL7gAAAIUBAAATAAAAAAAAAAAAAAAA&#10;AAAAAABbQ29udGVudF9UeXBlc10ueG1sUEsBAi0AFAAGAAgAAAAhAFr0LFu/AAAAFQEAAAsAAAAA&#10;AAAAAAAAAAAAHwEAAF9yZWxzLy5yZWxzUEsBAi0AFAAGAAgAAAAhAFR+Vr7BAAAA2gAAAA8AAAAA&#10;AAAAAAAAAAAABwIAAGRycy9kb3ducmV2LnhtbFBLBQYAAAAAAwADALcAAAD1AgAAAAA=&#10;" path="m279197,282081l279197,,,,,358198r202306,l279197,282081xm206785,332826r,-46267l253816,286559r-47031,46267xm191855,343273r-176925,l14930,14925r249337,l264267,271634r-72412,l191855,343273xe" filled="f" stroked="f" strokeweight=".20733mm">
                        <v:path arrowok="t" textboxrect="0,0,279197,358198"/>
                      </v:shape>
                      <v:shape id="Полилиния 6" o:spid="_x0000_s1028" style="position:absolute;left:19507;top:23400;width:72926;height:5998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CV3wAAAANoAAAAPAAAAZHJzL2Rvd25yZXYueG1sRI9Bi8Iw&#10;FITvgv8hPMGbpu5BpBpFRMGjqwtLb8/m2Rabl5Kktf57Iwgeh5n5hlltelOLjpyvLCuYTRMQxLnV&#10;FRcK/i6HyQKED8gaa8uk4EkeNuvhYIWptg/+pe4cChEh7FNUUIbQpFL6vCSDfmob4ujdrDMYonSF&#10;1A4fEW5q+ZMkc2mw4rhQYkO7kvL7uTUK/tsrP7ezyy1rd93e5eZ0z7KTUuNRv12CCNSHb/jTPmoF&#10;c3hfiTdArl8AAAD//wMAUEsBAi0AFAAGAAgAAAAhANvh9svuAAAAhQEAABMAAAAAAAAAAAAAAAAA&#10;AAAAAFtDb250ZW50X1R5cGVzXS54bWxQSwECLQAUAAYACAAAACEAWvQsW78AAAAVAQAACwAAAAAA&#10;AAAAAAAAAAAfAQAAX3JlbHMvLnJlbHNQSwECLQAUAAYACAAAACEAPNAld8AAAADaAAAADwAAAAAA&#10;AAAAAAAAAAAHAgAAZHJzL2Rvd25yZXYueG1sUEsFBgAAAAADAAMAtwAAAPQCAAAAAA==&#10;" path="m,l181403,r,14925l,14925,,xe" filled="f" stroked="f" strokeweight=".20733mm">
                        <v:path arrowok="t" textboxrect="0,0,181403,14924"/>
                      </v:shape>
                      <v:shape id="Полилиния 8" o:spid="_x0000_s1029" style="position:absolute;left:19507;top:40199;width:72926;height:5997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xSevgAAANoAAAAPAAAAZHJzL2Rvd25yZXYueG1sRE/LisIw&#10;FN0L8w/hDsxOU10MUpsWkRmYpS+Q7u4017bY3JQkrfXvzUJweTjvrJhMJ0ZyvrWsYLlIQBBXVrdc&#10;KziffudrED4ga+wsk4IHeSjyj1mGqbZ3PtB4DLWIIexTVNCE0KdS+qohg35he+LIXa0zGCJ0tdQO&#10;7zHcdHKVJN/SYMuxocGedg1Vt+NgFFyGf35sl6drOezGH1eZ/a0s90p9fU7bDYhAU3iLX+4/rSBu&#10;jVfiDZD5EwAA//8DAFBLAQItABQABgAIAAAAIQDb4fbL7gAAAIUBAAATAAAAAAAAAAAAAAAAAAAA&#10;AABbQ29udGVudF9UeXBlc10ueG1sUEsBAi0AFAAGAAgAAAAhAFr0LFu/AAAAFQEAAAsAAAAAAAAA&#10;AAAAAAAAHwEAAF9yZWxzLy5yZWxzUEsBAi0AFAAGAAgAAAAhACIDFJ6+AAAA2gAAAA8AAAAAAAAA&#10;AAAAAAAABwIAAGRycy9kb3ducmV2LnhtbFBLBQYAAAAAAwADALcAAADyAgAAAAA=&#10;" path="m,l181403,r,14925l,14925,,xe" filled="f" stroked="f" strokeweight=".20733mm">
                        <v:path arrowok="t" textboxrect="0,0,181403,14924"/>
                      </v:shape>
                      <v:shape id="Полилиния 10" o:spid="_x0000_s1030" style="position:absolute;left:19507;top:56998;width:72926;height:5997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1DQwwAAANsAAAAPAAAAZHJzL2Rvd25yZXYueG1sRI9Ba8Mw&#10;DIXvg/0Ho8Fuq9MdxkjrhFI22LFrCyU3LVaT0FgOtpOm/746FHaTeE/vfVqXs+vVRCF2ng0sFxko&#10;4trbjhsDx8P32yeomJAt9p7JwI0ilMXz0xpz66/8S9M+NUpCOOZooE1pyLWOdUsO48IPxKKdfXCY&#10;ZA2NtgGvEu56/Z5lH9phx9LQ4kDblurLfnQGTuMf3zbLw7kat9NXqN3uUlU7Y15f5s0KVKI5/Zsf&#10;1z9W8IVefpEBdHEHAAD//wMAUEsBAi0AFAAGAAgAAAAhANvh9svuAAAAhQEAABMAAAAAAAAAAAAA&#10;AAAAAAAAAFtDb250ZW50X1R5cGVzXS54bWxQSwECLQAUAAYACAAAACEAWvQsW78AAAAVAQAACwAA&#10;AAAAAAAAAAAAAAAfAQAAX3JlbHMvLnJlbHNQSwECLQAUAAYACAAAACEAvMdQ0MMAAADbAAAADwAA&#10;AAAAAAAAAAAAAAAHAgAAZHJzL2Rvd25yZXYueG1sUEsFBgAAAAADAAMAtwAAAPcCAAAAAA==&#10;" path="m,l181403,r,14925l,14925,,xe" filled="f" stroked="f" strokeweight=".20733mm">
                        <v:path arrowok="t" textboxrect="0,0,181403,14924"/>
                      </v:shape>
                      <v:shape id="Полилиния 14" o:spid="_x0000_s1031" style="position:absolute;left:19507;top:73799;width:72926;height:5997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FbTvwAAANsAAAAPAAAAZHJzL2Rvd25yZXYueG1sRE9Li8Iw&#10;EL4L/ocwgjdNXWRZqlFEFPboY0F6G5uxLTaTkqS1/nuzIHibj+85y3VvatGR85VlBbNpAoI4t7ri&#10;QsHfeT/5AeEDssbaMil4kof1ajhYYqrtg4/UnUIhYgj7FBWUITSplD4vyaCf2oY4cjfrDIYIXSG1&#10;w0cMN7X8SpJvabDi2FBiQ9uS8vupNQou7ZWfm9n5lrXbbudyc7hn2UGp8ajfLEAE6sNH/Hb/6jh/&#10;Dv+/xAPk6gUAAP//AwBQSwECLQAUAAYACAAAACEA2+H2y+4AAACFAQAAEwAAAAAAAAAAAAAAAAAA&#10;AAAAW0NvbnRlbnRfVHlwZXNdLnhtbFBLAQItABQABgAIAAAAIQBa9CxbvwAAABUBAAALAAAAAAAA&#10;AAAAAAAAAB8BAABfcmVscy8ucmVsc1BLAQItABQABgAIAAAAIQDD/FbTvwAAANsAAAAPAAAAAAAA&#10;AAAAAAAAAAcCAABkcnMvZG93bnJldi54bWxQSwUGAAAAAAMAAwC3AAAA8wIAAAAA&#10;" path="m,l181403,r,14925l,14925,,xe" filled="f" stroked="f" strokeweight=".20733mm">
                        <v:path arrowok="t" textboxrect="0,0,181403,14924"/>
                      </v:shape>
                      <v:shape id="Полилиния 15" o:spid="_x0000_s1032" style="position:absolute;left:19507;top:90600;width:72926;height:5997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PNIvwAAANsAAAAPAAAAZHJzL2Rvd25yZXYueG1sRE9Li8Iw&#10;EL4L/ocwgjdNXXBZqlFEFPboY0F6G5uxLTaTkqS1/nuzIHibj+85y3VvatGR85VlBbNpAoI4t7ri&#10;QsHfeT/5AeEDssbaMil4kof1ajhYYqrtg4/UnUIhYgj7FBWUITSplD4vyaCf2oY4cjfrDIYIXSG1&#10;w0cMN7X8SpJvabDi2FBiQ9uS8vupNQou7ZWfm9n5lrXbbudyc7hn2UGp8ajfLEAE6sNH/Hb/6jh/&#10;Dv+/xAPk6gUAAP//AwBQSwECLQAUAAYACAAAACEA2+H2y+4AAACFAQAAEwAAAAAAAAAAAAAAAAAA&#10;AAAAW0NvbnRlbnRfVHlwZXNdLnhtbFBLAQItABQABgAIAAAAIQBa9CxbvwAAABUBAAALAAAAAAAA&#10;AAAAAAAAAB8BAABfcmVscy8ucmVsc1BLAQItABQABgAIAAAAIQCssPNIvwAAANsAAAAPAAAAAAAA&#10;AAAAAAAAAAcCAABkcnMvZG93bnJldi54bWxQSwUGAAAAAAMAAwC3AAAA8wIAAAAA&#10;" path="m,l181403,r,14925l,14925,,xe" filled="f" stroked="f" strokeweight=".20733mm">
                        <v:path arrowok="t" textboxrect="0,0,181403,14924"/>
                      </v:shape>
                    </v:group>
                  </w:pict>
                </mc:Fallback>
              </mc:AlternateContent>
            </w:r>
          </w:p>
        </w:tc>
        <w:tc>
          <w:tcPr>
            <w:tcW w:w="88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3A2D94B" w14:textId="77777777" w:rsidR="00652677" w:rsidRPr="00522F6B" w:rsidRDefault="00652677" w:rsidP="00652677">
            <w:pPr>
              <w:rPr>
                <w:rFonts w:ascii="Arial" w:hAnsi="Arial" w:cs="Arial"/>
                <w:i/>
                <w:sz w:val="18"/>
              </w:rPr>
            </w:pPr>
            <w:r w:rsidRPr="00522F6B">
              <w:rPr>
                <w:rFonts w:ascii="Arial" w:hAnsi="Arial" w:cs="Arial"/>
                <w:b/>
              </w:rPr>
              <w:t>Определение:</w:t>
            </w:r>
            <w:r w:rsidRPr="00522F6B">
              <w:rPr>
                <w:rFonts w:ascii="Arial" w:hAnsi="Arial" w:cs="Arial"/>
                <w:i/>
                <w:sz w:val="18"/>
              </w:rPr>
              <w:t xml:space="preserve"> </w:t>
            </w:r>
          </w:p>
        </w:tc>
      </w:tr>
      <w:tr w:rsidR="00652677" w14:paraId="5C9511D6" w14:textId="77777777" w:rsidTr="00652677"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6622A97" w14:textId="77777777" w:rsidR="00652677" w:rsidRDefault="00652677" w:rsidP="00652677">
            <w:pPr>
              <w:rPr>
                <w:i/>
                <w:sz w:val="18"/>
              </w:rPr>
            </w:pPr>
          </w:p>
        </w:tc>
        <w:tc>
          <w:tcPr>
            <w:tcW w:w="88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0F08B85A" w14:textId="77777777" w:rsidR="00652677" w:rsidRPr="00522F6B" w:rsidRDefault="00652677" w:rsidP="0070330E">
            <w:pPr>
              <w:pStyle w:val="af5"/>
              <w:ind w:left="567"/>
              <w:jc w:val="both"/>
              <w:rPr>
                <w:rFonts w:ascii="Arial" w:hAnsi="Arial" w:cs="Arial"/>
                <w:i/>
                <w:sz w:val="18"/>
              </w:rPr>
            </w:pPr>
            <w:r w:rsidRPr="00522F6B">
              <w:rPr>
                <w:rFonts w:ascii="Arial" w:hAnsi="Arial" w:cs="Arial"/>
                <w:i/>
                <w:sz w:val="18"/>
              </w:rPr>
              <w:t>Событие риска нарушения</w:t>
            </w:r>
            <w:r w:rsidRPr="00522F6B">
              <w:rPr>
                <w:rFonts w:ascii="Arial" w:hAnsi="Arial" w:cs="Arial"/>
                <w:sz w:val="18"/>
              </w:rPr>
              <w:t xml:space="preserve"> </w:t>
            </w:r>
            <w:r w:rsidRPr="00522F6B">
              <w:rPr>
                <w:rFonts w:ascii="Arial" w:hAnsi="Arial" w:cs="Arial"/>
                <w:i/>
                <w:sz w:val="18"/>
              </w:rPr>
              <w:t>непрерывности деятельности (Событие РННД) - это событи</w:t>
            </w:r>
            <w:r w:rsidR="0070330E">
              <w:rPr>
                <w:rFonts w:ascii="Arial" w:hAnsi="Arial" w:cs="Arial"/>
                <w:i/>
                <w:sz w:val="18"/>
              </w:rPr>
              <w:t>е</w:t>
            </w:r>
            <w:r w:rsidRPr="00522F6B">
              <w:rPr>
                <w:rFonts w:ascii="Arial" w:hAnsi="Arial" w:cs="Arial"/>
                <w:i/>
                <w:sz w:val="18"/>
              </w:rPr>
              <w:t xml:space="preserve"> или серия связанных событий операционного риска, вызванные наступлением нестандартных и/или чрезвычайных ситуаций и приводящие к нарушению способности кредитной организации поддерживать операционную устойчивость, непрерывность осуществления (функционирования) критически важных процессов и критически важных операций (определяемых кредитной организацией в соответствии с п.4.1.1 Положения №716-П).</w:t>
            </w:r>
          </w:p>
        </w:tc>
      </w:tr>
    </w:tbl>
    <w:p w14:paraId="5DDA20F9" w14:textId="77777777" w:rsidR="00652677" w:rsidRDefault="00652677">
      <w:pPr>
        <w:spacing w:after="60"/>
        <w:jc w:val="both"/>
        <w:rPr>
          <w:rFonts w:ascii="Arial" w:hAnsi="Arial" w:cs="Arial"/>
          <w:i/>
        </w:rPr>
      </w:pPr>
    </w:p>
    <w:p w14:paraId="142FCF52" w14:textId="77777777" w:rsidR="00652677" w:rsidRPr="00565603" w:rsidRDefault="00652677" w:rsidP="00652677">
      <w:pPr>
        <w:spacing w:after="120"/>
        <w:jc w:val="both"/>
        <w:rPr>
          <w:rFonts w:ascii="Arial" w:hAnsi="Arial" w:cs="Arial"/>
        </w:rPr>
      </w:pPr>
      <w:r w:rsidRPr="00565603">
        <w:rPr>
          <w:rFonts w:ascii="Arial" w:hAnsi="Arial" w:cs="Arial"/>
        </w:rPr>
        <w:t xml:space="preserve">При этом для целей выявления и регистрации ИОН КО необходимо во внутренних нормативных документах ввести термин – </w:t>
      </w:r>
      <w:r w:rsidRPr="00565603">
        <w:rPr>
          <w:rFonts w:ascii="Arial" w:hAnsi="Arial" w:cs="Arial"/>
          <w:i/>
        </w:rPr>
        <w:t xml:space="preserve">Инцидент операционной надежности. </w:t>
      </w:r>
      <w:r w:rsidRPr="00565603">
        <w:rPr>
          <w:rFonts w:ascii="Arial" w:hAnsi="Arial" w:cs="Arial"/>
        </w:rPr>
        <w:t xml:space="preserve">Термин определен Положением </w:t>
      </w:r>
      <w:r w:rsidR="00F932F3">
        <w:rPr>
          <w:rFonts w:ascii="Arial" w:hAnsi="Arial" w:cs="Arial"/>
        </w:rPr>
        <w:t>№ 850-П</w:t>
      </w:r>
      <w:r w:rsidRPr="00565603">
        <w:rPr>
          <w:rStyle w:val="af7"/>
          <w:rFonts w:ascii="Arial" w:hAnsi="Arial" w:cs="Arial"/>
        </w:rPr>
        <w:footnoteReference w:id="3"/>
      </w:r>
      <w:r w:rsidRPr="00565603">
        <w:rPr>
          <w:rFonts w:ascii="Arial" w:hAnsi="Arial" w:cs="Arial"/>
        </w:rPr>
        <w:t>.</w:t>
      </w:r>
    </w:p>
    <w:tbl>
      <w:tblPr>
        <w:tblStyle w:val="afc"/>
        <w:tblpPr w:leftFromText="180" w:rightFromText="180" w:vertAnchor="text" w:horzAnchor="margin" w:tblpY="80"/>
        <w:tblW w:w="0" w:type="auto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8892"/>
      </w:tblGrid>
      <w:tr w:rsidR="00652677" w:rsidRPr="00565603" w14:paraId="3AC48CAC" w14:textId="77777777" w:rsidTr="00652677"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9312E9F" w14:textId="77777777" w:rsidR="00652677" w:rsidRPr="00565603" w:rsidRDefault="00652677" w:rsidP="00652677">
            <w:pPr>
              <w:rPr>
                <w:rFonts w:ascii="Arial" w:hAnsi="Arial" w:cs="Arial"/>
                <w:i/>
                <w:sz w:val="18"/>
              </w:rPr>
            </w:pPr>
            <w:r w:rsidRPr="00565603">
              <w:rPr>
                <w:rFonts w:ascii="Arial" w:hAnsi="Arial" w:cs="Arial"/>
                <w:i/>
                <w:noProof/>
                <w:sz w:val="18"/>
              </w:rPr>
              <mc:AlternateContent>
                <mc:Choice Requires="wpg">
                  <w:drawing>
                    <wp:anchor distT="0" distB="0" distL="114300" distR="114300" simplePos="0" relativeHeight="251666944" behindDoc="0" locked="0" layoutInCell="1" allowOverlap="1" wp14:anchorId="41ED577D" wp14:editId="494233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41275</wp:posOffset>
                      </wp:positionV>
                      <wp:extent cx="112242" cy="144000"/>
                      <wp:effectExtent l="0" t="0" r="2540" b="8890"/>
                      <wp:wrapNone/>
                      <wp:docPr id="2" name="Picture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242" cy="144000"/>
                                <a:chOff x="0" y="0"/>
                                <a:chExt cx="112242" cy="144000"/>
                              </a:xfrm>
                              <a:solidFill>
                                <a:schemeClr val="tx1"/>
                              </a:solidFill>
                            </wpg:grpSpPr>
                            <wps:wsp>
                              <wps:cNvPr id="16" name="Полилиния 16"/>
                              <wps:cNvSpPr/>
                              <wps:spPr>
                                <a:xfrm>
                                  <a:off x="0" y="0"/>
                                  <a:ext cx="112242" cy="144000"/>
                                </a:xfrm>
                                <a:custGeom>
                                  <a:avLst/>
                                  <a:gdLst>
                                    <a:gd name="connsiteX0" fmla="*/ 279197 w 279197"/>
                                    <a:gd name="connsiteY0" fmla="*/ 282081 h 358198"/>
                                    <a:gd name="connsiteX1" fmla="*/ 279197 w 279197"/>
                                    <a:gd name="connsiteY1" fmla="*/ 0 h 358198"/>
                                    <a:gd name="connsiteX2" fmla="*/ 0 w 279197"/>
                                    <a:gd name="connsiteY2" fmla="*/ 0 h 358198"/>
                                    <a:gd name="connsiteX3" fmla="*/ 0 w 279197"/>
                                    <a:gd name="connsiteY3" fmla="*/ 358198 h 358198"/>
                                    <a:gd name="connsiteX4" fmla="*/ 202306 w 279197"/>
                                    <a:gd name="connsiteY4" fmla="*/ 358198 h 358198"/>
                                    <a:gd name="connsiteX5" fmla="*/ 279197 w 279197"/>
                                    <a:gd name="connsiteY5" fmla="*/ 282081 h 358198"/>
                                    <a:gd name="connsiteX6" fmla="*/ 206785 w 279197"/>
                                    <a:gd name="connsiteY6" fmla="*/ 332826 h 358198"/>
                                    <a:gd name="connsiteX7" fmla="*/ 206785 w 279197"/>
                                    <a:gd name="connsiteY7" fmla="*/ 286559 h 358198"/>
                                    <a:gd name="connsiteX8" fmla="*/ 253816 w 279197"/>
                                    <a:gd name="connsiteY8" fmla="*/ 286559 h 358198"/>
                                    <a:gd name="connsiteX9" fmla="*/ 206785 w 279197"/>
                                    <a:gd name="connsiteY9" fmla="*/ 332826 h 358198"/>
                                    <a:gd name="connsiteX10" fmla="*/ 191855 w 279197"/>
                                    <a:gd name="connsiteY10" fmla="*/ 343273 h 358198"/>
                                    <a:gd name="connsiteX11" fmla="*/ 14930 w 279197"/>
                                    <a:gd name="connsiteY11" fmla="*/ 343273 h 358198"/>
                                    <a:gd name="connsiteX12" fmla="*/ 14930 w 279197"/>
                                    <a:gd name="connsiteY12" fmla="*/ 14925 h 358198"/>
                                    <a:gd name="connsiteX13" fmla="*/ 264267 w 279197"/>
                                    <a:gd name="connsiteY13" fmla="*/ 14925 h 358198"/>
                                    <a:gd name="connsiteX14" fmla="*/ 264267 w 279197"/>
                                    <a:gd name="connsiteY14" fmla="*/ 271634 h 358198"/>
                                    <a:gd name="connsiteX15" fmla="*/ 191855 w 279197"/>
                                    <a:gd name="connsiteY15" fmla="*/ 271634 h 358198"/>
                                    <a:gd name="connsiteX16" fmla="*/ 191855 w 279197"/>
                                    <a:gd name="connsiteY16" fmla="*/ 343273 h 358198"/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279197"/>
                                    <a:gd name="ODFBottom" fmla="val 358198"/>
                                    <a:gd name="ODFWidth" fmla="val 279197"/>
                                    <a:gd name="ODFHeight" fmla="val 358198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279197" h="358198">
                                      <a:moveTo>
                                        <a:pt x="279197" y="282081"/>
                                      </a:moveTo>
                                      <a:lnTo>
                                        <a:pt x="2791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8198"/>
                                      </a:lnTo>
                                      <a:lnTo>
                                        <a:pt x="202306" y="358198"/>
                                      </a:lnTo>
                                      <a:lnTo>
                                        <a:pt x="279197" y="282081"/>
                                      </a:lnTo>
                                      <a:close/>
                                      <a:moveTo>
                                        <a:pt x="206785" y="332826"/>
                                      </a:moveTo>
                                      <a:lnTo>
                                        <a:pt x="206785" y="286559"/>
                                      </a:lnTo>
                                      <a:lnTo>
                                        <a:pt x="253816" y="286559"/>
                                      </a:lnTo>
                                      <a:lnTo>
                                        <a:pt x="206785" y="332826"/>
                                      </a:lnTo>
                                      <a:close/>
                                      <a:moveTo>
                                        <a:pt x="191855" y="343273"/>
                                      </a:moveTo>
                                      <a:lnTo>
                                        <a:pt x="14930" y="343273"/>
                                      </a:lnTo>
                                      <a:lnTo>
                                        <a:pt x="14930" y="14925"/>
                                      </a:lnTo>
                                      <a:lnTo>
                                        <a:pt x="264267" y="14925"/>
                                      </a:lnTo>
                                      <a:lnTo>
                                        <a:pt x="264267" y="271634"/>
                                      </a:lnTo>
                                      <a:lnTo>
                                        <a:pt x="191855" y="271634"/>
                                      </a:lnTo>
                                      <a:lnTo>
                                        <a:pt x="191855" y="34327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>
                                  <a:prstDash val="solid"/>
                                </a:ln>
                              </wps:spPr>
                              <wps:bodyPr lIns="91440" tIns="45720" rIns="91440" bIns="45720" anchor="ctr"/>
                            </wps:wsp>
                            <wps:wsp>
                              <wps:cNvPr id="17" name="Полилиния 17"/>
                              <wps:cNvSpPr/>
                              <wps:spPr>
                                <a:xfrm>
                                  <a:off x="19507" y="23400"/>
                                  <a:ext cx="72926" cy="5998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181403"/>
                                    <a:gd name="ODFBottom" fmla="val 14924"/>
                                    <a:gd name="ODFWidth" fmla="val 181403"/>
                                    <a:gd name="ODFHeight" fmla="val 14924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>
                                  <a:prstDash val="solid"/>
                                </a:ln>
                              </wps:spPr>
                              <wps:bodyPr lIns="91440" tIns="45720" rIns="91440" bIns="45720" anchor="ctr"/>
                            </wps:wsp>
                            <wps:wsp>
                              <wps:cNvPr id="18" name="Полилиния 18"/>
                              <wps:cNvSpPr/>
                              <wps:spPr>
                                <a:xfrm>
                                  <a:off x="19507" y="40199"/>
                                  <a:ext cx="72926" cy="5997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181403"/>
                                    <a:gd name="ODFBottom" fmla="val 14924"/>
                                    <a:gd name="ODFWidth" fmla="val 181403"/>
                                    <a:gd name="ODFHeight" fmla="val 14924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>
                                  <a:prstDash val="solid"/>
                                </a:ln>
                              </wps:spPr>
                              <wps:bodyPr lIns="91440" tIns="45720" rIns="91440" bIns="45720" anchor="ctr"/>
                            </wps:wsp>
                            <wps:wsp>
                              <wps:cNvPr id="19" name="Полилиния 19"/>
                              <wps:cNvSpPr/>
                              <wps:spPr>
                                <a:xfrm>
                                  <a:off x="19507" y="56998"/>
                                  <a:ext cx="72926" cy="5997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181403"/>
                                    <a:gd name="ODFBottom" fmla="val 14924"/>
                                    <a:gd name="ODFWidth" fmla="val 181403"/>
                                    <a:gd name="ODFHeight" fmla="val 14924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>
                                  <a:prstDash val="solid"/>
                                </a:ln>
                              </wps:spPr>
                              <wps:bodyPr lIns="91440" tIns="45720" rIns="91440" bIns="45720" anchor="ctr"/>
                            </wps:wsp>
                            <wps:wsp>
                              <wps:cNvPr id="20" name="Полилиния 20"/>
                              <wps:cNvSpPr/>
                              <wps:spPr>
                                <a:xfrm>
                                  <a:off x="19507" y="73799"/>
                                  <a:ext cx="72926" cy="5997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181403"/>
                                    <a:gd name="ODFBottom" fmla="val 14924"/>
                                    <a:gd name="ODFWidth" fmla="val 181403"/>
                                    <a:gd name="ODFHeight" fmla="val 14924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>
                                  <a:prstDash val="solid"/>
                                </a:ln>
                              </wps:spPr>
                              <wps:bodyPr lIns="91440" tIns="45720" rIns="91440" bIns="45720" anchor="ctr"/>
                            </wps:wsp>
                            <wps:wsp>
                              <wps:cNvPr id="21" name="Полилиния 21"/>
                              <wps:cNvSpPr/>
                              <wps:spPr>
                                <a:xfrm>
                                  <a:off x="19507" y="90600"/>
                                  <a:ext cx="72926" cy="5997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  <a:gd name="OXMLTextRectL" fmla="val 0"/>
                                    <a:gd name="OXMLTextRectT" fmla="val 0"/>
                                    <a:gd name="OXMLTextRectR" fmla="val w"/>
                                    <a:gd name="OXMLTextRectB" fmla="val h"/>
                                    <a:gd name="COTextRectL" fmla="*/ OXMLTextRectL 1 w"/>
                                    <a:gd name="COTextRectT" fmla="*/ OXMLTextRectT 1 h"/>
                                    <a:gd name="COTextRectR" fmla="*/ OXMLTextRectR 1 w"/>
                                    <a:gd name="COTextRectB" fmla="*/ OXMLTextRectB 1 h"/>
                                    <a:gd name="ODFLeft" fmla="val 0"/>
                                    <a:gd name="ODFTop" fmla="val 0"/>
                                    <a:gd name="ODFRight" fmla="val 181403"/>
                                    <a:gd name="ODFBottom" fmla="val 14924"/>
                                    <a:gd name="ODFWidth" fmla="val 181403"/>
                                    <a:gd name="ODFHeight" fmla="val 14924"/>
                                  </a:gdLst>
                                  <a:ahLst/>
                                  <a:cxnLst/>
                                  <a:rect l="OXMLTextRectL" t="OXMLTextRectT" r="OXMLTextRectR" b="OXMLTextRect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>
                                  <a:prstDash val="solid"/>
                                </a:ln>
                              </wps:spPr>
                              <wps:bodyPr lIns="91440" tIns="45720" rIns="91440" bIns="4572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6E30F6" id="Picture 14" o:spid="_x0000_s1026" style="position:absolute;margin-left:0;margin-top:3.25pt;width:8.85pt;height:11.35pt;z-index:251666944" coordsize="112242,14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jvvQAYAAFY0AAAOAAAAZHJzL2Uyb0RvYy54bWzsW91uo0YUvq/Ud0BcVmrM8GusOCtl06SV&#10;0ibKump6STA2SMAgILHzFH2EvsZKVfsM6Rv1zAwDAzYenFU32paLxBjOz5wzM3znO+DTd9skVp6C&#10;vIhwOlfRiaYqQerjZZSu5+rPi8tvp6pSlF669GKcBnP1OSjUd2dff3W6yWaBjkMcL4NcASNpMdtk&#10;czUsy2w2mRR+GCRecYKzIIWLK5wnXglf8/VkmXsbsJ7EE13T7MkG58ssx35QFHD2gl1Uz6j91Srw&#10;y5vVqghKJZ6rMLaS/s/p/wfyf3J26s3WuZeFkV8Nw3vFKBIvSsFpberCKz3lMY92TCWRn+MCr8oT&#10;HycTvFpFfkBjgGiQ1onmKsePGY1lPdusszpNkNpOnl5t1v/p6TZXouVc1VUl9RKYotvILx/zQEEm&#10;yc4mW89A6CrPPmS3eXVizb6RgLerPCGfEIqypXl9rvMabEvFh5MI6boJ9n24hExT06q8+yFMzo6W&#10;H353UG/SOC1wHC0vozgmI6BrJngf58qTB7NdbhEZP0gLUhMSTj36TQaLrmjyWnxaXj+EXhbQ6SpI&#10;yqq8Ipsn9uX3l79e/nj5SP/+fPn4928KXKQppQp1gotZAbn+tOwKWfIfi/IqwHSavKfrogSXsFKX&#10;cMQOqon3cZoWURncw0ZZJTHsg28miu64yHWUTXVAhkt0Oyq/tlSmujZFSqgY1hS50x6Ve3S8F1FF&#10;kzqAFVeHoUkjaEvLBm8cZVuUZkmRDt4UHOiabmi2NAJRZaAXS/QybKZbKsNmGnZAPRG6ZjtTSxqL&#10;qGIY+lS3pRlzjvfSUpnaluVKvQCeNbFYxhTJ56WlMsyLK3oZljFRZWDGkLhrkYumlnxiWjqGaeiO&#10;Ic0ZEvctMl1DvhtbKkPdiFt4oJuOim7JgxE3s26bui2/OyJRB0Y2xI24m4e6aek4yDZMeTjifh66&#10;BkQdfaAfcUcP9SPqHF4EN/c/Xi+g3riDiu+abx6oAxRe4nHEEgUXQwXvRMFNB9BEi+eiYNgRfH+z&#10;M0IAWFH9WkFK13yjVQ+3o7UArX5f9dg7WncHfdWBdLTO9/i6ubi8DlalGPpO1i8uFziTSNxF67Bl&#10;hdUenSyCt3NcljgRre2tNEDyl2hZhqJgn8nvg67zxiSUUnWx5IW8fvK3KT/MYdERgtGaSko2xDMw&#10;fUA8xDMwNUBCxDPnLNjMK4kfUmqRQ2UD5TlFZ1UJ52o1MnI1wU/BAlO5khTSXAoKbcBMqMKIPRh/&#10;IxenPfJ0ykCUC/DPjBoGpOB1vUSmlTduhH8yY6yeoRaHSFeRd2PiNv0YFwEtS5souR9SazA/tIaQ&#10;ZYMiLZXXKU5X8twT/6ysU/QfLN3YZujcsd0fBbtZsigo3kqioMi3K84Hzz9ZEI0whaXOoNqyDIWo&#10;5aOEGUIcNC3EeJw0Q4WObZ5LWKlk+9AdUG8pOCkSIiCDhEDS9ROnZKc5pm1SLp/lRXnhFSHjk5RF&#10;1o7AJmGPjKeRowe8fAbGF/+QAot0CcuFGwD9YlqODl9y8cqDeMVL/RDDrcEvc2q/oqWEe38OfgpF&#10;MCP++/ipQ0ZExgGEVs5PkWtpYI7sVANoPtH1ZrwL4OiuDoBOmgCWy2ghzAXvH4hzcjRJJfUkmiJT&#10;M5jLw/yUMEeygGl/Yw+ZbTFTZlZqX6xwpfZ1jkgArgPtt1SqAvJgDGLFKU+PKE33dk+KRKway6y5&#10;2hRngOU1LxSz9AWUWXt3zt4ya9+K21dl9VncrbJqi3ArePsiqxo3KbLYwPbVWO1SqKk52mDJTUmr&#10;JkGQ7jwKAYfLsH1yI+Yt97XQe3qy0JLpxzzasXwF5pkact1DmEfBdMS8EfOEZkWNG6RZ0eX+IpCc&#10;c4Ahgv10v0blDnEfWwut1kIfQu22FmqEEirFEfOqrsOIeV8Oz4MHBP2YR3HrFZhn2RWV6+N5I+ax&#10;56jshiPlkSPPGzHv32qnj5jHm+mcc40877/d2yR9117Mg4uv6206hjPyvJ5G630LwGhLdsQ88lB6&#10;5Hn84fdnfYQ8Yt6Ief+v53k6PIrqxzz6QsAreJ6r2Yef5408b+R55O1xkb6NmDdiHnmC9mYvTY08&#10;783fYaG/uIAfr9CXcKof2pBfx4jf6cs0zc+Bzv4BAAD//wMAUEsDBBQABgAIAAAAIQDQK4Cl3AAA&#10;AAQBAAAPAAAAZHJzL2Rvd25yZXYueG1sTI9BS8NAFITvgv9heYI3u0mkrca8lFLUUxFsBfH2mrwm&#10;odm3IbtN0n/v9qTHYYaZb7LVZFo1cO8aKwjxLALFUtiykQrha//28ATKeZKSWiuMcGEHq/z2JqO0&#10;tKN88rDzlQol4lJCqL3vUq1dUbMhN7MdS/COtjfkg+wrXfY0hnLT6iSKFtpQI2Ghpo43NRen3dkg&#10;vI80rh/j12F7Om4uP/v5x/c2ZsT7u2n9Asrz5P/CcMUP6JAHpoM9S+lUixCOeITFHNTVXC5BHRCS&#10;5wR0nun/8PkvAAAA//8DAFBLAQItABQABgAIAAAAIQC2gziS/gAAAOEBAAATAAAAAAAAAAAAAAAA&#10;AAAAAABbQ29udGVudF9UeXBlc10ueG1sUEsBAi0AFAAGAAgAAAAhADj9If/WAAAAlAEAAAsAAAAA&#10;AAAAAAAAAAAALwEAAF9yZWxzLy5yZWxzUEsBAi0AFAAGAAgAAAAhALomO+9ABgAAVjQAAA4AAAAA&#10;AAAAAAAAAAAALgIAAGRycy9lMm9Eb2MueG1sUEsBAi0AFAAGAAgAAAAhANArgKXcAAAABAEAAA8A&#10;AAAAAAAAAAAAAAAAmggAAGRycy9kb3ducmV2LnhtbFBLBQYAAAAABAAEAPMAAACjCQAAAAA=&#10;">
                      <v:shape id="Полилиния 16" o:spid="_x0000_s1027" style="position:absolute;width:112242;height:144000;visibility:visible;mso-wrap-style:square;v-text-anchor:middle" coordsize="279197,35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r4BwwAAANsAAAAPAAAAZHJzL2Rvd25yZXYueG1sRE9La8JA&#10;EL4L/Q/LFLw1GxW1RlcJoig9iI+i1yE7TUKzsyG7auyv7xYK3ubje85s0ZpK3KhxpWUFvSgGQZxZ&#10;XXKu4PO0fnsH4TyyxsoyKXiQg8X8pTPDRNs7H+h29LkIIewSVFB4XydSuqwggy6yNXHgvmxj0AfY&#10;5FI3eA/hppL9OB5JgyWHhgJrWhaUfR+vRsHK7D7Og9z4yfCyT3ub9PSIxz9KdV/bdArCU+uf4n/3&#10;Vof5I/j7JRwg578AAAD//wMAUEsBAi0AFAAGAAgAAAAhANvh9svuAAAAhQEAABMAAAAAAAAAAAAA&#10;AAAAAAAAAFtDb250ZW50X1R5cGVzXS54bWxQSwECLQAUAAYACAAAACEAWvQsW78AAAAVAQAACwAA&#10;AAAAAAAAAAAAAAAfAQAAX3JlbHMvLnJlbHNQSwECLQAUAAYACAAAACEAwP6+AcMAAADbAAAADwAA&#10;AAAAAAAAAAAAAAAHAgAAZHJzL2Rvd25yZXYueG1sUEsFBgAAAAADAAMAtwAAAPcCAAAAAA==&#10;" path="m279197,282081l279197,,,,,358198r202306,l279197,282081xm206785,332826r,-46267l253816,286559r-47031,46267xm191855,343273r-176925,l14930,14925r249337,l264267,271634r-72412,l191855,343273xe" filled="f" stroked="f" strokeweight=".20733mm">
                        <v:path arrowok="t" textboxrect="0,0,279197,358198"/>
                      </v:shape>
                      <v:shape id="Полилиния 17" o:spid="_x0000_s1028" style="position:absolute;left:19507;top:23400;width:72926;height:5998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sikvwAAANsAAAAPAAAAZHJzL2Rvd25yZXYueG1sRE9Li8Iw&#10;EL4L/ocwgjdN3YO7VKOIKOzRx4L0NjZjW2wmJUlr/fdmQfA2H99zluve1KIj5yvLCmbTBARxbnXF&#10;hYK/837yA8IHZI21ZVLwJA/r1XCwxFTbBx+pO4VCxBD2KSooQ2hSKX1ekkE/tQ1x5G7WGQwRukJq&#10;h48Ybmr5lSRzabDi2FBiQ9uS8vupNQou7ZWfm9n5lrXbbudyc7hn2UGp8ajfLEAE6sNH/Hb/6jj/&#10;G/5/iQfI1QsAAP//AwBQSwECLQAUAAYACAAAACEA2+H2y+4AAACFAQAAEwAAAAAAAAAAAAAAAAAA&#10;AAAAW0NvbnRlbnRfVHlwZXNdLnhtbFBLAQItABQABgAIAAAAIQBa9CxbvwAAABUBAAALAAAAAAAA&#10;AAAAAAAAAB8BAABfcmVscy8ucmVsc1BLAQItABQABgAIAAAAIQAzLsikvwAAANsAAAAPAAAAAAAA&#10;AAAAAAAAAAcCAABkcnMvZG93bnJldi54bWxQSwUGAAAAAAMAAwC3AAAA8wIAAAAA&#10;" path="m,l181403,r,14925l,14925,,xe" filled="f" stroked="f" strokeweight=".20733mm">
                        <v:path arrowok="t" textboxrect="0,0,181403,14924"/>
                      </v:shape>
                      <v:shape id="Полилиния 18" o:spid="_x0000_s1029" style="position:absolute;left:19507;top:40199;width:72926;height:5997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VzWwwAAANsAAAAPAAAAZHJzL2Rvd25yZXYueG1sRI9Ba8Mw&#10;DIXvg/0Ho8Fuq9MdxkjrhFI22LFrCyU3LVaT0FgOtpOm/746FHaTeE/vfVqXs+vVRCF2ng0sFxko&#10;4trbjhsDx8P32yeomJAt9p7JwI0ilMXz0xpz66/8S9M+NUpCOOZooE1pyLWOdUsO48IPxKKdfXCY&#10;ZA2NtgGvEu56/Z5lH9phx9LQ4kDblurLfnQGTuMf3zbLw7kat9NXqN3uUlU7Y15f5s0KVKI5/Zsf&#10;1z9W8AVWfpEBdHEHAAD//wMAUEsBAi0AFAAGAAgAAAAhANvh9svuAAAAhQEAABMAAAAAAAAAAAAA&#10;AAAAAAAAAFtDb250ZW50X1R5cGVzXS54bWxQSwECLQAUAAYACAAAACEAWvQsW78AAAAVAQAACwAA&#10;AAAAAAAAAAAAAAAfAQAAX3JlbHMvLnJlbHNQSwECLQAUAAYACAAAACEAQrFc1sMAAADbAAAADwAA&#10;AAAAAAAAAAAAAAAHAgAAZHJzL2Rvd25yZXYueG1sUEsFBgAAAAADAAMAtwAAAPcCAAAAAA==&#10;" path="m,l181403,r,14925l,14925,,xe" filled="f" stroked="f" strokeweight=".20733mm">
                        <v:path arrowok="t" textboxrect="0,0,181403,14924"/>
                      </v:shape>
                      <v:shape id="Полилиния 19" o:spid="_x0000_s1030" style="position:absolute;left:19507;top:56998;width:72926;height:5997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flNvwAAANsAAAAPAAAAZHJzL2Rvd25yZXYueG1sRE9Li8Iw&#10;EL4L/ocwgjdN3YPsVqOIKOzRx4L0NjZjW2wmJUlr/fdmQfA2H99zluve1KIj5yvLCmbTBARxbnXF&#10;hYK/837yDcIHZI21ZVLwJA/r1XCwxFTbBx+pO4VCxBD2KSooQ2hSKX1ekkE/tQ1x5G7WGQwRukJq&#10;h48Ybmr5lSRzabDi2FBiQ9uS8vupNQou7ZWfm9n5lrXbbudyc7hn2UGp8ajfLEAE6sNH/Hb/6jj/&#10;B/5/iQfI1QsAAP//AwBQSwECLQAUAAYACAAAACEA2+H2y+4AAACFAQAAEwAAAAAAAAAAAAAAAAAA&#10;AAAAW0NvbnRlbnRfVHlwZXNdLnhtbFBLAQItABQABgAIAAAAIQBa9CxbvwAAABUBAAALAAAAAAAA&#10;AAAAAAAAAB8BAABfcmVscy8ucmVsc1BLAQItABQABgAIAAAAIQAt/flNvwAAANsAAAAPAAAAAAAA&#10;AAAAAAAAAAcCAABkcnMvZG93bnJldi54bWxQSwUGAAAAAAMAAwC3AAAA8wIAAAAA&#10;" path="m,l181403,r,14925l,14925,,xe" filled="f" stroked="f" strokeweight=".20733mm">
                        <v:path arrowok="t" textboxrect="0,0,181403,14924"/>
                      </v:shape>
                      <v:shape id="Полилиния 20" o:spid="_x0000_s1031" style="position:absolute;left:19507;top:73799;width:72926;height:5997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5ptwAAAANsAAAAPAAAAZHJzL2Rvd25yZXYueG1sRE/Pa4Mw&#10;FL4P+j+EV9htje1hDGtaSmlhR6eD4e3VvKrUvEgSrf73y2Gw48f3OzvOphcTOd9ZVrDdJCCIa6s7&#10;bhR8l9e3DxA+IGvsLZOChTwcD6uXDFNtn/xFUxEaEUPYp6igDWFIpfR1Swb9xg7EkbtbZzBE6Bqp&#10;HT5juOnlLknepcGOY0OLA51bqh/FaBT8jDdeTtvyXo3n6eJqkz+qKlfqdT2f9iACzeFf/Of+1Ap2&#10;cX38En+APPwCAAD//wMAUEsBAi0AFAAGAAgAAAAhANvh9svuAAAAhQEAABMAAAAAAAAAAAAAAAAA&#10;AAAAAFtDb250ZW50X1R5cGVzXS54bWxQSwECLQAUAAYACAAAACEAWvQsW78AAAAVAQAACwAAAAAA&#10;AAAAAAAAAAAfAQAAX3JlbHMvLnJlbHNQSwECLQAUAAYACAAAACEAcquabcAAAADbAAAADwAAAAAA&#10;AAAAAAAAAAAHAgAAZHJzL2Rvd25yZXYueG1sUEsFBgAAAAADAAMAtwAAAPQCAAAAAA==&#10;" path="m,l181403,r,14925l,14925,,xe" filled="f" stroked="f" strokeweight=".20733mm">
                        <v:path arrowok="t" textboxrect="0,0,181403,14924"/>
                      </v:shape>
                      <v:shape id="Полилиния 21" o:spid="_x0000_s1032" style="position:absolute;left:19507;top:90600;width:72926;height:5997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z/2wgAAANsAAAAPAAAAZHJzL2Rvd25yZXYueG1sRI9Pi8Iw&#10;FMTvwn6H8Ba8aVoPstRGEVnBo38Wlt7eNs+22LyUJK312xtB2OMwM79h8s1oWjGQ841lBek8AUFc&#10;Wt1wpeDnsp99gfABWWNrmRQ8yMNm/THJMdP2zicazqESEcI+QwV1CF0mpS9rMujntiOO3tU6gyFK&#10;V0nt8B7hppWLJFlKgw3HhRo72tVU3s69UfDb//Fjm16uRb8bvl1pjreiOCo1/Ry3KxCBxvAffrcP&#10;WsEihdeX+APk+gkAAP//AwBQSwECLQAUAAYACAAAACEA2+H2y+4AAACFAQAAEwAAAAAAAAAAAAAA&#10;AAAAAAAAW0NvbnRlbnRfVHlwZXNdLnhtbFBLAQItABQABgAIAAAAIQBa9CxbvwAAABUBAAALAAAA&#10;AAAAAAAAAAAAAB8BAABfcmVscy8ucmVsc1BLAQItABQABgAIAAAAIQAd5z/2wgAAANsAAAAPAAAA&#10;AAAAAAAAAAAAAAcCAABkcnMvZG93bnJldi54bWxQSwUGAAAAAAMAAwC3AAAA9gIAAAAA&#10;" path="m,l181403,r,14925l,14925,,xe" filled="f" stroked="f" strokeweight=".20733mm">
                        <v:path arrowok="t" textboxrect="0,0,181403,14924"/>
                      </v:shape>
                    </v:group>
                  </w:pict>
                </mc:Fallback>
              </mc:AlternateContent>
            </w:r>
          </w:p>
        </w:tc>
        <w:tc>
          <w:tcPr>
            <w:tcW w:w="88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3ED63538" w14:textId="77777777" w:rsidR="00652677" w:rsidRPr="00565603" w:rsidRDefault="00652677" w:rsidP="00652677">
            <w:pPr>
              <w:rPr>
                <w:rFonts w:ascii="Arial" w:hAnsi="Arial" w:cs="Arial"/>
                <w:i/>
                <w:sz w:val="18"/>
              </w:rPr>
            </w:pPr>
            <w:r w:rsidRPr="00565603">
              <w:rPr>
                <w:rFonts w:ascii="Arial" w:hAnsi="Arial" w:cs="Arial"/>
                <w:b/>
              </w:rPr>
              <w:t>Определение:</w:t>
            </w:r>
            <w:r w:rsidRPr="00565603">
              <w:rPr>
                <w:rFonts w:ascii="Arial" w:hAnsi="Arial" w:cs="Arial"/>
                <w:i/>
                <w:sz w:val="18"/>
              </w:rPr>
              <w:t xml:space="preserve"> </w:t>
            </w:r>
          </w:p>
        </w:tc>
      </w:tr>
      <w:tr w:rsidR="00652677" w:rsidRPr="00565603" w14:paraId="58C5D404" w14:textId="77777777" w:rsidTr="00652677"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21556878" w14:textId="77777777" w:rsidR="00652677" w:rsidRPr="00565603" w:rsidRDefault="00652677" w:rsidP="00652677">
            <w:pPr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88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4959018" w14:textId="77777777" w:rsidR="00652677" w:rsidRPr="00565603" w:rsidRDefault="00652677" w:rsidP="00652677">
            <w:pPr>
              <w:pStyle w:val="af5"/>
              <w:ind w:left="567"/>
              <w:jc w:val="both"/>
              <w:rPr>
                <w:rFonts w:ascii="Arial" w:hAnsi="Arial" w:cs="Arial"/>
                <w:i/>
                <w:sz w:val="18"/>
              </w:rPr>
            </w:pPr>
            <w:r w:rsidRPr="00565603">
              <w:rPr>
                <w:rFonts w:ascii="Arial" w:hAnsi="Arial" w:cs="Arial"/>
                <w:i/>
                <w:sz w:val="18"/>
              </w:rPr>
              <w:t xml:space="preserve">Инцидент операционной надежности (ИОН) – событие или серия связанных  событий операционного риска, вызванных информационными угрозами и (или) сбоями объектов информационной инфраструктуры, которые привели к неоказанию или ненадлежащему оказанию банковских услуг в рамках реализуемых в кредитной организации технологических процессов (определенных Положением </w:t>
            </w:r>
            <w:r w:rsidR="00F932F3">
              <w:rPr>
                <w:rFonts w:ascii="Arial" w:hAnsi="Arial" w:cs="Arial"/>
                <w:i/>
                <w:sz w:val="18"/>
              </w:rPr>
              <w:t>№ 850-П</w:t>
            </w:r>
            <w:r w:rsidRPr="00565603">
              <w:rPr>
                <w:rFonts w:ascii="Arial" w:hAnsi="Arial" w:cs="Arial"/>
                <w:i/>
                <w:sz w:val="18"/>
              </w:rPr>
              <w:t>).</w:t>
            </w:r>
          </w:p>
        </w:tc>
      </w:tr>
    </w:tbl>
    <w:p w14:paraId="38637B7D" w14:textId="77777777" w:rsidR="00652677" w:rsidRPr="00565603" w:rsidRDefault="00652677">
      <w:pPr>
        <w:spacing w:after="60"/>
        <w:jc w:val="both"/>
        <w:rPr>
          <w:rFonts w:ascii="Arial" w:hAnsi="Arial" w:cs="Arial"/>
          <w:i/>
        </w:rPr>
      </w:pPr>
    </w:p>
    <w:p w14:paraId="5B8542AD" w14:textId="77777777" w:rsidR="00252496" w:rsidRPr="00565603" w:rsidRDefault="0078422C">
      <w:pPr>
        <w:jc w:val="both"/>
        <w:rPr>
          <w:rFonts w:ascii="Arial" w:hAnsi="Arial" w:cs="Arial"/>
        </w:rPr>
      </w:pPr>
      <w:r w:rsidRPr="00565603">
        <w:rPr>
          <w:rFonts w:ascii="Arial" w:hAnsi="Arial" w:cs="Arial"/>
        </w:rPr>
        <w:t>Как следует из нормативных определений, ИОН является следствием реализации событий риска ИС или риска ИБ на технологических процессах и, как следствие, яв</w:t>
      </w:r>
      <w:r w:rsidR="00626D64">
        <w:rPr>
          <w:rFonts w:ascii="Arial" w:hAnsi="Arial" w:cs="Arial"/>
        </w:rPr>
        <w:t>ля</w:t>
      </w:r>
      <w:r w:rsidRPr="00565603">
        <w:rPr>
          <w:rFonts w:ascii="Arial" w:hAnsi="Arial" w:cs="Arial"/>
        </w:rPr>
        <w:t xml:space="preserve">ется одним из </w:t>
      </w:r>
      <w:r w:rsidR="0070330E">
        <w:rPr>
          <w:rFonts w:ascii="Arial" w:hAnsi="Arial" w:cs="Arial"/>
        </w:rPr>
        <w:t>подвидов</w:t>
      </w:r>
      <w:r w:rsidR="0070330E" w:rsidRPr="00565603">
        <w:rPr>
          <w:rFonts w:ascii="Arial" w:hAnsi="Arial" w:cs="Arial"/>
        </w:rPr>
        <w:t xml:space="preserve"> </w:t>
      </w:r>
      <w:r w:rsidR="006B034F">
        <w:rPr>
          <w:rFonts w:ascii="Arial" w:hAnsi="Arial" w:cs="Arial"/>
        </w:rPr>
        <w:t>С</w:t>
      </w:r>
      <w:r w:rsidRPr="00565603">
        <w:rPr>
          <w:rFonts w:ascii="Arial" w:hAnsi="Arial" w:cs="Arial"/>
        </w:rPr>
        <w:t xml:space="preserve">обытия РННД. В соответствии с установленными в Положении </w:t>
      </w:r>
      <w:r w:rsidR="00626D64">
        <w:rPr>
          <w:rFonts w:ascii="Arial" w:hAnsi="Arial" w:cs="Arial"/>
        </w:rPr>
        <w:t xml:space="preserve">№ </w:t>
      </w:r>
      <w:r w:rsidRPr="00565603">
        <w:rPr>
          <w:rFonts w:ascii="Arial" w:hAnsi="Arial" w:cs="Arial"/>
        </w:rPr>
        <w:t xml:space="preserve">716-П требованиями к учету и регистрации событий ОР, при регистрации в БД </w:t>
      </w:r>
      <w:r w:rsidR="00626D64">
        <w:rPr>
          <w:rFonts w:ascii="Arial" w:hAnsi="Arial" w:cs="Arial"/>
        </w:rPr>
        <w:t xml:space="preserve">СОР </w:t>
      </w:r>
      <w:r w:rsidRPr="00565603">
        <w:rPr>
          <w:rFonts w:ascii="Arial" w:hAnsi="Arial" w:cs="Arial"/>
        </w:rPr>
        <w:t xml:space="preserve">ИОН необходимо в соответствии с абзацем 17 пункта 6.6 Положения </w:t>
      </w:r>
      <w:r w:rsidR="00626D64">
        <w:rPr>
          <w:rFonts w:ascii="Arial" w:hAnsi="Arial" w:cs="Arial"/>
        </w:rPr>
        <w:t xml:space="preserve">№ </w:t>
      </w:r>
      <w:r w:rsidRPr="00565603">
        <w:rPr>
          <w:rFonts w:ascii="Arial" w:hAnsi="Arial" w:cs="Arial"/>
        </w:rPr>
        <w:t xml:space="preserve">716-П указать вид ОР: Риск ИС или Риск ИБ в зависимости от источника (причины) реализации события, а </w:t>
      </w:r>
      <w:r w:rsidR="00CA6FC4">
        <w:rPr>
          <w:rFonts w:ascii="Arial" w:hAnsi="Arial" w:cs="Arial"/>
        </w:rPr>
        <w:t xml:space="preserve">также </w:t>
      </w:r>
      <w:r w:rsidR="00AE2D3D">
        <w:rPr>
          <w:rFonts w:ascii="Arial" w:hAnsi="Arial" w:cs="Arial"/>
        </w:rPr>
        <w:t>согласно</w:t>
      </w:r>
      <w:r w:rsidR="00AE2D3D" w:rsidRPr="00565603">
        <w:rPr>
          <w:rFonts w:ascii="Arial" w:hAnsi="Arial" w:cs="Arial"/>
        </w:rPr>
        <w:t xml:space="preserve"> </w:t>
      </w:r>
      <w:r w:rsidR="00AE2D3D">
        <w:rPr>
          <w:rFonts w:ascii="Arial" w:hAnsi="Arial" w:cs="Arial"/>
        </w:rPr>
        <w:t>абзацу</w:t>
      </w:r>
      <w:r w:rsidR="00AE2D3D" w:rsidRPr="00565603">
        <w:rPr>
          <w:rFonts w:ascii="Arial" w:hAnsi="Arial" w:cs="Arial"/>
        </w:rPr>
        <w:t xml:space="preserve"> 18 пункта 6.6 Положения </w:t>
      </w:r>
      <w:r w:rsidR="00AE2D3D">
        <w:rPr>
          <w:rFonts w:ascii="Arial" w:hAnsi="Arial" w:cs="Arial"/>
        </w:rPr>
        <w:t xml:space="preserve">№ </w:t>
      </w:r>
      <w:r w:rsidR="00AE2D3D" w:rsidRPr="00565603">
        <w:rPr>
          <w:rFonts w:ascii="Arial" w:hAnsi="Arial" w:cs="Arial"/>
        </w:rPr>
        <w:t>716-П</w:t>
      </w:r>
      <w:r w:rsidR="00AE2D3D">
        <w:rPr>
          <w:rFonts w:ascii="Arial" w:hAnsi="Arial" w:cs="Arial"/>
        </w:rPr>
        <w:t xml:space="preserve"> </w:t>
      </w:r>
      <w:r w:rsidR="00CA6FC4">
        <w:rPr>
          <w:rFonts w:ascii="Arial" w:hAnsi="Arial" w:cs="Arial"/>
        </w:rPr>
        <w:t>отразить</w:t>
      </w:r>
      <w:r w:rsidRPr="00565603">
        <w:rPr>
          <w:rFonts w:ascii="Arial" w:hAnsi="Arial" w:cs="Arial"/>
        </w:rPr>
        <w:t xml:space="preserve"> </w:t>
      </w:r>
      <w:r w:rsidR="00CA6FC4">
        <w:rPr>
          <w:rFonts w:ascii="Arial" w:hAnsi="Arial" w:cs="Arial"/>
        </w:rPr>
        <w:t>с</w:t>
      </w:r>
      <w:r w:rsidRPr="00565603">
        <w:rPr>
          <w:rFonts w:ascii="Arial" w:hAnsi="Arial" w:cs="Arial"/>
        </w:rPr>
        <w:t xml:space="preserve">вязь с другими видами ОР </w:t>
      </w:r>
      <w:r w:rsidR="00AE2D3D">
        <w:rPr>
          <w:rFonts w:ascii="Arial" w:hAnsi="Arial" w:cs="Arial"/>
        </w:rPr>
        <w:t>– РННД</w:t>
      </w:r>
      <w:r w:rsidRPr="00565603">
        <w:rPr>
          <w:rFonts w:ascii="Arial" w:hAnsi="Arial" w:cs="Arial"/>
        </w:rPr>
        <w:t>.</w:t>
      </w:r>
    </w:p>
    <w:p w14:paraId="225BBFA4" w14:textId="77777777" w:rsidR="00252496" w:rsidRPr="00565603" w:rsidRDefault="0078422C">
      <w:pPr>
        <w:jc w:val="both"/>
        <w:rPr>
          <w:rFonts w:ascii="Arial" w:hAnsi="Arial" w:cs="Arial"/>
        </w:rPr>
      </w:pPr>
      <w:r w:rsidRPr="00565603">
        <w:rPr>
          <w:rFonts w:ascii="Arial" w:hAnsi="Arial" w:cs="Arial"/>
        </w:rPr>
        <w:t xml:space="preserve">По вопросу выявления и корректной классификации ИОН (в том числе отделения от иных </w:t>
      </w:r>
      <w:r w:rsidR="00585C76">
        <w:rPr>
          <w:rFonts w:ascii="Arial" w:hAnsi="Arial" w:cs="Arial"/>
        </w:rPr>
        <w:t>С</w:t>
      </w:r>
      <w:r w:rsidRPr="00565603">
        <w:rPr>
          <w:rFonts w:ascii="Arial" w:hAnsi="Arial" w:cs="Arial"/>
        </w:rPr>
        <w:t xml:space="preserve">обытий РННД) Банк России в письме в адрес Ассоциации банков «Россия» от </w:t>
      </w:r>
      <w:r w:rsidR="004B58FD">
        <w:rPr>
          <w:rFonts w:ascii="Arial" w:hAnsi="Arial" w:cs="Arial"/>
        </w:rPr>
        <w:t>0</w:t>
      </w:r>
      <w:r w:rsidRPr="00565603">
        <w:rPr>
          <w:rFonts w:ascii="Arial" w:hAnsi="Arial" w:cs="Arial"/>
        </w:rPr>
        <w:t>4.12.2023 №42-8-2/5328 рекомендует при выявлении нарушения непрерывности осуществления (например, прерывания) критически важного процесса, осуществляемого с применением технологического процесса, включенного в список Приложения</w:t>
      </w:r>
      <w:r w:rsidR="00F932F3">
        <w:rPr>
          <w:rFonts w:ascii="Arial" w:hAnsi="Arial" w:cs="Arial"/>
        </w:rPr>
        <w:t xml:space="preserve"> 1</w:t>
      </w:r>
      <w:r w:rsidRPr="00565603">
        <w:rPr>
          <w:rFonts w:ascii="Arial" w:hAnsi="Arial" w:cs="Arial"/>
        </w:rPr>
        <w:t xml:space="preserve"> к Положению </w:t>
      </w:r>
      <w:r w:rsidR="00F932F3">
        <w:rPr>
          <w:rFonts w:ascii="Arial" w:hAnsi="Arial" w:cs="Arial"/>
        </w:rPr>
        <w:t>№ 850-П</w:t>
      </w:r>
      <w:r w:rsidRPr="00565603">
        <w:rPr>
          <w:rFonts w:ascii="Arial" w:hAnsi="Arial" w:cs="Arial"/>
        </w:rPr>
        <w:t>, определить источник этого события — реализация событий ИБ (например, компьютерная атака), или риска ИС (например, технологический сбой ИС).</w:t>
      </w:r>
    </w:p>
    <w:p w14:paraId="34D3B36C" w14:textId="77777777" w:rsidR="00D80B10" w:rsidRDefault="0078422C" w:rsidP="00D80B10">
      <w:pPr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Для реализации указанных выше требований к ведению БД СОР необходимо предусмотреть включения РННД в классификатор «Связь с другими видами ОР».</w:t>
      </w:r>
    </w:p>
    <w:p w14:paraId="3896FC98" w14:textId="77777777" w:rsidR="00252496" w:rsidRPr="00522F6B" w:rsidRDefault="0078422C" w:rsidP="00D80B10">
      <w:pPr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lastRenderedPageBreak/>
        <w:t xml:space="preserve">Таким образом, для целей регистрации </w:t>
      </w:r>
      <w:r w:rsidR="00585C76">
        <w:rPr>
          <w:rFonts w:ascii="Arial" w:hAnsi="Arial" w:cs="Arial"/>
        </w:rPr>
        <w:t>С</w:t>
      </w:r>
      <w:r w:rsidRPr="00522F6B">
        <w:rPr>
          <w:rFonts w:ascii="Arial" w:hAnsi="Arial" w:cs="Arial"/>
        </w:rPr>
        <w:t xml:space="preserve">обытий РННД в БД СОР рекомендуется определить </w:t>
      </w:r>
      <w:r w:rsidR="00652677">
        <w:rPr>
          <w:rFonts w:ascii="Arial" w:hAnsi="Arial" w:cs="Arial"/>
        </w:rPr>
        <w:t>подвиды</w:t>
      </w:r>
      <w:r w:rsidRPr="00522F6B">
        <w:rPr>
          <w:rFonts w:ascii="Arial" w:hAnsi="Arial" w:cs="Arial"/>
        </w:rPr>
        <w:t xml:space="preserve"> РННД:</w:t>
      </w:r>
    </w:p>
    <w:p w14:paraId="13651C34" w14:textId="77777777" w:rsidR="00492C11" w:rsidRDefault="00492C11" w:rsidP="00652677">
      <w:pPr>
        <w:pStyle w:val="ad"/>
        <w:keepNext/>
        <w:jc w:val="right"/>
      </w:pPr>
      <w:r>
        <w:t xml:space="preserve">Таблица </w:t>
      </w:r>
      <w:fldSimple w:instr=" SEQ Таблица \* ARABIC ">
        <w:r w:rsidR="00FC387A">
          <w:rPr>
            <w:noProof/>
          </w:rPr>
          <w:t>1</w:t>
        </w:r>
      </w:fldSimple>
    </w:p>
    <w:tbl>
      <w:tblPr>
        <w:tblStyle w:val="afc"/>
        <w:tblW w:w="0" w:type="auto"/>
        <w:tblLook w:val="04A0" w:firstRow="1" w:lastRow="0" w:firstColumn="1" w:lastColumn="0" w:noHBand="0" w:noVBand="1"/>
      </w:tblPr>
      <w:tblGrid>
        <w:gridCol w:w="2689"/>
        <w:gridCol w:w="3260"/>
        <w:gridCol w:w="3396"/>
      </w:tblGrid>
      <w:tr w:rsidR="0059388D" w:rsidRPr="00D71548" w14:paraId="6911D6EB" w14:textId="77777777" w:rsidTr="00652677">
        <w:trPr>
          <w:trHeight w:val="544"/>
        </w:trPr>
        <w:tc>
          <w:tcPr>
            <w:tcW w:w="2689" w:type="dxa"/>
            <w:tcBorders>
              <w:top w:val="nil"/>
              <w:left w:val="nil"/>
              <w:bottom w:val="nil"/>
              <w:right w:val="nil"/>
            </w:tcBorders>
            <w:shd w:val="clear" w:color="auto" w:fill="002882"/>
            <w:vAlign w:val="center"/>
          </w:tcPr>
          <w:p w14:paraId="28F7A739" w14:textId="77777777" w:rsidR="0059388D" w:rsidRPr="002841E0" w:rsidRDefault="00652677" w:rsidP="00652677">
            <w:pPr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 xml:space="preserve">Подвиды </w:t>
            </w:r>
            <w:r w:rsidR="0078422C">
              <w:rPr>
                <w:b/>
                <w:color w:val="FFFFFF" w:themeColor="background1"/>
              </w:rPr>
              <w:t>РННД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002882"/>
            <w:vAlign w:val="center"/>
          </w:tcPr>
          <w:p w14:paraId="3FD6EF41" w14:textId="77777777" w:rsidR="0059388D" w:rsidRPr="002841E0" w:rsidRDefault="0059388D" w:rsidP="00780057">
            <w:pPr>
              <w:rPr>
                <w:b/>
                <w:color w:val="FFFFFF" w:themeColor="background1"/>
              </w:rPr>
            </w:pPr>
            <w:r w:rsidRPr="002841E0">
              <w:rPr>
                <w:b/>
                <w:color w:val="FFFFFF" w:themeColor="background1"/>
              </w:rPr>
              <w:t>Источник (причина)</w:t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shd w:val="clear" w:color="auto" w:fill="002882"/>
            <w:vAlign w:val="center"/>
          </w:tcPr>
          <w:p w14:paraId="33A55746" w14:textId="77777777" w:rsidR="0059388D" w:rsidRPr="002841E0" w:rsidRDefault="0059388D" w:rsidP="00780057">
            <w:pPr>
              <w:rPr>
                <w:b/>
                <w:color w:val="FFFFFF" w:themeColor="background1"/>
              </w:rPr>
            </w:pPr>
            <w:r w:rsidRPr="002841E0">
              <w:rPr>
                <w:b/>
                <w:color w:val="FFFFFF" w:themeColor="background1"/>
              </w:rPr>
              <w:t>Классификация</w:t>
            </w:r>
          </w:p>
        </w:tc>
      </w:tr>
      <w:tr w:rsidR="00652677" w:rsidRPr="00D71548" w14:paraId="46FF65E7" w14:textId="77777777" w:rsidTr="00AD4198">
        <w:trPr>
          <w:trHeight w:val="1134"/>
        </w:trPr>
        <w:tc>
          <w:tcPr>
            <w:tcW w:w="2689" w:type="dxa"/>
            <w:tcBorders>
              <w:top w:val="single" w:sz="4" w:space="0" w:color="002060"/>
              <w:left w:val="nil"/>
              <w:bottom w:val="single" w:sz="4" w:space="0" w:color="002060"/>
              <w:right w:val="nil"/>
            </w:tcBorders>
          </w:tcPr>
          <w:p w14:paraId="6C6EE1F1" w14:textId="77777777" w:rsidR="00652677" w:rsidRPr="002841E0" w:rsidRDefault="00652677" w:rsidP="00AD4198">
            <w:pPr>
              <w:rPr>
                <w:i/>
                <w:sz w:val="18"/>
              </w:rPr>
            </w:pPr>
            <w:r w:rsidRPr="002841E0">
              <w:rPr>
                <w:i/>
                <w:sz w:val="18"/>
              </w:rPr>
              <w:t>Инцидент операционной надежности</w:t>
            </w:r>
            <w:r w:rsidR="00AD4198">
              <w:rPr>
                <w:i/>
                <w:sz w:val="18"/>
              </w:rPr>
              <w:t xml:space="preserve"> (ИОН)</w:t>
            </w:r>
            <w:r>
              <w:rPr>
                <w:rStyle w:val="af7"/>
                <w:i/>
                <w:sz w:val="18"/>
              </w:rPr>
              <w:footnoteReference w:id="4"/>
            </w:r>
            <w:r w:rsidR="00AD4198">
              <w:rPr>
                <w:i/>
                <w:sz w:val="18"/>
              </w:rPr>
              <w:t xml:space="preserve"> в разрезе ТП согласно </w:t>
            </w:r>
            <w:r w:rsidR="00AD4198" w:rsidRPr="00AD4198">
              <w:rPr>
                <w:i/>
                <w:sz w:val="18"/>
              </w:rPr>
              <w:t>Приложени</w:t>
            </w:r>
            <w:r w:rsidR="00AD4198">
              <w:rPr>
                <w:i/>
                <w:sz w:val="18"/>
              </w:rPr>
              <w:t xml:space="preserve">ю </w:t>
            </w:r>
            <w:r w:rsidR="00F932F3">
              <w:rPr>
                <w:i/>
                <w:sz w:val="18"/>
              </w:rPr>
              <w:t xml:space="preserve">1 </w:t>
            </w:r>
            <w:r w:rsidR="00AD4198">
              <w:rPr>
                <w:i/>
                <w:sz w:val="18"/>
              </w:rPr>
              <w:t xml:space="preserve"> к Положению </w:t>
            </w:r>
            <w:r w:rsidR="00F932F3">
              <w:rPr>
                <w:i/>
                <w:sz w:val="18"/>
              </w:rPr>
              <w:t>№ 850-П</w:t>
            </w:r>
          </w:p>
        </w:tc>
        <w:tc>
          <w:tcPr>
            <w:tcW w:w="3260" w:type="dxa"/>
            <w:tcBorders>
              <w:top w:val="single" w:sz="4" w:space="0" w:color="002060"/>
              <w:left w:val="nil"/>
              <w:bottom w:val="single" w:sz="4" w:space="0" w:color="002060"/>
              <w:right w:val="nil"/>
            </w:tcBorders>
          </w:tcPr>
          <w:p w14:paraId="74DEBBF4" w14:textId="77777777" w:rsidR="00652677" w:rsidRPr="002841E0" w:rsidRDefault="00652677" w:rsidP="00E54697">
            <w:pPr>
              <w:rPr>
                <w:i/>
                <w:sz w:val="18"/>
              </w:rPr>
            </w:pPr>
            <w:r w:rsidRPr="002841E0">
              <w:rPr>
                <w:i/>
                <w:sz w:val="18"/>
              </w:rPr>
              <w:t>Информационные угрозы и (или) сбои объектов информационной инфраструктуры</w:t>
            </w:r>
            <w:r w:rsidR="00AD4198">
              <w:rPr>
                <w:rStyle w:val="af7"/>
                <w:i/>
                <w:sz w:val="18"/>
              </w:rPr>
              <w:footnoteReference w:id="5"/>
            </w:r>
          </w:p>
        </w:tc>
        <w:tc>
          <w:tcPr>
            <w:tcW w:w="3396" w:type="dxa"/>
            <w:tcBorders>
              <w:top w:val="single" w:sz="4" w:space="0" w:color="002060"/>
              <w:left w:val="nil"/>
              <w:bottom w:val="single" w:sz="4" w:space="0" w:color="002060"/>
              <w:right w:val="nil"/>
            </w:tcBorders>
          </w:tcPr>
          <w:p w14:paraId="1FDD84F1" w14:textId="77777777" w:rsidR="00652677" w:rsidRPr="002841E0" w:rsidRDefault="00652677" w:rsidP="00E54697">
            <w:pPr>
              <w:rPr>
                <w:i/>
                <w:sz w:val="18"/>
              </w:rPr>
            </w:pPr>
            <w:r w:rsidRPr="002841E0">
              <w:rPr>
                <w:b/>
                <w:i/>
                <w:sz w:val="18"/>
              </w:rPr>
              <w:t>Основной вид риска:</w:t>
            </w:r>
            <w:r w:rsidRPr="002841E0">
              <w:rPr>
                <w:i/>
                <w:sz w:val="18"/>
              </w:rPr>
              <w:t xml:space="preserve"> Риск ИС или Риск ИБ</w:t>
            </w:r>
          </w:p>
          <w:p w14:paraId="1041CA6D" w14:textId="77777777" w:rsidR="00652677" w:rsidRPr="002841E0" w:rsidRDefault="00652677" w:rsidP="00E54697">
            <w:pPr>
              <w:rPr>
                <w:i/>
                <w:sz w:val="18"/>
              </w:rPr>
            </w:pPr>
            <w:r w:rsidRPr="002841E0">
              <w:rPr>
                <w:b/>
                <w:i/>
                <w:sz w:val="18"/>
              </w:rPr>
              <w:t xml:space="preserve">Связь с другими видами ОР: </w:t>
            </w:r>
            <w:r w:rsidRPr="002841E0">
              <w:rPr>
                <w:i/>
                <w:sz w:val="18"/>
              </w:rPr>
              <w:t>РННД</w:t>
            </w:r>
          </w:p>
        </w:tc>
      </w:tr>
      <w:tr w:rsidR="00652677" w:rsidRPr="00D71548" w14:paraId="457551C0" w14:textId="77777777" w:rsidTr="00AD4198">
        <w:trPr>
          <w:trHeight w:val="1134"/>
        </w:trPr>
        <w:tc>
          <w:tcPr>
            <w:tcW w:w="2689" w:type="dxa"/>
            <w:tcBorders>
              <w:top w:val="nil"/>
              <w:left w:val="nil"/>
              <w:bottom w:val="single" w:sz="4" w:space="0" w:color="002060"/>
              <w:right w:val="nil"/>
            </w:tcBorders>
          </w:tcPr>
          <w:p w14:paraId="4EF5327F" w14:textId="77777777" w:rsidR="00652677" w:rsidRPr="002841E0" w:rsidRDefault="00652677" w:rsidP="002D3062">
            <w:pPr>
              <w:rPr>
                <w:i/>
                <w:sz w:val="18"/>
              </w:rPr>
            </w:pPr>
            <w:r w:rsidRPr="002841E0">
              <w:rPr>
                <w:i/>
                <w:sz w:val="18"/>
              </w:rPr>
              <w:t>Событие риска нарушения непрерывности деятельности</w:t>
            </w:r>
            <w:r w:rsidR="00AD4198">
              <w:rPr>
                <w:i/>
                <w:sz w:val="18"/>
              </w:rPr>
              <w:t xml:space="preserve"> в разрезе </w:t>
            </w:r>
            <w:r w:rsidR="002D3062">
              <w:rPr>
                <w:i/>
                <w:sz w:val="18"/>
              </w:rPr>
              <w:t xml:space="preserve">критически важных </w:t>
            </w:r>
            <w:r w:rsidR="00AD4198">
              <w:rPr>
                <w:i/>
                <w:sz w:val="18"/>
              </w:rPr>
              <w:t>процессов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002060"/>
              <w:right w:val="nil"/>
            </w:tcBorders>
          </w:tcPr>
          <w:p w14:paraId="2F9F1B56" w14:textId="77777777" w:rsidR="00652677" w:rsidRPr="002841E0" w:rsidRDefault="00652677" w:rsidP="00652677">
            <w:pPr>
              <w:rPr>
                <w:i/>
                <w:sz w:val="18"/>
              </w:rPr>
            </w:pPr>
            <w:r w:rsidRPr="002841E0">
              <w:rPr>
                <w:i/>
                <w:sz w:val="18"/>
              </w:rPr>
              <w:t>Нестандартные и/или чрезвычайные ситуации</w:t>
            </w:r>
          </w:p>
        </w:tc>
        <w:tc>
          <w:tcPr>
            <w:tcW w:w="3396" w:type="dxa"/>
            <w:tcBorders>
              <w:top w:val="nil"/>
              <w:left w:val="nil"/>
              <w:bottom w:val="single" w:sz="4" w:space="0" w:color="002060"/>
              <w:right w:val="nil"/>
            </w:tcBorders>
          </w:tcPr>
          <w:p w14:paraId="05E88CFC" w14:textId="77777777" w:rsidR="00652677" w:rsidRPr="002841E0" w:rsidRDefault="00652677" w:rsidP="00652677">
            <w:pPr>
              <w:rPr>
                <w:i/>
                <w:sz w:val="18"/>
              </w:rPr>
            </w:pPr>
            <w:r w:rsidRPr="002841E0">
              <w:rPr>
                <w:b/>
                <w:i/>
                <w:sz w:val="18"/>
              </w:rPr>
              <w:t>Основной вид риска:</w:t>
            </w:r>
            <w:r w:rsidRPr="002841E0">
              <w:rPr>
                <w:i/>
                <w:sz w:val="18"/>
              </w:rPr>
              <w:t xml:space="preserve"> РННД</w:t>
            </w:r>
          </w:p>
        </w:tc>
      </w:tr>
    </w:tbl>
    <w:p w14:paraId="40CE010D" w14:textId="77777777" w:rsidR="00252496" w:rsidRPr="00522F6B" w:rsidRDefault="0078422C" w:rsidP="00AD4198">
      <w:pPr>
        <w:spacing w:before="120" w:after="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Дополнительно к требованиям классификации по видам ОР для целей регистрации указанных выше видов/подвидов риска в БД СОР КО должны руководствоваться:</w:t>
      </w:r>
    </w:p>
    <w:p w14:paraId="3A0B2272" w14:textId="77777777" w:rsidR="00252496" w:rsidRPr="00522F6B" w:rsidRDefault="0078422C" w:rsidP="00AD4198">
      <w:pPr>
        <w:spacing w:after="0"/>
        <w:ind w:left="708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- требованиями главы 6 Положения № 716-П в час</w:t>
      </w:r>
      <w:r w:rsidR="00AD4198">
        <w:rPr>
          <w:rFonts w:ascii="Arial" w:hAnsi="Arial" w:cs="Arial"/>
        </w:rPr>
        <w:t xml:space="preserve">ти классификации </w:t>
      </w:r>
      <w:r w:rsidR="00585C76">
        <w:rPr>
          <w:rFonts w:ascii="Arial" w:hAnsi="Arial" w:cs="Arial"/>
        </w:rPr>
        <w:t>С</w:t>
      </w:r>
      <w:r w:rsidR="00AD4198">
        <w:rPr>
          <w:rFonts w:ascii="Arial" w:hAnsi="Arial" w:cs="Arial"/>
        </w:rPr>
        <w:t xml:space="preserve">обытий РННД и </w:t>
      </w:r>
      <w:r w:rsidRPr="00522F6B">
        <w:rPr>
          <w:rFonts w:ascii="Arial" w:hAnsi="Arial" w:cs="Arial"/>
        </w:rPr>
        <w:t>ИОН</w:t>
      </w:r>
      <w:r w:rsidR="0083457B" w:rsidRPr="0083457B">
        <w:t xml:space="preserve"> </w:t>
      </w:r>
      <w:r w:rsidR="0083457B" w:rsidRPr="0083457B">
        <w:rPr>
          <w:rFonts w:ascii="Arial" w:hAnsi="Arial" w:cs="Arial"/>
        </w:rPr>
        <w:t>вызванного реализацией событий риска И</w:t>
      </w:r>
      <w:r w:rsidR="00E940FA">
        <w:rPr>
          <w:rFonts w:ascii="Arial" w:hAnsi="Arial" w:cs="Arial"/>
        </w:rPr>
        <w:t>С</w:t>
      </w:r>
      <w:r w:rsidRPr="00522F6B">
        <w:rPr>
          <w:rFonts w:ascii="Arial" w:hAnsi="Arial" w:cs="Arial"/>
        </w:rPr>
        <w:t>;</w:t>
      </w:r>
    </w:p>
    <w:p w14:paraId="58353745" w14:textId="77777777" w:rsidR="00252496" w:rsidRPr="00522F6B" w:rsidRDefault="0078422C">
      <w:pPr>
        <w:spacing w:after="0"/>
        <w:ind w:left="708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- требованиями главы 7 Положения № 716-П в част</w:t>
      </w:r>
      <w:r w:rsidR="00AD4198">
        <w:rPr>
          <w:rFonts w:ascii="Arial" w:hAnsi="Arial" w:cs="Arial"/>
        </w:rPr>
        <w:t xml:space="preserve">и классификации ИОН, вызванного </w:t>
      </w:r>
      <w:r w:rsidRPr="00522F6B">
        <w:rPr>
          <w:rFonts w:ascii="Arial" w:hAnsi="Arial" w:cs="Arial"/>
        </w:rPr>
        <w:t>реализацией событий риска ИБ.</w:t>
      </w:r>
    </w:p>
    <w:p w14:paraId="0C963354" w14:textId="77777777" w:rsidR="00252496" w:rsidRPr="00522F6B" w:rsidRDefault="0078422C">
      <w:pPr>
        <w:spacing w:before="12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 xml:space="preserve">Отдельные требования и рекомендации к учету </w:t>
      </w:r>
      <w:r w:rsidR="00585C76">
        <w:rPr>
          <w:rFonts w:ascii="Arial" w:hAnsi="Arial" w:cs="Arial"/>
        </w:rPr>
        <w:t>С</w:t>
      </w:r>
      <w:r w:rsidRPr="00522F6B">
        <w:rPr>
          <w:rFonts w:ascii="Arial" w:hAnsi="Arial" w:cs="Arial"/>
        </w:rPr>
        <w:t>обытий РННД и ИОН рассмотрены в разделах 2 и 3 настоящего руководства соответственно.</w:t>
      </w:r>
    </w:p>
    <w:p w14:paraId="793BC826" w14:textId="77777777" w:rsidR="00252496" w:rsidRPr="00522F6B" w:rsidRDefault="0078422C">
      <w:pPr>
        <w:spacing w:after="0"/>
        <w:rPr>
          <w:rFonts w:ascii="Arial" w:hAnsi="Arial" w:cs="Arial"/>
          <w:b/>
        </w:rPr>
      </w:pPr>
      <w:r w:rsidRPr="00522F6B">
        <w:rPr>
          <w:rFonts w:ascii="Arial" w:hAnsi="Arial" w:cs="Arial"/>
          <w:b/>
        </w:rPr>
        <w:t xml:space="preserve">1.2. Требования к классификации </w:t>
      </w:r>
      <w:r w:rsidR="00F80B72">
        <w:rPr>
          <w:rFonts w:ascii="Arial" w:hAnsi="Arial" w:cs="Arial"/>
          <w:b/>
        </w:rPr>
        <w:t>СОР</w:t>
      </w:r>
      <w:r w:rsidRPr="00522F6B">
        <w:rPr>
          <w:rFonts w:ascii="Arial" w:hAnsi="Arial" w:cs="Arial"/>
          <w:b/>
        </w:rPr>
        <w:t xml:space="preserve"> </w:t>
      </w:r>
      <w:r w:rsidR="00F205C3">
        <w:rPr>
          <w:rFonts w:ascii="Arial" w:hAnsi="Arial" w:cs="Arial"/>
          <w:b/>
        </w:rPr>
        <w:t>по вида</w:t>
      </w:r>
      <w:r w:rsidRPr="00522F6B">
        <w:rPr>
          <w:rFonts w:ascii="Arial" w:hAnsi="Arial" w:cs="Arial"/>
          <w:b/>
        </w:rPr>
        <w:t>м потерь.</w:t>
      </w:r>
    </w:p>
    <w:p w14:paraId="057A4136" w14:textId="77777777" w:rsidR="00252496" w:rsidRPr="00522F6B" w:rsidRDefault="0078422C">
      <w:pPr>
        <w:spacing w:before="12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 xml:space="preserve">В соответствии с требованиями Положения № 716-П необходимо внести изменения в части дополнения классификатора вида качественных потерь в текущую нормативную базу и АСУОР для целей учета отдельного подвида качественных потерь для </w:t>
      </w:r>
      <w:r w:rsidR="00585C76">
        <w:rPr>
          <w:rFonts w:ascii="Arial" w:hAnsi="Arial" w:cs="Arial"/>
        </w:rPr>
        <w:t>С</w:t>
      </w:r>
      <w:r w:rsidRPr="00522F6B">
        <w:rPr>
          <w:rFonts w:ascii="Arial" w:hAnsi="Arial" w:cs="Arial"/>
        </w:rPr>
        <w:t>обытий РННД и ИОН в соответствии с пунктом 3.13.2 Положения №</w:t>
      </w:r>
      <w:r w:rsidR="00EC6B4C">
        <w:rPr>
          <w:rFonts w:ascii="Arial" w:hAnsi="Arial" w:cs="Arial"/>
        </w:rPr>
        <w:t xml:space="preserve"> </w:t>
      </w:r>
      <w:r w:rsidRPr="00522F6B">
        <w:rPr>
          <w:rFonts w:ascii="Arial" w:hAnsi="Arial" w:cs="Arial"/>
        </w:rPr>
        <w:t>716-П.</w:t>
      </w:r>
    </w:p>
    <w:tbl>
      <w:tblPr>
        <w:tblStyle w:val="afc"/>
        <w:tblW w:w="0" w:type="auto"/>
        <w:jc w:val="right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A0" w:firstRow="1" w:lastRow="0" w:firstColumn="1" w:lastColumn="0" w:noHBand="0" w:noVBand="1"/>
      </w:tblPr>
      <w:tblGrid>
        <w:gridCol w:w="463"/>
        <w:gridCol w:w="8892"/>
      </w:tblGrid>
      <w:tr w:rsidR="00252496" w:rsidRPr="00522F6B" w14:paraId="0BDCDA87" w14:textId="77777777">
        <w:trPr>
          <w:jc w:val="right"/>
        </w:trPr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E245B35" w14:textId="77777777" w:rsidR="00252496" w:rsidRPr="00522F6B" w:rsidRDefault="0078422C">
            <w:pPr>
              <w:rPr>
                <w:rFonts w:ascii="Arial" w:hAnsi="Arial" w:cs="Arial"/>
                <w:i/>
                <w:sz w:val="18"/>
              </w:rPr>
            </w:pPr>
            <w:r w:rsidRPr="00522F6B">
              <w:rPr>
                <w:rFonts w:ascii="Arial" w:hAnsi="Arial" w:cs="Arial"/>
                <w:i/>
                <w:noProof/>
                <w:sz w:val="18"/>
              </w:rPr>
              <w:drawing>
                <wp:inline distT="0" distB="0" distL="0" distR="0" wp14:anchorId="0BB4D3C1" wp14:editId="332C3AC0">
                  <wp:extent cx="156949" cy="156949"/>
                  <wp:effectExtent l="0" t="0" r="0" b="0"/>
                  <wp:docPr id="24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0" y="0"/>
                            <a:ext cx="156949" cy="156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13CBC8A3" w14:textId="77777777" w:rsidR="00252496" w:rsidRPr="00522F6B" w:rsidRDefault="0078422C">
            <w:pPr>
              <w:rPr>
                <w:rFonts w:ascii="Arial" w:hAnsi="Arial" w:cs="Arial"/>
                <w:i/>
                <w:sz w:val="18"/>
              </w:rPr>
            </w:pPr>
            <w:r w:rsidRPr="00522F6B">
              <w:rPr>
                <w:rFonts w:ascii="Arial" w:hAnsi="Arial" w:cs="Arial"/>
                <w:b/>
              </w:rPr>
              <w:t>третий абзац п. 3.13.2 Положения № 716-П:</w:t>
            </w:r>
          </w:p>
        </w:tc>
      </w:tr>
      <w:tr w:rsidR="00252496" w:rsidRPr="00522F6B" w14:paraId="551CFF51" w14:textId="77777777">
        <w:trPr>
          <w:jc w:val="right"/>
        </w:trPr>
        <w:tc>
          <w:tcPr>
            <w:tcW w:w="463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2B82132" w14:textId="77777777" w:rsidR="00252496" w:rsidRPr="00522F6B" w:rsidRDefault="00252496">
            <w:pPr>
              <w:rPr>
                <w:rFonts w:ascii="Arial" w:hAnsi="Arial" w:cs="Arial"/>
                <w:i/>
                <w:sz w:val="18"/>
              </w:rPr>
            </w:pPr>
          </w:p>
        </w:tc>
        <w:tc>
          <w:tcPr>
            <w:tcW w:w="889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5CDE3ED3" w14:textId="77777777" w:rsidR="00252496" w:rsidRPr="00522F6B" w:rsidRDefault="0078422C">
            <w:pPr>
              <w:rPr>
                <w:rFonts w:ascii="Arial" w:hAnsi="Arial" w:cs="Arial"/>
                <w:i/>
                <w:sz w:val="18"/>
              </w:rPr>
            </w:pPr>
            <w:r w:rsidRPr="00522F6B">
              <w:rPr>
                <w:rFonts w:ascii="Arial" w:hAnsi="Arial" w:cs="Arial"/>
                <w:i/>
                <w:sz w:val="18"/>
              </w:rPr>
              <w:t>Нарушение операционной устойчивости кредитной организации (головной кредитной организации банковской группы) в случае, если кредитная организация (головная кредитная организация банковской группы) не определила его в денежном выражении, и (или)  приостановку основных и прочих процессов, определяемых кредитной организацией (головной кредитной организацией банковской группы) в соответствии с подпунктом 4.1.1 пункта 4.1 Положения 716-П, деятельности в результате события операционного риска (например, технологического сбоя).</w:t>
            </w:r>
          </w:p>
        </w:tc>
      </w:tr>
    </w:tbl>
    <w:p w14:paraId="547B9806" w14:textId="77777777" w:rsidR="00252496" w:rsidRPr="00522F6B" w:rsidRDefault="0078422C">
      <w:pPr>
        <w:spacing w:before="120" w:after="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 xml:space="preserve">Для оценки качественных потерь от </w:t>
      </w:r>
      <w:r w:rsidR="00585C76">
        <w:rPr>
          <w:rFonts w:ascii="Arial" w:hAnsi="Arial" w:cs="Arial"/>
        </w:rPr>
        <w:t>С</w:t>
      </w:r>
      <w:r w:rsidRPr="00522F6B">
        <w:rPr>
          <w:rFonts w:ascii="Arial" w:hAnsi="Arial" w:cs="Arial"/>
        </w:rPr>
        <w:t>обытий РННД и ИОН КО должна установить во внутренних нормативных документах критерии шкалы качественных оценок и методику определения оценок качественных потерь от реализации СОР.</w:t>
      </w:r>
    </w:p>
    <w:p w14:paraId="2483F09A" w14:textId="77777777" w:rsidR="00252496" w:rsidRPr="00522F6B" w:rsidRDefault="0078422C">
      <w:pPr>
        <w:spacing w:before="120" w:after="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 xml:space="preserve">Рекомендации по установлению шкал качественных оценок для </w:t>
      </w:r>
      <w:r w:rsidR="00585C76">
        <w:rPr>
          <w:rFonts w:ascii="Arial" w:hAnsi="Arial" w:cs="Arial"/>
        </w:rPr>
        <w:t>С</w:t>
      </w:r>
      <w:r w:rsidRPr="00522F6B">
        <w:rPr>
          <w:rFonts w:ascii="Arial" w:hAnsi="Arial" w:cs="Arial"/>
        </w:rPr>
        <w:t>обытий РННД и ИОН предложены в разделах 2 и 3 настоящих рекомендаций соответственно.</w:t>
      </w:r>
    </w:p>
    <w:p w14:paraId="74B2164A" w14:textId="77777777" w:rsidR="00252496" w:rsidRDefault="00252496">
      <w:pPr>
        <w:spacing w:after="0"/>
        <w:rPr>
          <w:b/>
        </w:rPr>
      </w:pPr>
    </w:p>
    <w:p w14:paraId="6F0E069F" w14:textId="77777777" w:rsidR="00D20B3B" w:rsidRDefault="00D20B3B">
      <w:pPr>
        <w:spacing w:after="0"/>
        <w:rPr>
          <w:b/>
        </w:rPr>
      </w:pPr>
    </w:p>
    <w:p w14:paraId="0820F7C7" w14:textId="77777777" w:rsidR="00D20B3B" w:rsidRDefault="00D20B3B">
      <w:pPr>
        <w:spacing w:after="0"/>
        <w:rPr>
          <w:b/>
        </w:rPr>
      </w:pPr>
    </w:p>
    <w:p w14:paraId="73CE4410" w14:textId="77777777" w:rsidR="00D20B3B" w:rsidRDefault="00D20B3B">
      <w:pPr>
        <w:spacing w:after="0"/>
        <w:rPr>
          <w:b/>
        </w:rPr>
      </w:pPr>
    </w:p>
    <w:p w14:paraId="4B16118C" w14:textId="77777777" w:rsidR="00D20B3B" w:rsidRDefault="00D20B3B">
      <w:pPr>
        <w:spacing w:after="0"/>
        <w:rPr>
          <w:b/>
        </w:rPr>
      </w:pPr>
    </w:p>
    <w:p w14:paraId="28AC0BE4" w14:textId="77777777" w:rsidR="00D20B3B" w:rsidRDefault="00D20B3B">
      <w:pPr>
        <w:spacing w:after="0"/>
        <w:rPr>
          <w:b/>
        </w:rPr>
      </w:pPr>
    </w:p>
    <w:p w14:paraId="6B50F01C" w14:textId="77777777" w:rsidR="00252496" w:rsidRDefault="0078422C">
      <w:r>
        <w:rPr>
          <w:noProof/>
        </w:rPr>
        <w:lastRenderedPageBreak/>
        <mc:AlternateContent>
          <mc:Choice Requires="wps">
            <w:drawing>
              <wp:inline distT="0" distB="0" distL="0" distR="0" wp14:anchorId="42D6B4F6" wp14:editId="41E919B5">
                <wp:extent cx="5931231" cy="294199"/>
                <wp:effectExtent l="0" t="0" r="0" b="0"/>
                <wp:docPr id="22" name="Pictu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231" cy="2941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100000">
                              <a:srgbClr val="0036A2"/>
                            </a:gs>
                          </a:gsLst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3EBD5770" w14:textId="77777777" w:rsidR="00252496" w:rsidRPr="00522F6B" w:rsidRDefault="00A23B7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2. </w:t>
                            </w:r>
                            <w:r w:rsidR="0078422C" w:rsidRPr="00522F6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Особенности регистрации </w:t>
                            </w:r>
                            <w:r w:rsidR="00585C7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С</w:t>
                            </w:r>
                            <w:r w:rsidR="0078422C" w:rsidRPr="00522F6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обытий РННД 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864960" id="Picture 17" o:spid="_x0000_s1030" style="width:467.05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/SX8wEAAOgDAAAOAAAAZHJzL2Uyb0RvYy54bWysU9uO2yAQfa/Uf0C8N77Em62tOKtVV1tV&#10;qtpI234AwdhGwkAHEjv9+g7Ym412+1TVD3iGuXDOYdjeTYMiJwFOGl3TbJVSIjQ3jdRdTX/+ePzw&#10;kRLnmW6YMlrU9Cwcvdu9f7cdbSVy0xvVCCDYRLtqtDXtvbdVkjjei4G5lbFCY7A1MDCPLnRJA2zE&#10;7oNK8jTdJKOBxoLhwjncfZiDdBf7t63g/nvbOuGJqili83GFuB7Cmuy2rOqA2V7yBQb7BxQDkxoP&#10;vbR6YJ6RI8g3rQbJwTjT+hU3Q2LaVnIROSCbLH3F5qlnVkQuKI6zF5nc/2vLv532QGRT0zynRLMB&#10;72gvuT+CINltkGe0rsKsJ7uHxXNoBq5TC0P4IwsyRUnPF0nF5AnHzZtyneXrjBKOsbwssrIMTZOX&#10;agvOfxZmIMGoKeCVRSXZ6avzc+pzyiJw8yiVirbDlNkg1qAqaax00B0+KSAnFi49zdNNvGc8s3PX&#10;2Vkavr+VrDf3+QIzlMTKeFSwgF0AKB36aRMAzVDDThIkm0UKlp8OU1S4eJbzYJozqo7PBgn3Bn5T&#10;MuII1tT9OjIQlKgvGtmUWVGEmY1OcXObowPXkcN1hGmOrWrKPURK2twfvWll1DDgmE9d4OE4zbzm&#10;0Q/zeu3HrJcHuvsDAAD//wMAUEsDBBQABgAIAAAAIQAJd86o3AAAAAQBAAAPAAAAZHJzL2Rvd25y&#10;ZXYueG1sTI/NTsMwEITvSH0Haytxo05/RUM2VUEgDqgHWqRe3XhJrNrrKHbblKfHcIHLSqMZzXxb&#10;rHpnxZm6YDwjjEcZCOLKa8M1wsfu5e4eRIiKtbKeCeFKAVbl4KZQufYXfqfzNtYilXDIFUITY5tL&#10;GaqGnAoj3xIn79N3TsUku1rqTl1SubNykmUL6ZThtNColp4aqo7bk0Po52ZnHL9e3x6Pem+//CZ7&#10;nkfE22G/fgARqY9/YfjBT+hQJqaDP7EOwiKkR+LvTd5yOhuDOCDMFlOQZSH/w5ffAAAA//8DAFBL&#10;AQItABQABgAIAAAAIQC2gziS/gAAAOEBAAATAAAAAAAAAAAAAAAAAAAAAABbQ29udGVudF9UeXBl&#10;c10ueG1sUEsBAi0AFAAGAAgAAAAhADj9If/WAAAAlAEAAAsAAAAAAAAAAAAAAAAALwEAAF9yZWxz&#10;Ly5yZWxzUEsBAi0AFAAGAAgAAAAhAPev9JfzAQAA6AMAAA4AAAAAAAAAAAAAAAAALgIAAGRycy9l&#10;Mm9Eb2MueG1sUEsBAi0AFAAGAAgAAAAhAAl3zqjcAAAABAEAAA8AAAAAAAAAAAAAAAAATQQAAGRy&#10;cy9kb3ducmV2LnhtbFBLBQYAAAAABAAEAPMAAABWBQAAAAA=&#10;" fillcolor="#002060" stroked="f">
                <v:fill color2="#0036a2" focus="100%"/>
                <v:textbox>
                  <w:txbxContent>
                    <w:p w:rsidR="00252496" w:rsidRPr="00522F6B" w:rsidRDefault="00A23B7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2. </w:t>
                      </w:r>
                      <w:r w:rsidR="0078422C" w:rsidRPr="00522F6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Особенности регистрации </w:t>
                      </w:r>
                      <w:r w:rsidR="00585C76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С</w:t>
                      </w:r>
                      <w:r w:rsidR="0078422C" w:rsidRPr="00522F6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обытий РННД 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1B184A8D" w14:textId="77777777" w:rsidR="00252496" w:rsidRPr="00522F6B" w:rsidRDefault="0078422C">
      <w:pPr>
        <w:jc w:val="both"/>
        <w:rPr>
          <w:rFonts w:ascii="Arial" w:hAnsi="Arial" w:cs="Arial"/>
          <w:b/>
        </w:rPr>
      </w:pPr>
      <w:r w:rsidRPr="00522F6B">
        <w:rPr>
          <w:rFonts w:ascii="Arial" w:hAnsi="Arial" w:cs="Arial"/>
          <w:b/>
        </w:rPr>
        <w:t xml:space="preserve">2.1. Критерии регистрации </w:t>
      </w:r>
      <w:r w:rsidR="00585C76">
        <w:rPr>
          <w:rFonts w:ascii="Arial" w:hAnsi="Arial" w:cs="Arial"/>
          <w:b/>
        </w:rPr>
        <w:t>С</w:t>
      </w:r>
      <w:r w:rsidRPr="00522F6B">
        <w:rPr>
          <w:rFonts w:ascii="Arial" w:hAnsi="Arial" w:cs="Arial"/>
          <w:b/>
        </w:rPr>
        <w:t>обытий РННД.</w:t>
      </w:r>
    </w:p>
    <w:p w14:paraId="0DF0B7C0" w14:textId="77777777" w:rsidR="00252496" w:rsidRPr="00522F6B" w:rsidRDefault="0078422C">
      <w:pPr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 xml:space="preserve">Для целей учета </w:t>
      </w:r>
      <w:r w:rsidR="00585C76">
        <w:rPr>
          <w:rFonts w:ascii="Arial" w:hAnsi="Arial" w:cs="Arial"/>
        </w:rPr>
        <w:t>С</w:t>
      </w:r>
      <w:r w:rsidRPr="00522F6B">
        <w:rPr>
          <w:rFonts w:ascii="Arial" w:hAnsi="Arial" w:cs="Arial"/>
        </w:rPr>
        <w:t xml:space="preserve">обытий РННД, </w:t>
      </w:r>
      <w:r w:rsidRPr="0078422C">
        <w:rPr>
          <w:rFonts w:ascii="Arial" w:hAnsi="Arial" w:cs="Arial"/>
          <w:i/>
        </w:rPr>
        <w:t>не являющихся</w:t>
      </w:r>
      <w:r w:rsidRPr="00522F6B">
        <w:rPr>
          <w:rFonts w:ascii="Arial" w:hAnsi="Arial" w:cs="Arial"/>
        </w:rPr>
        <w:t xml:space="preserve"> </w:t>
      </w:r>
      <w:r w:rsidRPr="0078422C">
        <w:rPr>
          <w:rFonts w:ascii="Arial" w:hAnsi="Arial" w:cs="Arial"/>
          <w:i/>
        </w:rPr>
        <w:t>событием ИОН</w:t>
      </w:r>
      <w:r w:rsidRPr="00522F6B">
        <w:rPr>
          <w:rFonts w:ascii="Arial" w:hAnsi="Arial" w:cs="Arial"/>
        </w:rPr>
        <w:t>, в БД СОР во внутренних нормативных документах рекомендуется определить критерии регистрации</w:t>
      </w:r>
      <w:r w:rsidR="00D42BF3">
        <w:rPr>
          <w:rStyle w:val="af7"/>
          <w:rFonts w:ascii="Arial" w:hAnsi="Arial" w:cs="Arial"/>
        </w:rPr>
        <w:footnoteReference w:id="6"/>
      </w:r>
      <w:r w:rsidRPr="00522F6B">
        <w:rPr>
          <w:rFonts w:ascii="Arial" w:hAnsi="Arial" w:cs="Arial"/>
        </w:rPr>
        <w:t xml:space="preserve">: </w:t>
      </w:r>
    </w:p>
    <w:p w14:paraId="66C600E3" w14:textId="77777777" w:rsidR="00242F0B" w:rsidRDefault="0078422C" w:rsidP="00AD0CFF">
      <w:pPr>
        <w:pStyle w:val="af5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242F0B">
        <w:rPr>
          <w:rFonts w:ascii="Arial" w:hAnsi="Arial" w:cs="Arial"/>
        </w:rPr>
        <w:t>нарушение непрерывности осуществления критически важного процесса</w:t>
      </w:r>
      <w:r w:rsidR="005A7F5D">
        <w:rPr>
          <w:rStyle w:val="af7"/>
          <w:rFonts w:ascii="Arial" w:hAnsi="Arial" w:cs="Arial"/>
        </w:rPr>
        <w:footnoteReference w:id="7"/>
      </w:r>
      <w:r w:rsidRPr="00242F0B">
        <w:rPr>
          <w:rFonts w:ascii="Arial" w:hAnsi="Arial" w:cs="Arial"/>
        </w:rPr>
        <w:t xml:space="preserve"> вызвано наступлением нестандартных и/или чрезвычайных ситуаций</w:t>
      </w:r>
      <w:r w:rsidR="002A6435">
        <w:rPr>
          <w:rFonts w:ascii="Arial" w:hAnsi="Arial" w:cs="Arial"/>
        </w:rPr>
        <w:t>;</w:t>
      </w:r>
    </w:p>
    <w:p w14:paraId="551CF0E3" w14:textId="77777777" w:rsidR="00252496" w:rsidRPr="00522F6B" w:rsidRDefault="0078422C">
      <w:pPr>
        <w:pStyle w:val="af5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превышение периода прерывания деяте</w:t>
      </w:r>
      <w:r w:rsidR="00115F89">
        <w:rPr>
          <w:rFonts w:ascii="Arial" w:hAnsi="Arial" w:cs="Arial"/>
        </w:rPr>
        <w:t xml:space="preserve">льности (сервисов/процессов) КО </w:t>
      </w:r>
      <w:r w:rsidRPr="00522F6B">
        <w:rPr>
          <w:rFonts w:ascii="Arial" w:hAnsi="Arial" w:cs="Arial"/>
        </w:rPr>
        <w:t>свыше установленного целевого времени восстановления.</w:t>
      </w:r>
    </w:p>
    <w:p w14:paraId="525207EF" w14:textId="77777777" w:rsidR="00252496" w:rsidRPr="00522F6B" w:rsidRDefault="0078422C">
      <w:pPr>
        <w:jc w:val="both"/>
        <w:rPr>
          <w:rFonts w:ascii="Arial" w:hAnsi="Arial" w:cs="Arial"/>
          <w:b/>
        </w:rPr>
      </w:pPr>
      <w:r w:rsidRPr="00522F6B">
        <w:rPr>
          <w:rFonts w:ascii="Arial" w:hAnsi="Arial" w:cs="Arial"/>
          <w:b/>
        </w:rPr>
        <w:t xml:space="preserve">2.2. Оценка последствий от реализации </w:t>
      </w:r>
      <w:r w:rsidR="00585C76">
        <w:rPr>
          <w:rFonts w:ascii="Arial" w:hAnsi="Arial" w:cs="Arial"/>
          <w:b/>
        </w:rPr>
        <w:t>С</w:t>
      </w:r>
      <w:r w:rsidRPr="00522F6B">
        <w:rPr>
          <w:rFonts w:ascii="Arial" w:hAnsi="Arial" w:cs="Arial"/>
          <w:b/>
        </w:rPr>
        <w:t>обытий РННД.</w:t>
      </w:r>
    </w:p>
    <w:p w14:paraId="30074300" w14:textId="77777777" w:rsidR="00252496" w:rsidRPr="00522F6B" w:rsidRDefault="0078422C">
      <w:pPr>
        <w:spacing w:after="12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 xml:space="preserve">При регистрации </w:t>
      </w:r>
      <w:r w:rsidR="00585C76">
        <w:rPr>
          <w:rFonts w:ascii="Arial" w:hAnsi="Arial" w:cs="Arial"/>
        </w:rPr>
        <w:t>С</w:t>
      </w:r>
      <w:r w:rsidRPr="00522F6B">
        <w:rPr>
          <w:rFonts w:ascii="Arial" w:hAnsi="Arial" w:cs="Arial"/>
        </w:rPr>
        <w:t>обытия РННД в соответствии с требованиями Положения № 716-П производится оценка финансовых и (или) нефинансовых последствий.</w:t>
      </w:r>
    </w:p>
    <w:p w14:paraId="21A23569" w14:textId="77777777" w:rsidR="00252496" w:rsidRPr="00522F6B" w:rsidRDefault="0078422C">
      <w:pPr>
        <w:spacing w:after="12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 xml:space="preserve">Для целей регистрации </w:t>
      </w:r>
      <w:r w:rsidR="00585C76">
        <w:rPr>
          <w:rFonts w:ascii="Arial" w:hAnsi="Arial" w:cs="Arial"/>
        </w:rPr>
        <w:t>С</w:t>
      </w:r>
      <w:r w:rsidRPr="00522F6B">
        <w:rPr>
          <w:rFonts w:ascii="Arial" w:hAnsi="Arial" w:cs="Arial"/>
        </w:rPr>
        <w:t>обытий РННД во внутренних нормативных документах КО требуется определить шкалу для оценки качественных потерь по четырех уровневой шкале нефинансовых последствий в соответствии с требованиями пункта 3.13.2 Положения № 716-П, например, используя оценку потерь относительно критериев выполнения требований к восстановлению деятельности (сервисов/процессов/систем) КО:</w:t>
      </w:r>
    </w:p>
    <w:p w14:paraId="66E7D1E3" w14:textId="77777777" w:rsidR="00252496" w:rsidRPr="00522F6B" w:rsidRDefault="0078422C" w:rsidP="00270F6D">
      <w:pPr>
        <w:pStyle w:val="af5"/>
        <w:numPr>
          <w:ilvl w:val="0"/>
          <w:numId w:val="4"/>
        </w:numPr>
        <w:spacing w:after="120"/>
        <w:ind w:left="1066" w:hanging="357"/>
        <w:contextualSpacing w:val="0"/>
        <w:jc w:val="both"/>
        <w:rPr>
          <w:rFonts w:ascii="Arial" w:hAnsi="Arial" w:cs="Arial"/>
        </w:rPr>
      </w:pPr>
      <w:r w:rsidRPr="00EA1401">
        <w:rPr>
          <w:rFonts w:ascii="Arial" w:hAnsi="Arial" w:cs="Arial"/>
          <w:lang w:val="en-US"/>
        </w:rPr>
        <w:t>RTO</w:t>
      </w:r>
      <w:r w:rsidR="007C5AB0">
        <w:rPr>
          <w:rStyle w:val="af7"/>
          <w:rFonts w:ascii="Arial" w:hAnsi="Arial" w:cs="Arial"/>
          <w:lang w:val="en-US"/>
        </w:rPr>
        <w:footnoteReference w:id="8"/>
      </w:r>
      <w:r w:rsidRPr="00522F6B">
        <w:rPr>
          <w:rFonts w:ascii="Arial" w:hAnsi="Arial" w:cs="Arial"/>
        </w:rPr>
        <w:t xml:space="preserve"> (</w:t>
      </w:r>
      <w:r w:rsidRPr="00EA1401">
        <w:rPr>
          <w:rFonts w:ascii="Arial" w:hAnsi="Arial" w:cs="Arial"/>
          <w:lang w:val="en-US"/>
        </w:rPr>
        <w:t>Recovery</w:t>
      </w:r>
      <w:r w:rsidRPr="00522F6B">
        <w:rPr>
          <w:rFonts w:ascii="Arial" w:hAnsi="Arial" w:cs="Arial"/>
        </w:rPr>
        <w:t xml:space="preserve"> </w:t>
      </w:r>
      <w:r w:rsidRPr="00EA1401">
        <w:rPr>
          <w:rFonts w:ascii="Arial" w:hAnsi="Arial" w:cs="Arial"/>
          <w:lang w:val="en-US"/>
        </w:rPr>
        <w:t>Time</w:t>
      </w:r>
      <w:r w:rsidRPr="00522F6B">
        <w:rPr>
          <w:rFonts w:ascii="Arial" w:hAnsi="Arial" w:cs="Arial"/>
        </w:rPr>
        <w:t xml:space="preserve"> </w:t>
      </w:r>
      <w:r w:rsidRPr="00EA1401">
        <w:rPr>
          <w:rFonts w:ascii="Arial" w:hAnsi="Arial" w:cs="Arial"/>
          <w:lang w:val="en-US"/>
        </w:rPr>
        <w:t>Objective</w:t>
      </w:r>
      <w:r w:rsidRPr="00522F6B">
        <w:rPr>
          <w:rFonts w:ascii="Arial" w:hAnsi="Arial" w:cs="Arial"/>
        </w:rPr>
        <w:t>) – целевое время восстановления сервиса/процесса/системы.</w:t>
      </w:r>
    </w:p>
    <w:p w14:paraId="666BDC03" w14:textId="77777777" w:rsidR="00252496" w:rsidRPr="00522F6B" w:rsidRDefault="0078422C">
      <w:pPr>
        <w:pStyle w:val="af5"/>
        <w:numPr>
          <w:ilvl w:val="0"/>
          <w:numId w:val="4"/>
        </w:numPr>
        <w:spacing w:after="12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MTPD</w:t>
      </w:r>
      <w:r w:rsidR="007C5AB0">
        <w:rPr>
          <w:rStyle w:val="af7"/>
          <w:rFonts w:ascii="Arial" w:hAnsi="Arial" w:cs="Arial"/>
        </w:rPr>
        <w:footnoteReference w:id="9"/>
      </w:r>
      <w:r w:rsidRPr="00522F6B">
        <w:rPr>
          <w:rFonts w:ascii="Arial" w:hAnsi="Arial" w:cs="Arial"/>
        </w:rPr>
        <w:t xml:space="preserve"> (Maximum Tolerable Period of Disruption) – максимально допустимое время</w:t>
      </w:r>
      <w:r w:rsidR="00774F64">
        <w:rPr>
          <w:rFonts w:ascii="Arial" w:hAnsi="Arial" w:cs="Arial"/>
        </w:rPr>
        <w:t xml:space="preserve"> </w:t>
      </w:r>
      <w:r w:rsidRPr="00522F6B">
        <w:rPr>
          <w:rFonts w:ascii="Arial" w:hAnsi="Arial" w:cs="Arial"/>
        </w:rPr>
        <w:t>прерывания деятельности (сервисов/процессов/систем) КО, оценочная длительность прерывания деятельности (сервисов/процессов/систем), влекущая наступление неприемлемого ущерба для КО.</w:t>
      </w:r>
    </w:p>
    <w:tbl>
      <w:tblPr>
        <w:tblStyle w:val="afc"/>
        <w:tblpPr w:leftFromText="180" w:rightFromText="180" w:vertAnchor="text" w:horzAnchor="margin" w:tblpY="29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"/>
        <w:gridCol w:w="8892"/>
      </w:tblGrid>
      <w:tr w:rsidR="00774F64" w14:paraId="25E10158" w14:textId="77777777" w:rsidTr="00780057">
        <w:tc>
          <w:tcPr>
            <w:tcW w:w="463" w:type="dxa"/>
            <w:tcBorders>
              <w:right w:val="single" w:sz="4" w:space="0" w:color="auto"/>
            </w:tcBorders>
          </w:tcPr>
          <w:p w14:paraId="52E4442B" w14:textId="77777777" w:rsidR="00774F64" w:rsidRDefault="00774F64" w:rsidP="00780057">
            <w:pPr>
              <w:rPr>
                <w:i/>
                <w:sz w:val="18"/>
              </w:rPr>
            </w:pPr>
            <w:r w:rsidRPr="00413EB9">
              <w:rPr>
                <w:i/>
                <w:noProof/>
                <w:sz w:val="18"/>
              </w:rPr>
              <mc:AlternateContent>
                <mc:Choice Requires="wpg">
                  <w:drawing>
                    <wp:anchor distT="0" distB="0" distL="114300" distR="114300" simplePos="0" relativeHeight="251662848" behindDoc="0" locked="0" layoutInCell="1" allowOverlap="1" wp14:anchorId="268C1484" wp14:editId="66FBC4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41275</wp:posOffset>
                      </wp:positionV>
                      <wp:extent cx="112242" cy="144000"/>
                      <wp:effectExtent l="19050" t="38100" r="21590" b="8890"/>
                      <wp:wrapNone/>
                      <wp:docPr id="36" name="Группа 542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68D77583-8753-0743-89C3-0EF0954867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2242" cy="144000"/>
                                <a:chOff x="0" y="0"/>
                                <a:chExt cx="228528" cy="293191"/>
                              </a:xfrm>
                              <a:solidFill>
                                <a:schemeClr val="tx1"/>
                              </a:solidFill>
                            </wpg:grpSpPr>
                            <wps:wsp>
                              <wps:cNvPr id="37" name="Freeform 1451">
                                <a:extLst>
                                  <a:ext uri="{FF2B5EF4-FFF2-40B4-BE49-F238E27FC236}">
                                    <a16:creationId xmlns:a16="http://schemas.microsoft.com/office/drawing/2014/main" id="{D08C0C22-7F45-3741-87A1-4611F1414BFB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0" y="0"/>
                                  <a:ext cx="228528" cy="293191"/>
                                </a:xfrm>
                                <a:custGeom>
                                  <a:avLst/>
                                  <a:gdLst>
                                    <a:gd name="connsiteX0" fmla="*/ 279197 w 279197"/>
                                    <a:gd name="connsiteY0" fmla="*/ 282081 h 358198"/>
                                    <a:gd name="connsiteX1" fmla="*/ 279197 w 279197"/>
                                    <a:gd name="connsiteY1" fmla="*/ 0 h 358198"/>
                                    <a:gd name="connsiteX2" fmla="*/ 0 w 279197"/>
                                    <a:gd name="connsiteY2" fmla="*/ 0 h 358198"/>
                                    <a:gd name="connsiteX3" fmla="*/ 0 w 279197"/>
                                    <a:gd name="connsiteY3" fmla="*/ 358198 h 358198"/>
                                    <a:gd name="connsiteX4" fmla="*/ 202306 w 279197"/>
                                    <a:gd name="connsiteY4" fmla="*/ 358198 h 358198"/>
                                    <a:gd name="connsiteX5" fmla="*/ 279197 w 279197"/>
                                    <a:gd name="connsiteY5" fmla="*/ 282081 h 358198"/>
                                    <a:gd name="connsiteX6" fmla="*/ 206785 w 279197"/>
                                    <a:gd name="connsiteY6" fmla="*/ 332826 h 358198"/>
                                    <a:gd name="connsiteX7" fmla="*/ 206785 w 279197"/>
                                    <a:gd name="connsiteY7" fmla="*/ 286559 h 358198"/>
                                    <a:gd name="connsiteX8" fmla="*/ 253816 w 279197"/>
                                    <a:gd name="connsiteY8" fmla="*/ 286559 h 358198"/>
                                    <a:gd name="connsiteX9" fmla="*/ 206785 w 279197"/>
                                    <a:gd name="connsiteY9" fmla="*/ 332826 h 358198"/>
                                    <a:gd name="connsiteX10" fmla="*/ 191855 w 279197"/>
                                    <a:gd name="connsiteY10" fmla="*/ 343273 h 358198"/>
                                    <a:gd name="connsiteX11" fmla="*/ 14930 w 279197"/>
                                    <a:gd name="connsiteY11" fmla="*/ 343273 h 358198"/>
                                    <a:gd name="connsiteX12" fmla="*/ 14930 w 279197"/>
                                    <a:gd name="connsiteY12" fmla="*/ 14925 h 358198"/>
                                    <a:gd name="connsiteX13" fmla="*/ 264267 w 279197"/>
                                    <a:gd name="connsiteY13" fmla="*/ 14925 h 358198"/>
                                    <a:gd name="connsiteX14" fmla="*/ 264267 w 279197"/>
                                    <a:gd name="connsiteY14" fmla="*/ 271634 h 358198"/>
                                    <a:gd name="connsiteX15" fmla="*/ 191855 w 279197"/>
                                    <a:gd name="connsiteY15" fmla="*/ 271634 h 358198"/>
                                    <a:gd name="connsiteX16" fmla="*/ 191855 w 279197"/>
                                    <a:gd name="connsiteY16" fmla="*/ 343273 h 358198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</a:cxnLst>
                                  <a:rect l="l" t="t" r="r" b="b"/>
                                  <a:pathLst>
                                    <a:path w="279197" h="358198">
                                      <a:moveTo>
                                        <a:pt x="279197" y="282081"/>
                                      </a:moveTo>
                                      <a:lnTo>
                                        <a:pt x="2791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358198"/>
                                      </a:lnTo>
                                      <a:lnTo>
                                        <a:pt x="202306" y="358198"/>
                                      </a:lnTo>
                                      <a:lnTo>
                                        <a:pt x="279197" y="282081"/>
                                      </a:lnTo>
                                      <a:close/>
                                      <a:moveTo>
                                        <a:pt x="206785" y="332826"/>
                                      </a:moveTo>
                                      <a:lnTo>
                                        <a:pt x="206785" y="286559"/>
                                      </a:lnTo>
                                      <a:lnTo>
                                        <a:pt x="253816" y="286559"/>
                                      </a:lnTo>
                                      <a:lnTo>
                                        <a:pt x="206785" y="332826"/>
                                      </a:lnTo>
                                      <a:close/>
                                      <a:moveTo>
                                        <a:pt x="191855" y="343273"/>
                                      </a:moveTo>
                                      <a:lnTo>
                                        <a:pt x="14930" y="343273"/>
                                      </a:lnTo>
                                      <a:lnTo>
                                        <a:pt x="14930" y="14925"/>
                                      </a:lnTo>
                                      <a:lnTo>
                                        <a:pt x="264267" y="14925"/>
                                      </a:lnTo>
                                      <a:lnTo>
                                        <a:pt x="264267" y="271634"/>
                                      </a:lnTo>
                                      <a:lnTo>
                                        <a:pt x="191855" y="271634"/>
                                      </a:lnTo>
                                      <a:lnTo>
                                        <a:pt x="191855" y="34327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8" name="Freeform 1452">
                                <a:extLst>
                                  <a:ext uri="{FF2B5EF4-FFF2-40B4-BE49-F238E27FC236}">
                                    <a16:creationId xmlns:a16="http://schemas.microsoft.com/office/drawing/2014/main" id="{3E43430E-E3C1-F442-9637-7AB1C259ADF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717" y="47644"/>
                                  <a:ext cx="148481" cy="12216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39" name="Freeform 1453">
                                <a:extLst>
                                  <a:ext uri="{FF2B5EF4-FFF2-40B4-BE49-F238E27FC236}">
                                    <a16:creationId xmlns:a16="http://schemas.microsoft.com/office/drawing/2014/main" id="{19FEAB0E-8B88-B64E-910B-73FF5FA965E4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717" y="81849"/>
                                  <a:ext cx="148481" cy="12216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0" name="Freeform 1454">
                                <a:extLst>
                                  <a:ext uri="{FF2B5EF4-FFF2-40B4-BE49-F238E27FC236}">
                                    <a16:creationId xmlns:a16="http://schemas.microsoft.com/office/drawing/2014/main" id="{4C6898CB-71FD-1145-A245-521137E1F48F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717" y="116054"/>
                                  <a:ext cx="148481" cy="12216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1" name="Freeform 1455">
                                <a:extLst>
                                  <a:ext uri="{FF2B5EF4-FFF2-40B4-BE49-F238E27FC236}">
                                    <a16:creationId xmlns:a16="http://schemas.microsoft.com/office/drawing/2014/main" id="{352F5FC9-A7BE-3C4E-809E-F38FC23895B5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717" y="150260"/>
                                  <a:ext cx="148481" cy="12216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wps:wsp>
                              <wps:cNvPr id="42" name="Freeform 1456">
                                <a:extLst>
                                  <a:ext uri="{FF2B5EF4-FFF2-40B4-BE49-F238E27FC236}">
                                    <a16:creationId xmlns:a16="http://schemas.microsoft.com/office/drawing/2014/main" id="{B9ABB3FB-9DDE-DC40-9F5B-7A7F10D98000}"/>
                                  </a:ext>
                                </a:extLst>
                              </wps:cNvPr>
                              <wps:cNvSpPr/>
                              <wps:spPr>
                                <a:xfrm>
                                  <a:off x="39717" y="184466"/>
                                  <a:ext cx="148481" cy="12216"/>
                                </a:xfrm>
                                <a:custGeom>
                                  <a:avLst/>
                                  <a:gdLst>
                                    <a:gd name="connsiteX0" fmla="*/ 0 w 181403"/>
                                    <a:gd name="connsiteY0" fmla="*/ 0 h 14924"/>
                                    <a:gd name="connsiteX1" fmla="*/ 181403 w 181403"/>
                                    <a:gd name="connsiteY1" fmla="*/ 0 h 14924"/>
                                    <a:gd name="connsiteX2" fmla="*/ 181403 w 181403"/>
                                    <a:gd name="connsiteY2" fmla="*/ 14925 h 14924"/>
                                    <a:gd name="connsiteX3" fmla="*/ 0 w 181403"/>
                                    <a:gd name="connsiteY3" fmla="*/ 14925 h 1492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181403" h="14924">
                                      <a:moveTo>
                                        <a:pt x="0" y="0"/>
                                      </a:moveTo>
                                      <a:lnTo>
                                        <a:pt x="181403" y="0"/>
                                      </a:lnTo>
                                      <a:lnTo>
                                        <a:pt x="181403" y="14925"/>
                                      </a:lnTo>
                                      <a:lnTo>
                                        <a:pt x="0" y="14925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 w="7464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C201DC8" id="Группа 542" o:spid="_x0000_s1026" style="position:absolute;margin-left:0;margin-top:3.25pt;width:8.85pt;height:11.35pt;z-index:251662848" coordsize="228528,293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+/RQcAAJwzAAAOAAAAZHJzL2Uyb0RvYy54bWzsW+uOm0YU/l+p74D4WYmYuQCDld3I2BBV&#10;qtpISaX0J8H4ImFAQNYbRZEi9RH6In2DvkLyRj0zA/aAdxeIutW2QiuZYX3OnDkz37mCn7+4PSTa&#10;TVyU+yy90tEzU9fiNMrW+3R7pf/6JjCYrpVVmK7DJEvjK/1DXOovrr//7vkxn8c422XJOi40mCQt&#10;58f8St9VVT6fzcpoFx/C8lmWxyl8ucmKQ1jBbbGdrYvwCLMfkhk2TXt2zIp1XmRRXJbw35X8Ur8W&#10;8282cVT9stmUcaUlVzqsrRKfhfh8xz9n18/D+bYI890+qpcRfsMqDuE+BaGnqVZhFWrvi/3FVId9&#10;VGRltqmeRdlhlm02+ygWOoA2yOxo87LI3udCl+38uM1P2wRb29mnb542+vnmVaHt11c6sXUtDQ9w&#10;Rl/++Pr56+9f/oK/PzWLYqFYfFv9VFZcRRhJ1T4GAfYsP6BGACODmh41PJ+6RoAJ87ETLDGxP3Fu&#10;ZM+jIg4rAMmP62abkT1MjfrA+QbRmdhosd6PNls5jsWIwRyLGKZDYeQuYeQHpmtRZjuW+4kf8Eys&#10;ubkKLWbHfDsXunOkiOHLIn+dvyqAnv9jK++4vreb4sCvcFjarUDOhxNy+F5E8E+EMIaN0iL4ClFq&#10;mjWyoh3A74Ir2vk1H8bMwmAinA+7BLmoXnAjtMyS/TrYJwlfgbCKeJkU2k0IeK5uG2qFSmh2Wv0x&#10;B7Mqz8gph205N6q7APl6F+axAGQpd08ix2mQExRxzG1VQ9RCTxQ2K5MtzSXGhhNQyyAORQCgBTKo&#10;jVCAKKJe4D0Am1pxjhIxPGGmnJcAn6GA6T346H1ZvYwzgbzwBkArPdW6NsLtujbWKEvTcl/Fb8G7&#10;bQ4JOK8fZhp2XOQ62rEe1F6uy/Jbi4VhkyFtpxGLIZfdw/IWjZeispi9AsCITmqYvRq0qfsWT0bN&#10;rVLLTeldPFUEYBMT0+7VQGUZKMVSpQw76RbLsJOGcHA6CGzaDrN6dVFZCMEM2707Bq5jrJQWC7Mt&#10;y+2VAh72LMUiDPWfS4tlmBRXlTJsx1SWgTuGVKuFgMGs/oNp8RBKsEN69wypdouoS/qtscUyVIxq&#10;wgPFdFiw1a+MaszYptju945I5YGVDRGjWvNQMS0eB9mE9quj2vNQDKg8eKAc1aKHylF57gABZGPb&#10;JoqFuyawRbdpHdlgpIW8ejBFApFnJc+f1DAHuVJzCyFMJnjAxUNvDzNAWmVu0qdhzIA6lRmPkgxY&#10;UpnJKGZAiMpMRzHDsavM1ihmOEuV2R7FDI5aZXZGMYP/VZlFQgLQGXZU4FZVZneUZO4sVW64H4Wx&#10;LsjGoQx1YAb3o6R3gAZObBR7B2poHNZQB2xwP0p6B26ohTd5+rWXKKCy5zV9Imr6Stegpi90DWr6&#10;d1xkOM/DijuXZqgdocASuZKu7aDYlUku//aQ3cRvMkFXcU/TUAEEIIOBnLhW4UyXpPfQN0BpCJpr&#10;LiaWsBpCc07BQedmkuYqJ5PZpQDqEOpa865OzZxRkpWx2Lazlo0cnvlJOSKj69sNkfcIeiyyppq+&#10;kdRc69lFLjaY+jy3zJU6c9+vhQxdUguR/fRoIfKQS/Jm8c1VKnEmFklCZ1FtWpkTiJlHEct4/eDU&#10;io7jqGWM7szd7CUAkFuSaJ6cTIpbolKeQreBdygEfpKUW5pDbXAkUQgNvU0SViKQp9mJKC/KahWW&#10;O9nGEM0LLh5sEQrZAkYC9nDhNbasqvnoXbb+AM2qokqWmWznhWm0y8Dyo6oQ66/bHbI4f/y+B8Qo&#10;2TFT+x5PtV1GfAonbfqGT5bICCjFhmsTx3AWHlpiy12sAusf7XsQ10EyBaCOTUUgkc1D0TCjjIJr&#10;lQ0zjE+evul7qfga3f7glQpiiJoi+PF8s9MsaXU+eE+CG2O9wgviVs9DTts7v1o79c7fKmfEsnvn&#10;b7HUpcmDOqi1TP/2qNTCT6lbBMY5JfCttIr7w1P98i2ZSQ1WnpnIU7wrMWnnD+dA3Y4wzVQQ6h9O&#10;NRRCccSdANCeVcq+i24KFOrzp3sa5FCPXAYK8kQb5MgN/IUHgYJ5jBmeTX3DRaZnOCQIrGDh2pZP&#10;HylQMMSoKNamQHFH1Hrb8vpToHioTdQtwmvvNqx9APusNgDGVeCdAnwKFHW1PAWK/kBBIc5eBgr6&#10;RAMFXdrMZUuIDChYGQie+RoLDB8WRog4PgooCx4pUCBkm9ZUUtxbskyRQubkPI8Gnz9FCulDzkWD&#10;bF1NJQV/vYbnBv+13hOFBOcyUlhPNFIQC0PpsHSNheP5BllCScFM1zcCwvhLYsy1vMfqPSHLxLao&#10;hKeaYqoppMP7Xz09nppPp4cTp4F48Mc3ZnpKofPXUi8jhf1EI4XnLjyPBJ7hrla+sVpS03ADC0qM&#10;hRMgc+UyeLX2sWoKRqktnjhPkWKKFFOkuHyBonlkMD2mgHrhX32eLd7qh5+AiAhX/1yF/8ZEvYex&#10;+qOa678BAAD//wMAUEsDBBQABgAIAAAAIQDQK4Cl3AAAAAQBAAAPAAAAZHJzL2Rvd25yZXYueG1s&#10;TI9BS8NAFITvgv9heYI3u0mkrca8lFLUUxFsBfH2mrwmodm3IbtN0n/v9qTHYYaZb7LVZFo1cO8a&#10;KwjxLALFUtiykQrha//28ATKeZKSWiuMcGEHq/z2JqO0tKN88rDzlQol4lJCqL3vUq1dUbMhN7Md&#10;S/COtjfkg+wrXfY0hnLT6iSKFtpQI2Ghpo43NRen3dkgvI80rh/j12F7Om4uP/v5x/c2ZsT7u2n9&#10;Asrz5P/CcMUP6JAHpoM9S+lUixCOeITFHNTVXC5BHRCS5wR0nun/8PkvAAAA//8DAFBLAQItABQA&#10;BgAIAAAAIQC2gziS/gAAAOEBAAATAAAAAAAAAAAAAAAAAAAAAABbQ29udGVudF9UeXBlc10ueG1s&#10;UEsBAi0AFAAGAAgAAAAhADj9If/WAAAAlAEAAAsAAAAAAAAAAAAAAAAALwEAAF9yZWxzLy5yZWxz&#10;UEsBAi0AFAAGAAgAAAAhAO2jT79FBwAAnDMAAA4AAAAAAAAAAAAAAAAALgIAAGRycy9lMm9Eb2Mu&#10;eG1sUEsBAi0AFAAGAAgAAAAhANArgKXcAAAABAEAAA8AAAAAAAAAAAAAAAAAnwkAAGRycy9kb3du&#10;cmV2LnhtbFBLBQYAAAAABAAEAPMAAACoCgAAAAA=&#10;">
                      <v:shape id="Freeform 1451" o:spid="_x0000_s1027" style="position:absolute;width:228528;height:293191;visibility:visible;mso-wrap-style:square;v-text-anchor:middle" coordsize="279197,358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tiDxQAAANsAAAAPAAAAZHJzL2Rvd25yZXYueG1sRI9RS8Mw&#10;FIXfB/6HcAXftnQTNumWDRGEgiCuU8G3u+balDU3Jcnaul+/CIKPh3POdzib3Whb0ZMPjWMF81kG&#10;grhyuuFawfvhefoAIkRkja1jUvBDAXbbm8kGc+0G3lNfxlokCIccFZgYu1zKUBmyGGauI07et/MW&#10;Y5K+ltrjkOC2lYssW0qLDacFgx09GapO5dkqOH72p+JyeHst9bz4qti8DB8rr9Td7fi4BhFpjP/h&#10;v3ahFdyv4PdL+gFyewUAAP//AwBQSwECLQAUAAYACAAAACEA2+H2y+4AAACFAQAAEwAAAAAAAAAA&#10;AAAAAAAAAAAAW0NvbnRlbnRfVHlwZXNdLnhtbFBLAQItABQABgAIAAAAIQBa9CxbvwAAABUBAAAL&#10;AAAAAAAAAAAAAAAAAB8BAABfcmVscy8ucmVsc1BLAQItABQABgAIAAAAIQBZLtiDxQAAANsAAAAP&#10;AAAAAAAAAAAAAAAAAAcCAABkcnMvZG93bnJldi54bWxQSwUGAAAAAAMAAwC3AAAA+QIAAAAA&#10;" path="m279197,282081l279197,,,,,358198r202306,l279197,282081xm206785,332826r,-46267l253816,286559r-47031,46267xm191855,343273r-176925,l14930,14925r249337,l264267,271634r-72412,l191855,343273xe" filled="f" stroked="f" strokeweight=".20733mm">
                        <v:stroke joinstyle="miter"/>
                        <v:path arrowok="t" o:connecttype="custom" o:connectlocs="228528,230888;228528,0;0,0;0,293191;165591,293191;228528,230888;169257,272424;169257,234553;207753,234553;169257,272424;157037,280975;12220,280975;12220,12216;216308,12216;216308,222337;157037,222337;157037,280975" o:connectangles="0,0,0,0,0,0,0,0,0,0,0,0,0,0,0,0,0"/>
                      </v:shape>
                      <v:shape id="Freeform 1452" o:spid="_x0000_s1028" style="position:absolute;left:39717;top:47644;width:148481;height:12216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bwwwAAANsAAAAPAAAAZHJzL2Rvd25yZXYueG1sRE9Na8JA&#10;EL0X/A/LCL3VTauIpK5SCkURLVSl0ds0O01Cs7MxO9X4791DocfH+57OO1erM7Wh8mzgcZCAIs69&#10;rbgwsN+9PUxABUG2WHsmA1cKMJ/17qaYWn/hDzpvpVAxhEOKBkqRJtU65CU5DAPfEEfu27cOJcK2&#10;0LbFSwx3tX5KkrF2WHFsKLGh15Lyn+2vM7D+2i/eDyNxK1lds+P4lCWfm8yY+3738gxKqJN/8Z97&#10;aQ0M49j4Jf4APbsBAAD//wMAUEsBAi0AFAAGAAgAAAAhANvh9svuAAAAhQEAABMAAAAAAAAAAAAA&#10;AAAAAAAAAFtDb250ZW50X1R5cGVzXS54bWxQSwECLQAUAAYACAAAACEAWvQsW78AAAAVAQAACwAA&#10;AAAAAAAAAAAAAAAfAQAAX3JlbHMvLnJlbHNQSwECLQAUAAYACAAAACEAU+ZW8MMAAADbAAAADwAA&#10;AAAAAAAAAAAAAAAHAgAAZHJzL2Rvd25yZXYueG1sUEsFBgAAAAADAAMAtwAAAPcCAAAAAA==&#10;" path="m,l181403,r,14925l,14925,,xe" filled="f" stroked="f" strokeweight=".20733mm">
                        <v:stroke joinstyle="miter"/>
                        <v:path arrowok="t" o:connecttype="custom" o:connectlocs="0,0;148481,0;148481,12217;0,12217" o:connectangles="0,0,0,0"/>
                      </v:shape>
                      <v:shape id="Freeform 1453" o:spid="_x0000_s1029" style="position:absolute;left:39717;top:81849;width:148481;height:12216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vNrxwAAANsAAAAPAAAAZHJzL2Rvd25yZXYueG1sRI9Ra8JA&#10;EITfhf6HYwt900trEZt6SikURWyhVpr2bc2tSWhuL81tNf57Tyj4OMzMN8xk1rla7akNlWcDt4ME&#10;FHHubcWFgc3HS38MKgiyxdozGThSgNn0qjfB1PoDv9N+LYWKEA4pGihFmlTrkJfkMAx8Qxy9nW8d&#10;SpRtoW2Lhwh3tb5LkpF2WHFcKLGh55Lyn/WfM7DabuZvX/filrI8Zt+j3yz5fM2Mubnunh5BCXVy&#10;Cf+3F9bA8AHOX+IP0NMTAAAA//8DAFBLAQItABQABgAIAAAAIQDb4fbL7gAAAIUBAAATAAAAAAAA&#10;AAAAAAAAAAAAAABbQ29udGVudF9UeXBlc10ueG1sUEsBAi0AFAAGAAgAAAAhAFr0LFu/AAAAFQEA&#10;AAsAAAAAAAAAAAAAAAAAHwEAAF9yZWxzLy5yZWxzUEsBAi0AFAAGAAgAAAAhADyq82vHAAAA2wAA&#10;AA8AAAAAAAAAAAAAAAAABwIAAGRycy9kb3ducmV2LnhtbFBLBQYAAAAAAwADALcAAAD7AgAAAAA=&#10;" path="m,l181403,r,14925l,14925,,xe" filled="f" stroked="f" strokeweight=".20733mm">
                        <v:stroke joinstyle="miter"/>
                        <v:path arrowok="t" o:connecttype="custom" o:connectlocs="0,0;148481,0;148481,12217;0,12217" o:connectangles="0,0,0,0"/>
                      </v:shape>
                      <v:shape id="Freeform 1454" o:spid="_x0000_s1030" style="position:absolute;left:39717;top:116054;width:148481;height:12216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imLwwAAANsAAAAPAAAAZHJzL2Rvd25yZXYueG1sRE9Na8JA&#10;EL0L/Q/LFLzppkVEUlcpBamILWilqbcxO02C2dmYnWr8992D4PHxvqfzztXqTG2oPBt4GiagiHNv&#10;Ky4M7L4WgwmoIMgWa89k4EoB5rOH3hRT6y+8ofNWChVDOKRooBRpUq1DXpLDMPQNceR+fetQImwL&#10;bVu8xHBX6+ckGWuHFceGEht6Kyk/bv+cgfVh9/75MxK3ktU1249PWfL9kRnTf+xeX0AJdXIX39xL&#10;a2AU18cv8Qfo2T8AAAD//wMAUEsBAi0AFAAGAAgAAAAhANvh9svuAAAAhQEAABMAAAAAAAAAAAAA&#10;AAAAAAAAAFtDb250ZW50X1R5cGVzXS54bWxQSwECLQAUAAYACAAAACEAWvQsW78AAAAVAQAACwAA&#10;AAAAAAAAAAAAAAAfAQAAX3JlbHMvLnJlbHNQSwECLQAUAAYACAAAACEA9ZYpi8MAAADbAAAADwAA&#10;AAAAAAAAAAAAAAAHAgAAZHJzL2Rvd25yZXYueG1sUEsFBgAAAAADAAMAtwAAAPcCAAAAAA==&#10;" path="m,l181403,r,14925l,14925,,xe" filled="f" stroked="f" strokeweight=".20733mm">
                        <v:stroke joinstyle="miter"/>
                        <v:path arrowok="t" o:connecttype="custom" o:connectlocs="0,0;148481,0;148481,12217;0,12217" o:connectangles="0,0,0,0"/>
                      </v:shape>
                      <v:shape id="Freeform 1455" o:spid="_x0000_s1031" style="position:absolute;left:39717;top:150260;width:148481;height:12216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owQxgAAANsAAAAPAAAAZHJzL2Rvd25yZXYueG1sRI9Ra8JA&#10;EITfC/0Pxwp9qxeLSImeUgSxSFuoBqNva26bhOb20txW47/vFQp9HGbmG2a26F2jztSF2rOB0TAB&#10;RVx4W3NpINut7h9BBUG22HgmA1cKsJjf3swwtf7C73TeSqkihEOKBiqRNtU6FBU5DEPfEkfvw3cO&#10;Jcqu1LbDS4S7Rj8kyUQ7rDkuVNjSsqLic/vtDLycsvXbYSxuI5trfpx85cn+NTfmbtA/TUEJ9fIf&#10;/ms/WwPjEfx+iT9Az38AAAD//wMAUEsBAi0AFAAGAAgAAAAhANvh9svuAAAAhQEAABMAAAAAAAAA&#10;AAAAAAAAAAAAAFtDb250ZW50X1R5cGVzXS54bWxQSwECLQAUAAYACAAAACEAWvQsW78AAAAVAQAA&#10;CwAAAAAAAAAAAAAAAAAfAQAAX3JlbHMvLnJlbHNQSwECLQAUAAYACAAAACEAmtqMEMYAAADbAAAA&#10;DwAAAAAAAAAAAAAAAAAHAgAAZHJzL2Rvd25yZXYueG1sUEsFBgAAAAADAAMAtwAAAPoCAAAAAA==&#10;" path="m,l181403,r,14925l,14925,,xe" filled="f" stroked="f" strokeweight=".20733mm">
                        <v:stroke joinstyle="miter"/>
                        <v:path arrowok="t" o:connecttype="custom" o:connectlocs="0,0;148481,0;148481,12217;0,12217" o:connectangles="0,0,0,0"/>
                      </v:shape>
                      <v:shape id="Freeform 1456" o:spid="_x0000_s1032" style="position:absolute;left:39717;top:184466;width:148481;height:12216;visibility:visible;mso-wrap-style:square;v-text-anchor:middle" coordsize="181403,14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BJnxgAAANsAAAAPAAAAZHJzL2Rvd25yZXYueG1sRI9Ra8JA&#10;EITfhf6HYwt904siUlJPKUJpkbagBtO+bXPbJDS3l+a2Gv+9JxR8HGbmG2a+7F2jDtSF2rOB8SgB&#10;RVx4W3NpINs9De9BBUG22HgmAycKsFzcDOaYWn/kDR22UqoI4ZCigUqkTbUORUUOw8i3xNH79p1D&#10;ibIrte3wGOGu0ZMkmWmHNceFCltaVVT8bP+cgdev7Pn9YypuLetT/jn7zZP9W27M3W3/+ABKqJdr&#10;+L/9Yg1MJ3D5En+AXpwBAAD//wMAUEsBAi0AFAAGAAgAAAAhANvh9svuAAAAhQEAABMAAAAAAAAA&#10;AAAAAAAAAAAAAFtDb250ZW50X1R5cGVzXS54bWxQSwECLQAUAAYACAAAACEAWvQsW78AAAAVAQAA&#10;CwAAAAAAAAAAAAAAAAAfAQAAX3JlbHMvLnJlbHNQSwECLQAUAAYACAAAACEAaggSZ8YAAADbAAAA&#10;DwAAAAAAAAAAAAAAAAAHAgAAZHJzL2Rvd25yZXYueG1sUEsFBgAAAAADAAMAtwAAAPoCAAAAAA==&#10;" path="m,l181403,r,14925l,14925,,xe" filled="f" stroked="f" strokeweight=".20733mm">
                        <v:stroke joinstyle="miter"/>
                        <v:path arrowok="t" o:connecttype="custom" o:connectlocs="0,0;148481,0;148481,12217;0,12217" o:connectangles="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8892" w:type="dxa"/>
            <w:tcBorders>
              <w:left w:val="single" w:sz="4" w:space="0" w:color="auto"/>
            </w:tcBorders>
          </w:tcPr>
          <w:p w14:paraId="1A1800BD" w14:textId="77777777" w:rsidR="00774F64" w:rsidRDefault="00774F64" w:rsidP="00780057">
            <w:pPr>
              <w:rPr>
                <w:i/>
                <w:sz w:val="18"/>
              </w:rPr>
            </w:pPr>
            <w:r>
              <w:rPr>
                <w:b/>
              </w:rPr>
              <w:t>Шкала оценки</w:t>
            </w:r>
            <w:r>
              <w:rPr>
                <w:b/>
                <w:lang w:val="en-US"/>
              </w:rPr>
              <w:t xml:space="preserve"> </w:t>
            </w:r>
            <w:r>
              <w:rPr>
                <w:b/>
              </w:rPr>
              <w:t>качественных потерь</w:t>
            </w:r>
            <w:r>
              <w:rPr>
                <w:rStyle w:val="af7"/>
                <w:b/>
              </w:rPr>
              <w:footnoteReference w:id="10"/>
            </w:r>
            <w:r w:rsidRPr="007A57B3">
              <w:rPr>
                <w:b/>
              </w:rPr>
              <w:t>:</w:t>
            </w:r>
            <w:r w:rsidRPr="003401AC">
              <w:rPr>
                <w:i/>
                <w:sz w:val="18"/>
              </w:rPr>
              <w:t xml:space="preserve"> </w:t>
            </w:r>
          </w:p>
        </w:tc>
      </w:tr>
      <w:tr w:rsidR="00774F64" w14:paraId="0A0DEFA0" w14:textId="77777777" w:rsidTr="00780057">
        <w:tc>
          <w:tcPr>
            <w:tcW w:w="463" w:type="dxa"/>
            <w:tcBorders>
              <w:right w:val="single" w:sz="4" w:space="0" w:color="auto"/>
            </w:tcBorders>
          </w:tcPr>
          <w:p w14:paraId="43FD46AA" w14:textId="77777777" w:rsidR="00774F64" w:rsidRDefault="00774F64" w:rsidP="00780057">
            <w:pPr>
              <w:rPr>
                <w:i/>
                <w:sz w:val="18"/>
              </w:rPr>
            </w:pPr>
          </w:p>
        </w:tc>
        <w:tc>
          <w:tcPr>
            <w:tcW w:w="8892" w:type="dxa"/>
            <w:tcBorders>
              <w:left w:val="single" w:sz="4" w:space="0" w:color="auto"/>
            </w:tcBorders>
          </w:tcPr>
          <w:p w14:paraId="668CBC5A" w14:textId="77777777" w:rsidR="00774F64" w:rsidRDefault="00774F64" w:rsidP="00780057">
            <w:pPr>
              <w:pStyle w:val="ad"/>
              <w:keepNext/>
              <w:jc w:val="right"/>
            </w:pPr>
            <w:r>
              <w:t xml:space="preserve">Таблица </w:t>
            </w:r>
            <w:fldSimple w:instr=" SEQ Таблица \* ARABIC ">
              <w:r w:rsidR="00AD4198">
                <w:rPr>
                  <w:noProof/>
                </w:rPr>
                <w:t>2</w:t>
              </w:r>
            </w:fldSimple>
          </w:p>
          <w:tbl>
            <w:tblPr>
              <w:tblStyle w:val="afc"/>
              <w:tblW w:w="0" w:type="auto"/>
              <w:tblInd w:w="567" w:type="dxa"/>
              <w:tblLook w:val="04A0" w:firstRow="1" w:lastRow="0" w:firstColumn="1" w:lastColumn="0" w:noHBand="0" w:noVBand="1"/>
            </w:tblPr>
            <w:tblGrid>
              <w:gridCol w:w="2778"/>
              <w:gridCol w:w="5216"/>
            </w:tblGrid>
            <w:tr w:rsidR="00774F64" w14:paraId="24699D66" w14:textId="77777777" w:rsidTr="00780057">
              <w:tc>
                <w:tcPr>
                  <w:tcW w:w="2778" w:type="dxa"/>
                </w:tcPr>
                <w:p w14:paraId="4022A54F" w14:textId="77777777" w:rsidR="00774F64" w:rsidRDefault="00774F64" w:rsidP="00985FAF">
                  <w:pPr>
                    <w:pStyle w:val="af5"/>
                    <w:framePr w:hSpace="180" w:wrap="around" w:vAnchor="text" w:hAnchor="margin" w:y="293"/>
                    <w:ind w:left="0"/>
                    <w:jc w:val="both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Уровень качественных потерь</w:t>
                  </w:r>
                </w:p>
              </w:tc>
              <w:tc>
                <w:tcPr>
                  <w:tcW w:w="5216" w:type="dxa"/>
                </w:tcPr>
                <w:p w14:paraId="0C2C8EA9" w14:textId="77777777" w:rsidR="00774F64" w:rsidRDefault="00774F64" w:rsidP="00985FAF">
                  <w:pPr>
                    <w:pStyle w:val="af5"/>
                    <w:framePr w:hSpace="180" w:wrap="around" w:vAnchor="text" w:hAnchor="margin" w:y="293"/>
                    <w:ind w:left="0"/>
                    <w:jc w:val="both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 xml:space="preserve">Критерий </w:t>
                  </w:r>
                </w:p>
              </w:tc>
            </w:tr>
            <w:tr w:rsidR="00774F64" w14:paraId="65AEB560" w14:textId="77777777" w:rsidTr="00780057">
              <w:tc>
                <w:tcPr>
                  <w:tcW w:w="2778" w:type="dxa"/>
                </w:tcPr>
                <w:p w14:paraId="02C807C8" w14:textId="77777777" w:rsidR="00774F64" w:rsidRDefault="00774F64" w:rsidP="00985FAF">
                  <w:pPr>
                    <w:pStyle w:val="af5"/>
                    <w:framePr w:hSpace="180" w:wrap="around" w:vAnchor="text" w:hAnchor="margin" w:y="293"/>
                    <w:ind w:left="0"/>
                    <w:jc w:val="both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Низкий</w:t>
                  </w:r>
                </w:p>
              </w:tc>
              <w:tc>
                <w:tcPr>
                  <w:tcW w:w="5216" w:type="dxa"/>
                </w:tcPr>
                <w:p w14:paraId="4EDF4033" w14:textId="77777777" w:rsidR="00774F64" w:rsidRPr="00080217" w:rsidRDefault="00774F64" w:rsidP="00985FAF">
                  <w:pPr>
                    <w:pStyle w:val="af5"/>
                    <w:framePr w:hSpace="180" w:wrap="around" w:vAnchor="text" w:hAnchor="margin" w:y="293"/>
                    <w:ind w:left="0"/>
                    <w:jc w:val="both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Прерывание деятельности (сервисов</w:t>
                  </w:r>
                  <w:r w:rsidRPr="00080217">
                    <w:rPr>
                      <w:i/>
                      <w:sz w:val="18"/>
                    </w:rPr>
                    <w:t>/</w:t>
                  </w:r>
                  <w:r>
                    <w:rPr>
                      <w:i/>
                      <w:sz w:val="18"/>
                    </w:rPr>
                    <w:t>процессов/систем) в течение ½</w:t>
                  </w:r>
                  <w:r w:rsidRPr="00080217">
                    <w:rPr>
                      <w:i/>
                      <w:sz w:val="18"/>
                    </w:rPr>
                    <w:t xml:space="preserve"> </w:t>
                  </w:r>
                  <w:r>
                    <w:rPr>
                      <w:i/>
                      <w:sz w:val="18"/>
                    </w:rPr>
                    <w:t xml:space="preserve">периода установленного в </w:t>
                  </w:r>
                  <w:r w:rsidR="00594828">
                    <w:rPr>
                      <w:i/>
                      <w:sz w:val="18"/>
                    </w:rPr>
                    <w:t>КО</w:t>
                  </w:r>
                  <w:r>
                    <w:rPr>
                      <w:i/>
                      <w:sz w:val="18"/>
                    </w:rPr>
                    <w:t xml:space="preserve"> </w:t>
                  </w:r>
                  <w:r>
                    <w:rPr>
                      <w:i/>
                      <w:sz w:val="18"/>
                      <w:lang w:val="en-US"/>
                    </w:rPr>
                    <w:t>RTO</w:t>
                  </w:r>
                  <w:r w:rsidR="005A7F5D">
                    <w:rPr>
                      <w:i/>
                      <w:sz w:val="18"/>
                    </w:rPr>
                    <w:t xml:space="preserve"> и (или) в случаях, когда </w:t>
                  </w:r>
                  <w:r w:rsidR="005A7F5D">
                    <w:rPr>
                      <w:i/>
                      <w:sz w:val="18"/>
                      <w:lang w:val="en-US"/>
                    </w:rPr>
                    <w:t>RTO</w:t>
                  </w:r>
                  <w:r w:rsidR="005A7F5D" w:rsidRPr="00534240">
                    <w:rPr>
                      <w:i/>
                      <w:sz w:val="18"/>
                    </w:rPr>
                    <w:t xml:space="preserve"> </w:t>
                  </w:r>
                  <w:r w:rsidR="005A7F5D">
                    <w:rPr>
                      <w:i/>
                      <w:sz w:val="18"/>
                    </w:rPr>
                    <w:t>не установлен</w:t>
                  </w:r>
                  <w:r w:rsidRPr="00080217">
                    <w:rPr>
                      <w:i/>
                      <w:sz w:val="18"/>
                    </w:rPr>
                    <w:t>.</w:t>
                  </w:r>
                </w:p>
              </w:tc>
            </w:tr>
            <w:tr w:rsidR="00774F64" w14:paraId="5975C789" w14:textId="77777777" w:rsidTr="00780057">
              <w:tc>
                <w:tcPr>
                  <w:tcW w:w="2778" w:type="dxa"/>
                </w:tcPr>
                <w:p w14:paraId="7A711457" w14:textId="77777777" w:rsidR="00774F64" w:rsidRDefault="00774F64" w:rsidP="00985FAF">
                  <w:pPr>
                    <w:pStyle w:val="af5"/>
                    <w:framePr w:hSpace="180" w:wrap="around" w:vAnchor="text" w:hAnchor="margin" w:y="293"/>
                    <w:ind w:left="0"/>
                    <w:jc w:val="both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Средний</w:t>
                  </w:r>
                </w:p>
              </w:tc>
              <w:tc>
                <w:tcPr>
                  <w:tcW w:w="5216" w:type="dxa"/>
                </w:tcPr>
                <w:p w14:paraId="5F264018" w14:textId="77777777" w:rsidR="00774F64" w:rsidRDefault="00774F64" w:rsidP="00985FAF">
                  <w:pPr>
                    <w:pStyle w:val="af5"/>
                    <w:framePr w:hSpace="180" w:wrap="around" w:vAnchor="text" w:hAnchor="margin" w:y="293"/>
                    <w:ind w:left="0"/>
                    <w:jc w:val="both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 xml:space="preserve">Прерывание деятельности (сервисов/процессов/систем) в течение установленного в </w:t>
                  </w:r>
                  <w:r w:rsidR="00594828">
                    <w:rPr>
                      <w:i/>
                      <w:sz w:val="18"/>
                    </w:rPr>
                    <w:t>КО</w:t>
                  </w:r>
                  <w:r>
                    <w:rPr>
                      <w:i/>
                      <w:sz w:val="18"/>
                    </w:rPr>
                    <w:t xml:space="preserve"> </w:t>
                  </w:r>
                  <w:r>
                    <w:rPr>
                      <w:i/>
                      <w:sz w:val="18"/>
                      <w:lang w:val="en-US"/>
                    </w:rPr>
                    <w:t>RTO</w:t>
                  </w:r>
                  <w:r w:rsidRPr="00080217">
                    <w:rPr>
                      <w:i/>
                      <w:sz w:val="18"/>
                    </w:rPr>
                    <w:t>.</w:t>
                  </w:r>
                </w:p>
              </w:tc>
            </w:tr>
            <w:tr w:rsidR="00774F64" w14:paraId="044E292C" w14:textId="77777777" w:rsidTr="00780057">
              <w:tc>
                <w:tcPr>
                  <w:tcW w:w="2778" w:type="dxa"/>
                </w:tcPr>
                <w:p w14:paraId="1674C56A" w14:textId="77777777" w:rsidR="00774F64" w:rsidRDefault="00774F64" w:rsidP="00985FAF">
                  <w:pPr>
                    <w:pStyle w:val="af5"/>
                    <w:framePr w:hSpace="180" w:wrap="around" w:vAnchor="text" w:hAnchor="margin" w:y="293"/>
                    <w:ind w:left="0"/>
                    <w:jc w:val="both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Высокий</w:t>
                  </w:r>
                </w:p>
              </w:tc>
              <w:tc>
                <w:tcPr>
                  <w:tcW w:w="5216" w:type="dxa"/>
                </w:tcPr>
                <w:p w14:paraId="18C6238A" w14:textId="77777777" w:rsidR="00774F64" w:rsidRDefault="00774F64" w:rsidP="00985FAF">
                  <w:pPr>
                    <w:pStyle w:val="af5"/>
                    <w:framePr w:hSpace="180" w:wrap="around" w:vAnchor="text" w:hAnchor="margin" w:y="293"/>
                    <w:ind w:left="0"/>
                    <w:jc w:val="both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 xml:space="preserve">Прерывание деятельности (сервисов/процессов/систем) в течение периода более установленного в </w:t>
                  </w:r>
                  <w:r w:rsidR="00594828">
                    <w:rPr>
                      <w:i/>
                      <w:sz w:val="18"/>
                    </w:rPr>
                    <w:t>КО</w:t>
                  </w:r>
                  <w:r>
                    <w:rPr>
                      <w:i/>
                      <w:sz w:val="18"/>
                    </w:rPr>
                    <w:t xml:space="preserve"> </w:t>
                  </w:r>
                  <w:r>
                    <w:rPr>
                      <w:i/>
                      <w:sz w:val="18"/>
                      <w:lang w:val="en-US"/>
                    </w:rPr>
                    <w:t>RTO</w:t>
                  </w:r>
                  <w:r>
                    <w:rPr>
                      <w:i/>
                      <w:sz w:val="18"/>
                    </w:rPr>
                    <w:t xml:space="preserve">, но не превышающего установленный показатель </w:t>
                  </w:r>
                  <w:r>
                    <w:rPr>
                      <w:i/>
                      <w:sz w:val="18"/>
                      <w:lang w:val="en-US"/>
                    </w:rPr>
                    <w:t>MTPD</w:t>
                  </w:r>
                  <w:r w:rsidRPr="00080217">
                    <w:rPr>
                      <w:i/>
                      <w:sz w:val="18"/>
                    </w:rPr>
                    <w:t>.</w:t>
                  </w:r>
                </w:p>
              </w:tc>
            </w:tr>
            <w:tr w:rsidR="00774F64" w14:paraId="6062D375" w14:textId="77777777" w:rsidTr="00780057">
              <w:tc>
                <w:tcPr>
                  <w:tcW w:w="2778" w:type="dxa"/>
                </w:tcPr>
                <w:p w14:paraId="458E2DC3" w14:textId="77777777" w:rsidR="00774F64" w:rsidRDefault="00774F64" w:rsidP="00985FAF">
                  <w:pPr>
                    <w:pStyle w:val="af5"/>
                    <w:framePr w:hSpace="180" w:wrap="around" w:vAnchor="text" w:hAnchor="margin" w:y="293"/>
                    <w:ind w:left="0"/>
                    <w:jc w:val="both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>Очень высокий</w:t>
                  </w:r>
                </w:p>
              </w:tc>
              <w:tc>
                <w:tcPr>
                  <w:tcW w:w="5216" w:type="dxa"/>
                </w:tcPr>
                <w:p w14:paraId="7A7E7531" w14:textId="77777777" w:rsidR="00774F64" w:rsidRPr="008610B2" w:rsidRDefault="00774F64" w:rsidP="00985FAF">
                  <w:pPr>
                    <w:pStyle w:val="af5"/>
                    <w:framePr w:hSpace="180" w:wrap="around" w:vAnchor="text" w:hAnchor="margin" w:y="293"/>
                    <w:ind w:left="0"/>
                    <w:jc w:val="both"/>
                    <w:rPr>
                      <w:i/>
                      <w:sz w:val="18"/>
                    </w:rPr>
                  </w:pPr>
                  <w:r>
                    <w:rPr>
                      <w:i/>
                      <w:sz w:val="18"/>
                    </w:rPr>
                    <w:t xml:space="preserve">Прерывание деятельности (сервисов/процессов/систем) в течение периода превышающего установленный в </w:t>
                  </w:r>
                  <w:r w:rsidR="00594828">
                    <w:rPr>
                      <w:i/>
                      <w:sz w:val="18"/>
                    </w:rPr>
                    <w:t>КО</w:t>
                  </w:r>
                  <w:r w:rsidRPr="008610B2">
                    <w:rPr>
                      <w:i/>
                      <w:sz w:val="18"/>
                    </w:rPr>
                    <w:t xml:space="preserve"> </w:t>
                  </w:r>
                  <w:r>
                    <w:rPr>
                      <w:i/>
                      <w:sz w:val="18"/>
                      <w:lang w:val="en-US"/>
                    </w:rPr>
                    <w:t>MTPD</w:t>
                  </w:r>
                  <w:r w:rsidRPr="008610B2">
                    <w:rPr>
                      <w:i/>
                      <w:sz w:val="18"/>
                    </w:rPr>
                    <w:t>.</w:t>
                  </w:r>
                </w:p>
              </w:tc>
            </w:tr>
          </w:tbl>
          <w:p w14:paraId="4A5716AE" w14:textId="77777777" w:rsidR="00774F64" w:rsidRPr="008610B2" w:rsidRDefault="00774F64" w:rsidP="00780057">
            <w:pPr>
              <w:jc w:val="both"/>
              <w:rPr>
                <w:i/>
                <w:sz w:val="18"/>
              </w:rPr>
            </w:pPr>
          </w:p>
        </w:tc>
      </w:tr>
    </w:tbl>
    <w:p w14:paraId="53AE7B81" w14:textId="77777777" w:rsidR="00AD4198" w:rsidRDefault="00AD4198"/>
    <w:p w14:paraId="67C4EE69" w14:textId="77777777" w:rsidR="00AD4198" w:rsidRDefault="00AD4198"/>
    <w:p w14:paraId="08FB173A" w14:textId="77777777" w:rsidR="00D37FCF" w:rsidRDefault="00D37FCF"/>
    <w:p w14:paraId="23B6C0D2" w14:textId="77777777" w:rsidR="00B901C3" w:rsidRDefault="00B901C3"/>
    <w:p w14:paraId="35100D55" w14:textId="77777777" w:rsidR="00B901C3" w:rsidRDefault="00B901C3"/>
    <w:p w14:paraId="43DC55F0" w14:textId="77777777" w:rsidR="00252496" w:rsidRDefault="0078422C">
      <w:r>
        <w:rPr>
          <w:noProof/>
        </w:rPr>
        <mc:AlternateContent>
          <mc:Choice Requires="wps">
            <w:drawing>
              <wp:inline distT="0" distB="0" distL="0" distR="0" wp14:anchorId="63B4E794" wp14:editId="2E250497">
                <wp:extent cx="5931231" cy="294199"/>
                <wp:effectExtent l="0" t="0" r="0" b="0"/>
                <wp:docPr id="23" name="Pictur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1231" cy="2941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100000">
                              <a:srgbClr val="0036A2"/>
                            </a:gs>
                          </a:gsLst>
                        </a:gradFill>
                        <a:ln>
                          <a:noFill/>
                        </a:ln>
                      </wps:spPr>
                      <wps:txbx>
                        <w:txbxContent>
                          <w:p w14:paraId="50147E55" w14:textId="77777777" w:rsidR="00252496" w:rsidRPr="00522F6B" w:rsidRDefault="00A23B7C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3. </w:t>
                            </w:r>
                            <w:r w:rsidR="0078422C" w:rsidRPr="00522F6B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>Особенности регистрации ИОН в БД СОР</w:t>
                            </w:r>
                          </w:p>
                        </w:txbxContent>
                      </wps:txbx>
                      <wps:bodyPr vert="horz" wrap="square" lIns="91440" tIns="45720" rIns="91440" bIns="45720" anchor="ctr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21811D" id="Picture 20" o:spid="_x0000_s1031" style="width:467.05pt;height:23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Vac8QEAAOgDAAAOAAAAZHJzL2Uyb0RvYy54bWysU9uO0zAQfUfiHyy/01x6gURNVytWi5AQ&#10;VFr4ANexE0uObcZuk/L1jJ3SVsATIg/O2DNzZs7xePswDZqcBHhlTUOLRU6JMNy2ynQN/fb1+c07&#10;SnxgpmXaGtHQs/D0Yff61XZ0tShtb3UrgCCI8fXoGtqH4Oos87wXA/ML64RBp7QwsIBb6LIW2Ijo&#10;g87KPN9ko4XWgeXCezx9mp10l/ClFDx8kdKLQHRDsbeQVkjrIa7ZbsvqDpjrFb+0wf6hi4Epg0Wv&#10;UE8sMHIE9QfUoDhYb2VYcDtkVkrFReKAbIr8NzYvPXMicUFxvLvK5P8fLP982gNRbUPLJSWGDXhH&#10;e8XDEQQpkzyj8zVGvbg9oFhx59GMXCcJQ/wjCzIlSc9XScUUCMfDdbUsymVBCUdfWa2KqoqaZ7ds&#10;Bz58EHYg0Wgo4JUlJdnpkw9z6K+Qi8Dts9I62R5DZoM4i6rkKdNDd3ivgZxYvPS8zDeJCNbs/H10&#10;kcfvbynLzWN5aTOmpMxUKlrArg1oE/GMjQ3NrcaT7CZStMJ0mJLC6wgZTw62PaPq+GyQcG/hByUj&#10;jmBD/fcjA0GJ/miQTVWsVnFm02a1fov3QeDec7j3MMMRqqE8QKJk7OMxWKmShreql/ZwnGZe8+jH&#10;eb3fp6jbA939BAAA//8DAFBLAwQUAAYACAAAACEACXfOqNwAAAAEAQAADwAAAGRycy9kb3ducmV2&#10;LnhtbEyPzU7DMBCE70h9B2srcaNOf0VDNlVBIA6oB1qkXt14Saza6yh225Snx3CBy0qjGc18W6x6&#10;Z8WZumA8I4xHGQjiymvDNcLH7uXuHkSIirWyngnhSgFW5eCmULn2F36n8zbWIpVwyBVCE2ObSxmq&#10;hpwKI98SJ+/Td07FJLta6k5dUrmzcpJlC+mU4bTQqJaeGqqO25ND6OdmZxy/Xt8ej3pvv/wme55H&#10;xNthv34AEamPf2H4wU/oUCamgz+xDsIipEfi703ecjobgzggzBZTkGUh/8OX3wAAAP//AwBQSwEC&#10;LQAUAAYACAAAACEAtoM4kv4AAADhAQAAEwAAAAAAAAAAAAAAAAAAAAAAW0NvbnRlbnRfVHlwZXNd&#10;LnhtbFBLAQItABQABgAIAAAAIQA4/SH/1gAAAJQBAAALAAAAAAAAAAAAAAAAAC8BAABfcmVscy8u&#10;cmVsc1BLAQItABQABgAIAAAAIQCaIVac8QEAAOgDAAAOAAAAAAAAAAAAAAAAAC4CAABkcnMvZTJv&#10;RG9jLnhtbFBLAQItABQABgAIAAAAIQAJd86o3AAAAAQBAAAPAAAAAAAAAAAAAAAAAEsEAABkcnMv&#10;ZG93bnJldi54bWxQSwUGAAAAAAQABADzAAAAVAUAAAAA&#10;" fillcolor="#002060" stroked="f">
                <v:fill color2="#0036a2" focus="100%"/>
                <v:textbox>
                  <w:txbxContent>
                    <w:p w:rsidR="00252496" w:rsidRPr="00522F6B" w:rsidRDefault="00A23B7C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3. </w:t>
                      </w:r>
                      <w:r w:rsidR="0078422C" w:rsidRPr="00522F6B"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>Особенности регистрации ИОН в БД СОР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6D9ACC7" w14:textId="77777777" w:rsidR="00252496" w:rsidRPr="00522F6B" w:rsidRDefault="0078422C">
      <w:pPr>
        <w:jc w:val="both"/>
        <w:rPr>
          <w:rFonts w:ascii="Arial" w:hAnsi="Arial" w:cs="Arial"/>
          <w:b/>
        </w:rPr>
      </w:pPr>
      <w:r w:rsidRPr="00522F6B">
        <w:rPr>
          <w:rFonts w:ascii="Arial" w:hAnsi="Arial" w:cs="Arial"/>
          <w:b/>
        </w:rPr>
        <w:t>3.1. Критерии регистрации ИОН.</w:t>
      </w:r>
    </w:p>
    <w:p w14:paraId="17C65145" w14:textId="77777777" w:rsidR="00252496" w:rsidRPr="00522F6B" w:rsidRDefault="0078422C">
      <w:pPr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 xml:space="preserve"> Для целей учета событий, </w:t>
      </w:r>
      <w:r w:rsidRPr="0078422C">
        <w:rPr>
          <w:rFonts w:ascii="Arial" w:hAnsi="Arial" w:cs="Arial"/>
          <w:i/>
        </w:rPr>
        <w:t>являющихся событием ИОН</w:t>
      </w:r>
      <w:r>
        <w:rPr>
          <w:rFonts w:ascii="Arial" w:hAnsi="Arial" w:cs="Arial"/>
        </w:rPr>
        <w:t>,</w:t>
      </w:r>
      <w:r w:rsidRPr="00522F6B">
        <w:rPr>
          <w:rFonts w:ascii="Arial" w:hAnsi="Arial" w:cs="Arial"/>
        </w:rPr>
        <w:t xml:space="preserve"> в БД СОР во внутренних нормативных документах рекомендуется определить критерии регистрации</w:t>
      </w:r>
      <w:r w:rsidR="00D37FCF">
        <w:rPr>
          <w:rStyle w:val="af7"/>
          <w:rFonts w:ascii="Arial" w:hAnsi="Arial" w:cs="Arial"/>
        </w:rPr>
        <w:footnoteReference w:id="11"/>
      </w:r>
      <w:r w:rsidRPr="00522F6B">
        <w:rPr>
          <w:rFonts w:ascii="Arial" w:hAnsi="Arial" w:cs="Arial"/>
        </w:rPr>
        <w:t xml:space="preserve">: </w:t>
      </w:r>
    </w:p>
    <w:p w14:paraId="2E288B06" w14:textId="77777777" w:rsidR="00252496" w:rsidRPr="00522F6B" w:rsidRDefault="0078422C">
      <w:pPr>
        <w:pStyle w:val="af5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нарушение непрерывности осуществления критически важного процесса вызвано реализацией события риска ИБ или риска ИС (источник события ИОН);</w:t>
      </w:r>
    </w:p>
    <w:p w14:paraId="646A3F8B" w14:textId="77777777" w:rsidR="00252496" w:rsidRPr="00522F6B" w:rsidRDefault="0078422C">
      <w:pPr>
        <w:pStyle w:val="af5"/>
        <w:numPr>
          <w:ilvl w:val="0"/>
          <w:numId w:val="3"/>
        </w:numPr>
        <w:spacing w:after="120"/>
        <w:ind w:left="714" w:hanging="357"/>
        <w:contextualSpacing w:val="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 xml:space="preserve">данный критически важный процесс реализуется с использованием объектов информационной инфраструктуры и входит в перечень технологических процессов, определенный Приложением </w:t>
      </w:r>
      <w:r w:rsidR="00521439">
        <w:rPr>
          <w:rFonts w:ascii="Arial" w:hAnsi="Arial" w:cs="Arial"/>
        </w:rPr>
        <w:t>1 к Положению № 850</w:t>
      </w:r>
      <w:r w:rsidRPr="00522F6B">
        <w:rPr>
          <w:rFonts w:ascii="Arial" w:hAnsi="Arial" w:cs="Arial"/>
        </w:rPr>
        <w:t>-П;</w:t>
      </w:r>
    </w:p>
    <w:p w14:paraId="5B149395" w14:textId="77777777" w:rsidR="00252496" w:rsidRPr="00522F6B" w:rsidRDefault="0078422C">
      <w:pPr>
        <w:pStyle w:val="af5"/>
        <w:numPr>
          <w:ilvl w:val="0"/>
          <w:numId w:val="3"/>
        </w:numPr>
        <w:spacing w:after="240"/>
        <w:ind w:left="714" w:hanging="357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фактическое значение доли деградации и(или) простоя превысило установленное в КО сигнальное значение допустимой доли деградации</w:t>
      </w:r>
      <w:r w:rsidR="000E02B5">
        <w:rPr>
          <w:rFonts w:ascii="Arial" w:hAnsi="Arial" w:cs="Arial"/>
        </w:rPr>
        <w:t xml:space="preserve"> технологических процессов в течение временного периода, превышающего пять минут</w:t>
      </w:r>
      <w:r w:rsidRPr="00522F6B">
        <w:rPr>
          <w:rFonts w:ascii="Arial" w:hAnsi="Arial" w:cs="Arial"/>
        </w:rPr>
        <w:t>.</w:t>
      </w:r>
    </w:p>
    <w:p w14:paraId="3F6E9E09" w14:textId="77777777" w:rsidR="00252496" w:rsidRPr="00522F6B" w:rsidRDefault="0078422C">
      <w:pPr>
        <w:jc w:val="both"/>
        <w:rPr>
          <w:rFonts w:ascii="Arial" w:hAnsi="Arial" w:cs="Arial"/>
          <w:b/>
        </w:rPr>
      </w:pPr>
      <w:r w:rsidRPr="00522F6B">
        <w:rPr>
          <w:rFonts w:ascii="Arial" w:hAnsi="Arial" w:cs="Arial"/>
          <w:b/>
        </w:rPr>
        <w:t>3.2. Оценка последствий от реализации ИОН.</w:t>
      </w:r>
    </w:p>
    <w:p w14:paraId="11B1901F" w14:textId="77777777" w:rsidR="00252496" w:rsidRPr="00522F6B" w:rsidRDefault="0078422C">
      <w:pPr>
        <w:spacing w:after="12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 xml:space="preserve">При регистрации ИОН в соответствии с требованиями Положения № 716-П производится оценка финансовых и (или) нефинансовых последствий. </w:t>
      </w:r>
    </w:p>
    <w:p w14:paraId="63F2A85C" w14:textId="77777777" w:rsidR="00252496" w:rsidRPr="00522F6B" w:rsidRDefault="0078422C">
      <w:pPr>
        <w:spacing w:after="120"/>
        <w:jc w:val="both"/>
        <w:rPr>
          <w:rFonts w:ascii="Arial" w:hAnsi="Arial" w:cs="Arial"/>
          <w:b/>
        </w:rPr>
      </w:pPr>
      <w:r w:rsidRPr="00522F6B">
        <w:rPr>
          <w:rFonts w:ascii="Arial" w:hAnsi="Arial" w:cs="Arial"/>
        </w:rPr>
        <w:t>Для целей оценки нефинансовых последствий во внутренних нормативных документах КО требуется определить шкалу для оценки качественных потерь по четырех уровневой шкале нефинансовых последствий в соответствии с требованиями пункта 3.13.2 Положения № 716-П, например, используя целевые показатели операционной надежности</w:t>
      </w:r>
      <w:r w:rsidR="008670B5">
        <w:rPr>
          <w:rFonts w:ascii="Arial" w:hAnsi="Arial" w:cs="Arial"/>
        </w:rPr>
        <w:t xml:space="preserve"> (</w:t>
      </w:r>
      <w:r w:rsidR="008670B5" w:rsidRPr="00522F6B">
        <w:rPr>
          <w:rFonts w:ascii="Arial" w:hAnsi="Arial" w:cs="Arial"/>
        </w:rPr>
        <w:t>допустимое время простоя</w:t>
      </w:r>
      <w:r w:rsidR="006A1189">
        <w:rPr>
          <w:rFonts w:ascii="Arial" w:hAnsi="Arial" w:cs="Arial"/>
        </w:rPr>
        <w:t xml:space="preserve"> </w:t>
      </w:r>
      <w:r w:rsidR="006A1189" w:rsidRPr="00E6114D">
        <w:rPr>
          <w:rFonts w:ascii="Arial" w:hAnsi="Arial" w:cs="Arial"/>
        </w:rPr>
        <w:t>и (или) деградации</w:t>
      </w:r>
      <w:r w:rsidR="008670B5" w:rsidRPr="00522F6B">
        <w:rPr>
          <w:rFonts w:ascii="Arial" w:hAnsi="Arial" w:cs="Arial"/>
        </w:rPr>
        <w:t xml:space="preserve"> технологического процесса</w:t>
      </w:r>
      <w:r w:rsidR="008670B5">
        <w:rPr>
          <w:rFonts w:ascii="Arial" w:hAnsi="Arial" w:cs="Arial"/>
        </w:rPr>
        <w:t>)</w:t>
      </w:r>
      <w:r w:rsidR="00A63FF8">
        <w:rPr>
          <w:rFonts w:ascii="Arial" w:hAnsi="Arial" w:cs="Arial"/>
        </w:rPr>
        <w:t xml:space="preserve"> </w:t>
      </w:r>
      <w:r w:rsidR="008670B5">
        <w:rPr>
          <w:rFonts w:ascii="Arial" w:hAnsi="Arial" w:cs="Arial"/>
        </w:rPr>
        <w:t xml:space="preserve">в соответствии с </w:t>
      </w:r>
      <w:r w:rsidR="00A63FF8">
        <w:rPr>
          <w:rFonts w:ascii="Arial" w:hAnsi="Arial" w:cs="Arial"/>
        </w:rPr>
        <w:t xml:space="preserve"> </w:t>
      </w:r>
      <w:r w:rsidR="008670B5">
        <w:rPr>
          <w:rFonts w:ascii="Arial" w:hAnsi="Arial" w:cs="Arial"/>
        </w:rPr>
        <w:t xml:space="preserve">требованиями </w:t>
      </w:r>
      <w:r w:rsidR="00A63FF8">
        <w:rPr>
          <w:rFonts w:ascii="Arial" w:hAnsi="Arial" w:cs="Arial"/>
        </w:rPr>
        <w:t xml:space="preserve">Положения </w:t>
      </w:r>
      <w:r w:rsidR="006216B1">
        <w:rPr>
          <w:rFonts w:ascii="Arial" w:hAnsi="Arial" w:cs="Arial"/>
        </w:rPr>
        <w:t>850</w:t>
      </w:r>
      <w:r w:rsidR="00A63FF8">
        <w:rPr>
          <w:rFonts w:ascii="Arial" w:hAnsi="Arial" w:cs="Arial"/>
        </w:rPr>
        <w:t>-П</w:t>
      </w:r>
      <w:r w:rsidRPr="00522F6B">
        <w:rPr>
          <w:rFonts w:ascii="Arial" w:hAnsi="Arial" w:cs="Arial"/>
        </w:rPr>
        <w:t xml:space="preserve">  и (или) критерии выполнения требований к восстановлению деятельности (сервисов/процессов/систем) КО согласно пункту 2.2 настоящего руководства.</w:t>
      </w:r>
    </w:p>
    <w:p w14:paraId="6F31CCFA" w14:textId="77777777" w:rsidR="00252496" w:rsidRPr="00522F6B" w:rsidRDefault="002D2A0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3.3</w:t>
      </w:r>
      <w:r w:rsidR="0078422C" w:rsidRPr="00522F6B">
        <w:rPr>
          <w:rFonts w:ascii="Arial" w:hAnsi="Arial" w:cs="Arial"/>
          <w:b/>
        </w:rPr>
        <w:t>. Требования к дополнительной классификации ИОН.</w:t>
      </w:r>
    </w:p>
    <w:p w14:paraId="649180D0" w14:textId="77777777" w:rsidR="00252496" w:rsidRPr="00522F6B" w:rsidRDefault="0078422C">
      <w:pPr>
        <w:spacing w:after="12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 xml:space="preserve">При регистрации ИОН </w:t>
      </w:r>
      <w:r w:rsidR="008670B5">
        <w:rPr>
          <w:rFonts w:ascii="Arial" w:hAnsi="Arial" w:cs="Arial"/>
        </w:rPr>
        <w:t xml:space="preserve">регуляторными требованиями определена необходимость заполнения </w:t>
      </w:r>
      <w:r w:rsidRPr="00522F6B">
        <w:rPr>
          <w:rFonts w:ascii="Arial" w:hAnsi="Arial" w:cs="Arial"/>
        </w:rPr>
        <w:t>обязательных полей в БД СОР:</w:t>
      </w:r>
    </w:p>
    <w:p w14:paraId="3D079E47" w14:textId="77777777" w:rsidR="00A63FF8" w:rsidRDefault="00A63FF8" w:rsidP="008670B5">
      <w:pPr>
        <w:pStyle w:val="ad"/>
        <w:keepNext/>
        <w:jc w:val="right"/>
      </w:pPr>
      <w:r>
        <w:t xml:space="preserve">Таблица </w:t>
      </w:r>
      <w:fldSimple w:instr=" SEQ Таблица \* ARABIC ">
        <w:r w:rsidR="00FC387A">
          <w:rPr>
            <w:noProof/>
          </w:rPr>
          <w:t>3</w:t>
        </w:r>
      </w:fldSimple>
    </w:p>
    <w:tbl>
      <w:tblPr>
        <w:tblStyle w:val="afc"/>
        <w:tblW w:w="0" w:type="auto"/>
        <w:tblLayout w:type="fixed"/>
        <w:tblLook w:val="04A0" w:firstRow="1" w:lastRow="0" w:firstColumn="1" w:lastColumn="0" w:noHBand="0" w:noVBand="1"/>
      </w:tblPr>
      <w:tblGrid>
        <w:gridCol w:w="4390"/>
        <w:gridCol w:w="5108"/>
      </w:tblGrid>
      <w:tr w:rsidR="00A63FF8" w:rsidRPr="00FC387A" w14:paraId="766851ED" w14:textId="77777777" w:rsidTr="008670B5">
        <w:tc>
          <w:tcPr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002882"/>
            <w:vAlign w:val="center"/>
          </w:tcPr>
          <w:p w14:paraId="684FE727" w14:textId="77777777" w:rsidR="00252496" w:rsidRPr="008670B5" w:rsidRDefault="0078422C" w:rsidP="00A63FF8">
            <w:pPr>
              <w:spacing w:after="120"/>
              <w:rPr>
                <w:b/>
                <w:color w:val="FFFFFF" w:themeColor="background1"/>
              </w:rPr>
            </w:pPr>
            <w:r w:rsidRPr="008670B5">
              <w:rPr>
                <w:b/>
                <w:color w:val="FFFFFF" w:themeColor="background1"/>
              </w:rPr>
              <w:t>Обязательное поле в базе ОР</w:t>
            </w:r>
            <w:r w:rsidR="0066066E">
              <w:rPr>
                <w:b/>
                <w:color w:val="FFFFFF" w:themeColor="background1"/>
              </w:rPr>
              <w:t xml:space="preserve"> для ИОН</w:t>
            </w:r>
          </w:p>
        </w:tc>
        <w:tc>
          <w:tcPr>
            <w:tcW w:w="5108" w:type="dxa"/>
            <w:tcBorders>
              <w:top w:val="nil"/>
              <w:left w:val="nil"/>
              <w:bottom w:val="nil"/>
              <w:right w:val="nil"/>
            </w:tcBorders>
            <w:shd w:val="clear" w:color="auto" w:fill="002882"/>
            <w:vAlign w:val="center"/>
          </w:tcPr>
          <w:p w14:paraId="5C63A972" w14:textId="77777777" w:rsidR="00252496" w:rsidRPr="008670B5" w:rsidRDefault="0078422C" w:rsidP="00A63FF8">
            <w:pPr>
              <w:spacing w:after="120"/>
              <w:rPr>
                <w:b/>
                <w:color w:val="FFFFFF" w:themeColor="background1"/>
              </w:rPr>
            </w:pPr>
            <w:r w:rsidRPr="008670B5">
              <w:rPr>
                <w:b/>
                <w:color w:val="FFFFFF" w:themeColor="background1"/>
              </w:rPr>
              <w:t>Рекомендации к заполнению</w:t>
            </w:r>
          </w:p>
        </w:tc>
      </w:tr>
      <w:tr w:rsidR="002A3161" w:rsidRPr="00522F6B" w14:paraId="3F61D274" w14:textId="77777777" w:rsidTr="008670B5">
        <w:tc>
          <w:tcPr>
            <w:tcW w:w="4390" w:type="dxa"/>
            <w:tcBorders>
              <w:top w:val="nil"/>
            </w:tcBorders>
          </w:tcPr>
          <w:p w14:paraId="1B1BF74C" w14:textId="77777777" w:rsidR="002A3161" w:rsidRPr="008670B5" w:rsidRDefault="002A3161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>
              <w:rPr>
                <w:rFonts w:ascii="Calibri" w:hAnsi="Calibri" w:cs="Calibri"/>
                <w:i/>
                <w:sz w:val="20"/>
              </w:rPr>
              <w:t>Описание ИОН</w:t>
            </w:r>
          </w:p>
        </w:tc>
        <w:tc>
          <w:tcPr>
            <w:tcW w:w="5108" w:type="dxa"/>
            <w:tcBorders>
              <w:top w:val="nil"/>
            </w:tcBorders>
          </w:tcPr>
          <w:p w14:paraId="1AEADE60" w14:textId="77777777" w:rsidR="002A3161" w:rsidRPr="008670B5" w:rsidRDefault="00D87653" w:rsidP="00D87653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>
              <w:rPr>
                <w:rFonts w:ascii="Calibri" w:hAnsi="Calibri" w:cs="Calibri"/>
                <w:i/>
                <w:sz w:val="20"/>
              </w:rPr>
              <w:t>Д</w:t>
            </w:r>
            <w:r w:rsidRPr="00D87653">
              <w:rPr>
                <w:rFonts w:ascii="Calibri" w:hAnsi="Calibri" w:cs="Calibri"/>
                <w:i/>
                <w:sz w:val="20"/>
              </w:rPr>
              <w:t>етализированное описание</w:t>
            </w:r>
            <w:r>
              <w:rPr>
                <w:rFonts w:ascii="Calibri" w:hAnsi="Calibri" w:cs="Calibri"/>
                <w:i/>
                <w:sz w:val="20"/>
              </w:rPr>
              <w:t xml:space="preserve"> ИОН как </w:t>
            </w:r>
            <w:r w:rsidRPr="00D87653">
              <w:rPr>
                <w:rFonts w:ascii="Calibri" w:hAnsi="Calibri" w:cs="Calibri"/>
                <w:i/>
                <w:sz w:val="20"/>
              </w:rPr>
              <w:t>события операционного риска</w:t>
            </w:r>
            <w:r>
              <w:rPr>
                <w:rFonts w:ascii="Calibri" w:hAnsi="Calibri" w:cs="Calibri"/>
                <w:i/>
                <w:sz w:val="20"/>
              </w:rPr>
              <w:t xml:space="preserve">,  </w:t>
            </w:r>
            <w:r w:rsidRPr="00D87653">
              <w:rPr>
                <w:rFonts w:ascii="Calibri" w:hAnsi="Calibri" w:cs="Calibri"/>
                <w:i/>
                <w:sz w:val="20"/>
              </w:rPr>
              <w:t>включающее ответы на вопросы: в чем заключается событие операционного риска, каким образом оно</w:t>
            </w:r>
            <w:r>
              <w:rPr>
                <w:rFonts w:ascii="Calibri" w:hAnsi="Calibri" w:cs="Calibri"/>
                <w:i/>
                <w:sz w:val="20"/>
              </w:rPr>
              <w:t xml:space="preserve"> </w:t>
            </w:r>
            <w:r w:rsidRPr="00D87653">
              <w:rPr>
                <w:rFonts w:ascii="Calibri" w:hAnsi="Calibri" w:cs="Calibri"/>
                <w:i/>
                <w:sz w:val="20"/>
              </w:rPr>
              <w:t xml:space="preserve">было обнаружено, что явилось его причиной </w:t>
            </w:r>
            <w:r w:rsidR="002A3161" w:rsidRPr="002A3161">
              <w:rPr>
                <w:rFonts w:ascii="Calibri" w:hAnsi="Calibri" w:cs="Calibri"/>
                <w:i/>
                <w:sz w:val="20"/>
              </w:rPr>
              <w:t xml:space="preserve">в </w:t>
            </w:r>
            <w:r>
              <w:rPr>
                <w:rFonts w:ascii="Calibri" w:hAnsi="Calibri" w:cs="Calibri"/>
                <w:i/>
                <w:sz w:val="20"/>
              </w:rPr>
              <w:t>соответствии с требованиями</w:t>
            </w:r>
            <w:r w:rsidR="002A3161" w:rsidRPr="002A3161">
              <w:rPr>
                <w:rFonts w:ascii="Calibri" w:hAnsi="Calibri" w:cs="Calibri"/>
                <w:i/>
                <w:sz w:val="20"/>
              </w:rPr>
              <w:t xml:space="preserve"> п. 6.</w:t>
            </w:r>
            <w:r>
              <w:rPr>
                <w:rFonts w:ascii="Calibri" w:hAnsi="Calibri" w:cs="Calibri"/>
                <w:i/>
                <w:sz w:val="20"/>
              </w:rPr>
              <w:t>6 Положения № 716-П</w:t>
            </w:r>
          </w:p>
        </w:tc>
      </w:tr>
      <w:tr w:rsidR="00252496" w:rsidRPr="00522F6B" w14:paraId="315AA52D" w14:textId="77777777" w:rsidTr="008670B5">
        <w:tc>
          <w:tcPr>
            <w:tcW w:w="4390" w:type="dxa"/>
            <w:tcBorders>
              <w:top w:val="nil"/>
            </w:tcBorders>
          </w:tcPr>
          <w:p w14:paraId="26D39438" w14:textId="77777777" w:rsidR="00252496" w:rsidRPr="008670B5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>Тип ИОН</w:t>
            </w:r>
          </w:p>
        </w:tc>
        <w:tc>
          <w:tcPr>
            <w:tcW w:w="5108" w:type="dxa"/>
            <w:tcBorders>
              <w:top w:val="nil"/>
            </w:tcBorders>
          </w:tcPr>
          <w:p w14:paraId="1DE9E749" w14:textId="77777777" w:rsidR="00252496" w:rsidRPr="008670B5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>Перечень типов ИОН, определенный в рамках СТО БР БФБО-1.5-2023</w:t>
            </w:r>
          </w:p>
        </w:tc>
      </w:tr>
      <w:tr w:rsidR="00252496" w:rsidRPr="00522F6B" w14:paraId="2D12FAAD" w14:textId="77777777" w:rsidTr="008670B5">
        <w:tc>
          <w:tcPr>
            <w:tcW w:w="4390" w:type="dxa"/>
          </w:tcPr>
          <w:p w14:paraId="7D7F7806" w14:textId="77777777" w:rsidR="00252496" w:rsidRPr="008670B5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>Наименование технологического процесса</w:t>
            </w:r>
          </w:p>
        </w:tc>
        <w:tc>
          <w:tcPr>
            <w:tcW w:w="5108" w:type="dxa"/>
          </w:tcPr>
          <w:p w14:paraId="1E2C85BA" w14:textId="77777777" w:rsidR="00252496" w:rsidRPr="008670B5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>Перечень технологических процессов, определенный Приложением</w:t>
            </w:r>
            <w:r w:rsidR="00F932F3">
              <w:rPr>
                <w:rFonts w:ascii="Calibri" w:hAnsi="Calibri" w:cs="Calibri"/>
                <w:i/>
                <w:sz w:val="20"/>
              </w:rPr>
              <w:t xml:space="preserve"> 1 </w:t>
            </w:r>
            <w:r w:rsidRPr="008670B5">
              <w:rPr>
                <w:rFonts w:ascii="Calibri" w:hAnsi="Calibri" w:cs="Calibri"/>
                <w:i/>
                <w:sz w:val="20"/>
              </w:rPr>
              <w:t xml:space="preserve"> к Положению </w:t>
            </w:r>
            <w:r w:rsidR="00F932F3">
              <w:rPr>
                <w:rFonts w:ascii="Calibri" w:hAnsi="Calibri" w:cs="Calibri"/>
                <w:i/>
                <w:sz w:val="20"/>
              </w:rPr>
              <w:t>№ 850-П</w:t>
            </w:r>
          </w:p>
        </w:tc>
      </w:tr>
    </w:tbl>
    <w:p w14:paraId="4C278AF9" w14:textId="77777777" w:rsidR="00431717" w:rsidRDefault="00431717"/>
    <w:p w14:paraId="240B6147" w14:textId="77777777" w:rsidR="00431717" w:rsidRDefault="00431717"/>
    <w:p w14:paraId="639FAD11" w14:textId="77777777" w:rsidR="00431717" w:rsidRDefault="00431717"/>
    <w:tbl>
      <w:tblPr>
        <w:tblStyle w:val="afc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4390"/>
        <w:gridCol w:w="5108"/>
      </w:tblGrid>
      <w:tr w:rsidR="00252496" w:rsidRPr="00522F6B" w14:paraId="28ABBC11" w14:textId="77777777" w:rsidTr="00431717">
        <w:tc>
          <w:tcPr>
            <w:tcW w:w="4390" w:type="dxa"/>
          </w:tcPr>
          <w:p w14:paraId="7FBF61EE" w14:textId="77777777" w:rsidR="00252496" w:rsidRPr="008670B5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>Фактическая доля деградации технологического процесса</w:t>
            </w:r>
          </w:p>
        </w:tc>
        <w:tc>
          <w:tcPr>
            <w:tcW w:w="5108" w:type="dxa"/>
          </w:tcPr>
          <w:p w14:paraId="6C1CD1DB" w14:textId="77777777" w:rsidR="00252496" w:rsidRPr="008670B5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>Значение доли деградации ТП, определенное как количество банковских операций и иных операций, совершенных в рамках ИОН, к ожидаемому количеству банковских операций и иных операций, за тот же период в случае непрерывного оказания банковских услуг, в долях</w:t>
            </w:r>
          </w:p>
        </w:tc>
      </w:tr>
      <w:tr w:rsidR="00252496" w:rsidRPr="00522F6B" w14:paraId="24D47000" w14:textId="77777777" w:rsidTr="00431717">
        <w:tc>
          <w:tcPr>
            <w:tcW w:w="4390" w:type="dxa"/>
          </w:tcPr>
          <w:p w14:paraId="5F5A953E" w14:textId="77777777" w:rsidR="00252496" w:rsidRPr="008670B5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>Фактическое время простоя и (или) деградации технологического процесса</w:t>
            </w:r>
          </w:p>
        </w:tc>
        <w:tc>
          <w:tcPr>
            <w:tcW w:w="5108" w:type="dxa"/>
          </w:tcPr>
          <w:p w14:paraId="311C46CA" w14:textId="77777777" w:rsidR="00252496" w:rsidRPr="008670B5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>Зафиксированная в рамках ИОН продолжительность деградации и (или) простоя ТП, в минутах</w:t>
            </w:r>
          </w:p>
        </w:tc>
      </w:tr>
      <w:tr w:rsidR="00252496" w:rsidRPr="00522F6B" w14:paraId="283C3245" w14:textId="77777777" w:rsidTr="00431717">
        <w:tc>
          <w:tcPr>
            <w:tcW w:w="9498" w:type="dxa"/>
            <w:gridSpan w:val="2"/>
          </w:tcPr>
          <w:p w14:paraId="04D987D2" w14:textId="77777777" w:rsidR="00252496" w:rsidRPr="008670B5" w:rsidRDefault="0078422C">
            <w:pPr>
              <w:rPr>
                <w:rFonts w:ascii="Calibri" w:hAnsi="Calibri" w:cs="Calibri"/>
                <w:b/>
                <w:i/>
                <w:sz w:val="20"/>
              </w:rPr>
            </w:pPr>
            <w:r w:rsidRPr="008670B5">
              <w:rPr>
                <w:rFonts w:ascii="Calibri" w:hAnsi="Calibri" w:cs="Calibri"/>
                <w:b/>
                <w:i/>
                <w:sz w:val="20"/>
              </w:rPr>
              <w:t>Данные, позволяющие выявить причину превышения установленных значений целевых показателей операционной надежности</w:t>
            </w:r>
          </w:p>
        </w:tc>
      </w:tr>
      <w:tr w:rsidR="00252496" w:rsidRPr="00522F6B" w14:paraId="37CCA143" w14:textId="77777777" w:rsidTr="00431717">
        <w:tc>
          <w:tcPr>
            <w:tcW w:w="4390" w:type="dxa"/>
          </w:tcPr>
          <w:p w14:paraId="286156A3" w14:textId="77777777" w:rsidR="00252496" w:rsidRPr="008670B5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>Источник  реализации  ИОН</w:t>
            </w:r>
          </w:p>
        </w:tc>
        <w:tc>
          <w:tcPr>
            <w:tcW w:w="5108" w:type="dxa"/>
          </w:tcPr>
          <w:p w14:paraId="39456F53" w14:textId="77777777" w:rsidR="00252496" w:rsidRPr="008670B5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>Описание подробной информации о причинах и обстоятельствах реализации ИОН в рамках требований п. 6.4 Положения № 716-П, в том числе причины превышения установленных значений целевых показателей операционной надежности</w:t>
            </w:r>
          </w:p>
        </w:tc>
      </w:tr>
      <w:tr w:rsidR="00252496" w:rsidRPr="00522F6B" w14:paraId="5A92EA12" w14:textId="77777777" w:rsidTr="00431717">
        <w:tc>
          <w:tcPr>
            <w:tcW w:w="9498" w:type="dxa"/>
            <w:gridSpan w:val="2"/>
          </w:tcPr>
          <w:p w14:paraId="40536693" w14:textId="77777777" w:rsidR="00252496" w:rsidRPr="008670B5" w:rsidRDefault="0078422C">
            <w:pPr>
              <w:rPr>
                <w:rFonts w:ascii="Calibri" w:hAnsi="Calibri" w:cs="Calibri"/>
                <w:b/>
                <w:i/>
                <w:sz w:val="20"/>
              </w:rPr>
            </w:pPr>
            <w:r w:rsidRPr="008670B5">
              <w:rPr>
                <w:rFonts w:ascii="Calibri" w:hAnsi="Calibri" w:cs="Calibri"/>
                <w:b/>
                <w:i/>
                <w:sz w:val="20"/>
              </w:rPr>
              <w:t>Данные о результатах реагирования на инцидент операционной надежности</w:t>
            </w:r>
          </w:p>
        </w:tc>
      </w:tr>
      <w:tr w:rsidR="00252496" w:rsidRPr="00522F6B" w14:paraId="3DF185DB" w14:textId="77777777" w:rsidTr="00431717">
        <w:tc>
          <w:tcPr>
            <w:tcW w:w="4390" w:type="dxa"/>
          </w:tcPr>
          <w:p w14:paraId="512A981E" w14:textId="77777777" w:rsidR="00252496" w:rsidRPr="008670B5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 xml:space="preserve">Принятые меры </w:t>
            </w:r>
          </w:p>
        </w:tc>
        <w:tc>
          <w:tcPr>
            <w:tcW w:w="5108" w:type="dxa"/>
          </w:tcPr>
          <w:p w14:paraId="6A1AA018" w14:textId="77777777" w:rsidR="00252496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>Перечень мер (мероприятий), реализованных в рамках процесса урегулирования ИОН и (или) восстановления функционирования ТП</w:t>
            </w:r>
          </w:p>
          <w:p w14:paraId="1A7CB9D3" w14:textId="77777777" w:rsidR="00A2122A" w:rsidRPr="008670B5" w:rsidRDefault="00A2122A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>
              <w:rPr>
                <w:rFonts w:ascii="Calibri" w:hAnsi="Calibri" w:cs="Calibri"/>
                <w:i/>
                <w:sz w:val="20"/>
              </w:rPr>
              <w:t>Информация о результате восстановления ТП</w:t>
            </w:r>
          </w:p>
        </w:tc>
      </w:tr>
      <w:tr w:rsidR="00252496" w:rsidRPr="00522F6B" w14:paraId="719853CC" w14:textId="77777777" w:rsidTr="00431717">
        <w:tc>
          <w:tcPr>
            <w:tcW w:w="4390" w:type="dxa"/>
          </w:tcPr>
          <w:p w14:paraId="75A8F0DB" w14:textId="77777777" w:rsidR="00252496" w:rsidRPr="008670B5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>Мероприятия</w:t>
            </w:r>
          </w:p>
        </w:tc>
        <w:tc>
          <w:tcPr>
            <w:tcW w:w="5108" w:type="dxa"/>
          </w:tcPr>
          <w:p w14:paraId="6D2CFAA4" w14:textId="77777777" w:rsidR="00252496" w:rsidRPr="008670B5" w:rsidRDefault="0078422C">
            <w:pPr>
              <w:spacing w:after="120"/>
              <w:rPr>
                <w:rFonts w:ascii="Calibri" w:hAnsi="Calibri" w:cs="Calibri"/>
                <w:i/>
                <w:sz w:val="20"/>
              </w:rPr>
            </w:pPr>
            <w:r w:rsidRPr="008670B5">
              <w:rPr>
                <w:rFonts w:ascii="Calibri" w:hAnsi="Calibri" w:cs="Calibri"/>
                <w:i/>
                <w:sz w:val="20"/>
              </w:rPr>
              <w:t>Перечень мер (мероприятий) по реагированию на ИОН, планируемый для реализации КО с отражением ответственных подразделений (функций) и сроков реализации мер</w:t>
            </w:r>
          </w:p>
        </w:tc>
      </w:tr>
    </w:tbl>
    <w:p w14:paraId="7BD39A70" w14:textId="77777777" w:rsidR="00252496" w:rsidRDefault="00252496">
      <w:pPr>
        <w:spacing w:after="120"/>
        <w:jc w:val="both"/>
        <w:rPr>
          <w:rFonts w:ascii="Arial" w:hAnsi="Arial" w:cs="Arial"/>
        </w:rPr>
      </w:pPr>
    </w:p>
    <w:p w14:paraId="7FD8B917" w14:textId="77777777" w:rsidR="007E1976" w:rsidRDefault="007E1976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В соответствии с регуляторными требованиями в случаях превышения допустимой доли деградации ТП КО должны обеспечить фиксацию</w:t>
      </w:r>
      <w:r w:rsidRPr="007E1976">
        <w:t xml:space="preserve"> </w:t>
      </w:r>
      <w:r w:rsidRPr="007E1976">
        <w:rPr>
          <w:rFonts w:ascii="Arial" w:hAnsi="Arial" w:cs="Arial"/>
        </w:rPr>
        <w:t xml:space="preserve">показателя «Суммарное время простоя и (или) деградации технологического процесса за последние </w:t>
      </w:r>
      <w:r>
        <w:rPr>
          <w:rFonts w:ascii="Arial" w:hAnsi="Arial" w:cs="Arial"/>
        </w:rPr>
        <w:t xml:space="preserve">двенадцать календарных месяцев» </w:t>
      </w:r>
      <w:r w:rsidR="008A623A">
        <w:rPr>
          <w:rFonts w:ascii="Arial" w:hAnsi="Arial" w:cs="Arial"/>
        </w:rPr>
        <w:t>определяемого</w:t>
      </w:r>
      <w:r>
        <w:rPr>
          <w:rFonts w:ascii="Arial" w:hAnsi="Arial" w:cs="Arial"/>
        </w:rPr>
        <w:t xml:space="preserve"> как с</w:t>
      </w:r>
      <w:r w:rsidRPr="007E1976">
        <w:rPr>
          <w:rFonts w:ascii="Arial" w:hAnsi="Arial" w:cs="Arial"/>
        </w:rPr>
        <w:t xml:space="preserve">уммарная продолжительность </w:t>
      </w:r>
      <w:r w:rsidR="003868D7">
        <w:rPr>
          <w:rFonts w:ascii="Arial" w:hAnsi="Arial" w:cs="Arial"/>
        </w:rPr>
        <w:t xml:space="preserve">(в минутах) </w:t>
      </w:r>
      <w:r w:rsidRPr="007E1976">
        <w:rPr>
          <w:rFonts w:ascii="Arial" w:hAnsi="Arial" w:cs="Arial"/>
        </w:rPr>
        <w:t>деградации и (или) простоя ТП за прошед</w:t>
      </w:r>
      <w:r>
        <w:rPr>
          <w:rFonts w:ascii="Arial" w:hAnsi="Arial" w:cs="Arial"/>
        </w:rPr>
        <w:t>шие 12 месяц</w:t>
      </w:r>
      <w:r w:rsidR="003868D7">
        <w:rPr>
          <w:rFonts w:ascii="Arial" w:hAnsi="Arial" w:cs="Arial"/>
        </w:rPr>
        <w:t>ев от отчетной даты</w:t>
      </w:r>
      <w:r>
        <w:rPr>
          <w:rFonts w:ascii="Arial" w:hAnsi="Arial" w:cs="Arial"/>
        </w:rPr>
        <w:t xml:space="preserve">. Показатель фиксируется в рамках </w:t>
      </w:r>
      <w:r w:rsidRPr="007E1976">
        <w:rPr>
          <w:rFonts w:ascii="Arial" w:hAnsi="Arial" w:cs="Arial"/>
        </w:rPr>
        <w:t xml:space="preserve">процесса мониторинга </w:t>
      </w:r>
      <w:r>
        <w:rPr>
          <w:rFonts w:ascii="Arial" w:hAnsi="Arial" w:cs="Arial"/>
        </w:rPr>
        <w:t>целевых показателей операционной надежности.</w:t>
      </w:r>
    </w:p>
    <w:p w14:paraId="384191AE" w14:textId="77777777" w:rsidR="0066066E" w:rsidRPr="00522F6B" w:rsidRDefault="0066066E">
      <w:pPr>
        <w:spacing w:after="120"/>
        <w:jc w:val="both"/>
        <w:rPr>
          <w:rFonts w:ascii="Arial" w:hAnsi="Arial" w:cs="Arial"/>
        </w:rPr>
      </w:pPr>
      <w:r w:rsidRPr="0066066E">
        <w:rPr>
          <w:rFonts w:ascii="Arial" w:hAnsi="Arial" w:cs="Arial"/>
        </w:rPr>
        <w:t xml:space="preserve">Для целей мониторинга целевых показателей операционной надежности КО рекомендуется фиксировать в БД СОР связь с </w:t>
      </w:r>
      <w:r>
        <w:rPr>
          <w:rFonts w:ascii="Arial" w:hAnsi="Arial" w:cs="Arial"/>
        </w:rPr>
        <w:t xml:space="preserve">реализованными </w:t>
      </w:r>
      <w:r w:rsidRPr="0066066E">
        <w:rPr>
          <w:rFonts w:ascii="Arial" w:hAnsi="Arial" w:cs="Arial"/>
        </w:rPr>
        <w:t xml:space="preserve">ИОН </w:t>
      </w:r>
      <w:r>
        <w:rPr>
          <w:rFonts w:ascii="Arial" w:hAnsi="Arial" w:cs="Arial"/>
        </w:rPr>
        <w:t>в разрезе ТП</w:t>
      </w:r>
      <w:r w:rsidR="00FC7651">
        <w:rPr>
          <w:rFonts w:ascii="Arial" w:hAnsi="Arial" w:cs="Arial"/>
        </w:rPr>
        <w:t xml:space="preserve">. </w:t>
      </w:r>
      <w:r w:rsidR="00E642C4">
        <w:rPr>
          <w:rFonts w:ascii="Arial" w:hAnsi="Arial" w:cs="Arial"/>
        </w:rPr>
        <w:t xml:space="preserve">Данная аналитика может использоваться для целей контроля и (или) автоматического расчета показателя </w:t>
      </w:r>
      <w:r w:rsidRPr="0066066E">
        <w:rPr>
          <w:rFonts w:ascii="Arial" w:hAnsi="Arial" w:cs="Arial"/>
        </w:rPr>
        <w:t>«</w:t>
      </w:r>
      <w:r w:rsidR="00E642C4">
        <w:rPr>
          <w:rFonts w:ascii="Arial" w:hAnsi="Arial" w:cs="Arial"/>
        </w:rPr>
        <w:t xml:space="preserve">Суммарное </w:t>
      </w:r>
      <w:r w:rsidR="00E642C4" w:rsidRPr="00E642C4">
        <w:rPr>
          <w:rFonts w:ascii="Arial" w:hAnsi="Arial" w:cs="Arial"/>
        </w:rPr>
        <w:t>время простоя и (или) деградации технологического процесса за последние двенадцать календарных месяцев</w:t>
      </w:r>
      <w:r w:rsidRPr="0066066E">
        <w:rPr>
          <w:rFonts w:ascii="Arial" w:hAnsi="Arial" w:cs="Arial"/>
        </w:rPr>
        <w:t>.</w:t>
      </w:r>
    </w:p>
    <w:p w14:paraId="467E9076" w14:textId="77777777" w:rsidR="00252496" w:rsidRPr="00522F6B" w:rsidRDefault="0078422C">
      <w:pPr>
        <w:spacing w:after="120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Для целей формирования дополнительной аналитики по ИОН КО рекомендуется</w:t>
      </w:r>
      <w:r w:rsidR="0066066E">
        <w:rPr>
          <w:rFonts w:ascii="Arial" w:hAnsi="Arial" w:cs="Arial"/>
        </w:rPr>
        <w:t xml:space="preserve"> </w:t>
      </w:r>
      <w:r w:rsidRPr="00522F6B">
        <w:rPr>
          <w:rFonts w:ascii="Arial" w:hAnsi="Arial" w:cs="Arial"/>
        </w:rPr>
        <w:t>фиксировать следующие данные в БД СОР или в рамках системы инцидент-менеджмента, используемой в КО:</w:t>
      </w:r>
    </w:p>
    <w:p w14:paraId="0078C6F4" w14:textId="77777777" w:rsidR="00252496" w:rsidRPr="00522F6B" w:rsidRDefault="0078422C">
      <w:pPr>
        <w:pStyle w:val="af5"/>
        <w:numPr>
          <w:ilvl w:val="0"/>
          <w:numId w:val="5"/>
        </w:numPr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Дата и время начала простоя или деградации;</w:t>
      </w:r>
    </w:p>
    <w:p w14:paraId="34752814" w14:textId="77777777" w:rsidR="00252496" w:rsidRPr="00522F6B" w:rsidRDefault="0078422C">
      <w:pPr>
        <w:pStyle w:val="af5"/>
        <w:numPr>
          <w:ilvl w:val="0"/>
          <w:numId w:val="5"/>
        </w:numPr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Дата и время восстановления оказания услуг в полном объеме;</w:t>
      </w:r>
    </w:p>
    <w:p w14:paraId="0D8F4BE8" w14:textId="77777777" w:rsidR="00252496" w:rsidRPr="00522F6B" w:rsidRDefault="0078422C" w:rsidP="005336B1">
      <w:pPr>
        <w:pStyle w:val="af5"/>
        <w:numPr>
          <w:ilvl w:val="0"/>
          <w:numId w:val="5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Номер ИОН (инцидента/аварии) в автоматизированной системе регистрации инцидентов;</w:t>
      </w:r>
    </w:p>
    <w:p w14:paraId="4D5FAA95" w14:textId="77777777" w:rsidR="00252496" w:rsidRPr="00522F6B" w:rsidRDefault="0078422C" w:rsidP="005336B1">
      <w:pPr>
        <w:pStyle w:val="af5"/>
        <w:numPr>
          <w:ilvl w:val="0"/>
          <w:numId w:val="5"/>
        </w:numPr>
        <w:spacing w:line="240" w:lineRule="auto"/>
        <w:ind w:left="714" w:hanging="357"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Номер/номера связанных инцидентов высокого приоритета в автоматизированной системе регистрации инцидентов (при наличии);</w:t>
      </w:r>
    </w:p>
    <w:p w14:paraId="6A1FE729" w14:textId="77777777" w:rsidR="00252496" w:rsidRPr="00522F6B" w:rsidRDefault="0078422C">
      <w:pPr>
        <w:pStyle w:val="af5"/>
        <w:numPr>
          <w:ilvl w:val="0"/>
          <w:numId w:val="5"/>
        </w:numPr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Номер анкет, направленной в Банк России посредством АСОИ ФинЦЕРТ.</w:t>
      </w:r>
    </w:p>
    <w:p w14:paraId="64F40DEC" w14:textId="77777777" w:rsidR="00252496" w:rsidRPr="00522F6B" w:rsidRDefault="0078422C">
      <w:pPr>
        <w:contextualSpacing/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lastRenderedPageBreak/>
        <w:t>Дополнительные рекомендательные поля могут быть использованы с целью повышения эффективности управления РННД для следующих задач:</w:t>
      </w:r>
    </w:p>
    <w:p w14:paraId="01C70482" w14:textId="77777777" w:rsidR="00252496" w:rsidRPr="00522F6B" w:rsidRDefault="0078422C">
      <w:pPr>
        <w:pStyle w:val="af5"/>
        <w:numPr>
          <w:ilvl w:val="0"/>
          <w:numId w:val="6"/>
        </w:numPr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Контроль синхронизации данных об ИОН, вносимых в БД СОР и направляемых уведомлений об ИОН в рамках взаимодействия в Банком России посредством АСОИ ФинЦЕРТ, в том числе устранение возможных расхождений;</w:t>
      </w:r>
    </w:p>
    <w:p w14:paraId="4B04A6AC" w14:textId="77777777" w:rsidR="00252496" w:rsidRPr="00522F6B" w:rsidRDefault="0078422C">
      <w:pPr>
        <w:pStyle w:val="af5"/>
        <w:numPr>
          <w:ilvl w:val="0"/>
          <w:numId w:val="7"/>
        </w:numPr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Дополнительный источник данных для внутренней аналитики и учета, прогнозирования, выявления трендов и динамики, принятия решений (например, для установки целевых значений ЦПОН на будущие периоды);</w:t>
      </w:r>
    </w:p>
    <w:p w14:paraId="0C7AFE37" w14:textId="77777777" w:rsidR="00252496" w:rsidRPr="00522F6B" w:rsidRDefault="0078422C">
      <w:pPr>
        <w:pStyle w:val="af5"/>
        <w:numPr>
          <w:ilvl w:val="0"/>
          <w:numId w:val="7"/>
        </w:numPr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Установка и мониторинг ключевых индикаторов риска (например, на частоту и длительность ИОН);</w:t>
      </w:r>
    </w:p>
    <w:p w14:paraId="65773368" w14:textId="77777777" w:rsidR="00252496" w:rsidRDefault="0078422C">
      <w:pPr>
        <w:pStyle w:val="af5"/>
        <w:numPr>
          <w:ilvl w:val="0"/>
          <w:numId w:val="7"/>
        </w:numPr>
        <w:jc w:val="both"/>
        <w:rPr>
          <w:rFonts w:ascii="Arial" w:hAnsi="Arial" w:cs="Arial"/>
        </w:rPr>
      </w:pPr>
      <w:r w:rsidRPr="00522F6B">
        <w:rPr>
          <w:rFonts w:ascii="Arial" w:hAnsi="Arial" w:cs="Arial"/>
        </w:rPr>
        <w:t>Сохранение историчности сведений по работе с ИОН</w:t>
      </w:r>
      <w:r w:rsidRPr="00522F6B">
        <w:rPr>
          <w:rStyle w:val="af7"/>
          <w:rFonts w:ascii="Arial" w:hAnsi="Arial" w:cs="Arial"/>
        </w:rPr>
        <w:footnoteReference w:id="12"/>
      </w:r>
      <w:r w:rsidRPr="00522F6B">
        <w:rPr>
          <w:rFonts w:ascii="Arial" w:hAnsi="Arial" w:cs="Arial"/>
        </w:rPr>
        <w:t>.</w:t>
      </w:r>
    </w:p>
    <w:p w14:paraId="26746DE9" w14:textId="77777777" w:rsidR="005A14FF" w:rsidRDefault="005A14FF" w:rsidP="005A14FF">
      <w:pPr>
        <w:jc w:val="both"/>
        <w:rPr>
          <w:rFonts w:ascii="Arial" w:hAnsi="Arial" w:cs="Arial"/>
        </w:rPr>
      </w:pPr>
    </w:p>
    <w:p w14:paraId="22BC14D0" w14:textId="77777777" w:rsidR="005A14FF" w:rsidRDefault="005A14FF" w:rsidP="005A14FF">
      <w:pPr>
        <w:jc w:val="both"/>
        <w:rPr>
          <w:rFonts w:ascii="Arial" w:hAnsi="Arial" w:cs="Arial"/>
        </w:rPr>
      </w:pPr>
    </w:p>
    <w:p w14:paraId="0D36DDE4" w14:textId="77777777" w:rsidR="005A14FF" w:rsidRDefault="005A14FF" w:rsidP="005A14FF">
      <w:pPr>
        <w:jc w:val="both"/>
        <w:rPr>
          <w:rFonts w:ascii="Arial" w:hAnsi="Arial" w:cs="Arial"/>
        </w:rPr>
      </w:pPr>
    </w:p>
    <w:p w14:paraId="32E57D4E" w14:textId="77777777" w:rsidR="005A14FF" w:rsidRDefault="005A14FF" w:rsidP="005A14FF">
      <w:pPr>
        <w:jc w:val="both"/>
        <w:rPr>
          <w:rFonts w:ascii="Arial" w:hAnsi="Arial" w:cs="Arial"/>
        </w:rPr>
      </w:pPr>
    </w:p>
    <w:p w14:paraId="3B347693" w14:textId="77777777" w:rsidR="005A14FF" w:rsidRDefault="005A14FF" w:rsidP="005A14FF">
      <w:pPr>
        <w:jc w:val="both"/>
        <w:rPr>
          <w:rFonts w:ascii="Arial" w:hAnsi="Arial" w:cs="Arial"/>
        </w:rPr>
      </w:pPr>
    </w:p>
    <w:p w14:paraId="669BB201" w14:textId="77777777" w:rsidR="005A14FF" w:rsidRDefault="005A14FF" w:rsidP="005A14FF">
      <w:pPr>
        <w:jc w:val="both"/>
        <w:rPr>
          <w:rFonts w:ascii="Arial" w:hAnsi="Arial" w:cs="Arial"/>
        </w:rPr>
      </w:pPr>
    </w:p>
    <w:p w14:paraId="2DA45C7F" w14:textId="77777777" w:rsidR="005A14FF" w:rsidRDefault="005A14FF" w:rsidP="005A14FF">
      <w:pPr>
        <w:jc w:val="both"/>
        <w:rPr>
          <w:rFonts w:ascii="Arial" w:hAnsi="Arial" w:cs="Arial"/>
        </w:rPr>
      </w:pPr>
    </w:p>
    <w:p w14:paraId="7EF7F199" w14:textId="77777777" w:rsidR="005A14FF" w:rsidRDefault="005A14FF" w:rsidP="005A14FF">
      <w:pPr>
        <w:jc w:val="both"/>
        <w:rPr>
          <w:rFonts w:ascii="Arial" w:hAnsi="Arial" w:cs="Arial"/>
        </w:rPr>
      </w:pPr>
    </w:p>
    <w:p w14:paraId="58B48621" w14:textId="77777777" w:rsidR="005A14FF" w:rsidRDefault="005A14FF" w:rsidP="005A14FF">
      <w:pPr>
        <w:jc w:val="both"/>
        <w:rPr>
          <w:rFonts w:ascii="Arial" w:hAnsi="Arial" w:cs="Arial"/>
        </w:rPr>
      </w:pPr>
    </w:p>
    <w:p w14:paraId="7B39EE24" w14:textId="77777777" w:rsidR="005A14FF" w:rsidRDefault="005A14FF" w:rsidP="005A14FF">
      <w:pPr>
        <w:jc w:val="both"/>
        <w:rPr>
          <w:rFonts w:ascii="Arial" w:hAnsi="Arial" w:cs="Arial"/>
        </w:rPr>
      </w:pPr>
    </w:p>
    <w:p w14:paraId="4321490A" w14:textId="77777777" w:rsidR="005A14FF" w:rsidRDefault="005A14FF" w:rsidP="005A14FF">
      <w:pPr>
        <w:jc w:val="both"/>
        <w:rPr>
          <w:rFonts w:ascii="Arial" w:hAnsi="Arial" w:cs="Arial"/>
        </w:rPr>
      </w:pPr>
    </w:p>
    <w:p w14:paraId="4E172AB3" w14:textId="77777777" w:rsidR="005A14FF" w:rsidRDefault="005A14FF" w:rsidP="005A14FF">
      <w:pPr>
        <w:jc w:val="both"/>
        <w:rPr>
          <w:rFonts w:ascii="Arial" w:hAnsi="Arial" w:cs="Arial"/>
        </w:rPr>
      </w:pPr>
    </w:p>
    <w:p w14:paraId="1D4E80F1" w14:textId="77777777" w:rsidR="005A14FF" w:rsidRDefault="005A14FF" w:rsidP="005A14FF">
      <w:pPr>
        <w:jc w:val="both"/>
        <w:rPr>
          <w:rFonts w:ascii="Arial" w:hAnsi="Arial" w:cs="Arial"/>
        </w:rPr>
      </w:pPr>
    </w:p>
    <w:p w14:paraId="3505E7C8" w14:textId="77777777" w:rsidR="005A14FF" w:rsidRDefault="005A14FF" w:rsidP="005A14FF">
      <w:pPr>
        <w:jc w:val="both"/>
        <w:rPr>
          <w:rFonts w:ascii="Arial" w:hAnsi="Arial" w:cs="Arial"/>
        </w:rPr>
      </w:pPr>
    </w:p>
    <w:p w14:paraId="2878204C" w14:textId="77777777" w:rsidR="005A14FF" w:rsidRDefault="005A14FF" w:rsidP="005A14FF">
      <w:pPr>
        <w:jc w:val="both"/>
        <w:rPr>
          <w:rFonts w:ascii="Arial" w:hAnsi="Arial" w:cs="Arial"/>
        </w:rPr>
      </w:pPr>
    </w:p>
    <w:p w14:paraId="5EEEB8D9" w14:textId="77777777" w:rsidR="005A14FF" w:rsidRDefault="005A14FF" w:rsidP="005A14FF">
      <w:pPr>
        <w:jc w:val="both"/>
        <w:rPr>
          <w:rFonts w:ascii="Arial" w:hAnsi="Arial" w:cs="Arial"/>
        </w:rPr>
      </w:pPr>
    </w:p>
    <w:p w14:paraId="491810E9" w14:textId="77777777" w:rsidR="005A14FF" w:rsidRDefault="005A14FF" w:rsidP="005A14FF">
      <w:pPr>
        <w:jc w:val="both"/>
        <w:rPr>
          <w:rFonts w:ascii="Arial" w:hAnsi="Arial" w:cs="Arial"/>
        </w:rPr>
      </w:pPr>
    </w:p>
    <w:p w14:paraId="2A90E75C" w14:textId="77777777" w:rsidR="005A14FF" w:rsidRDefault="005A14FF" w:rsidP="005A14FF">
      <w:pPr>
        <w:jc w:val="both"/>
        <w:rPr>
          <w:rFonts w:ascii="Arial" w:hAnsi="Arial" w:cs="Arial"/>
        </w:rPr>
      </w:pPr>
    </w:p>
    <w:p w14:paraId="22A6274C" w14:textId="77777777" w:rsidR="005A14FF" w:rsidRDefault="005A14FF" w:rsidP="005A14FF">
      <w:pPr>
        <w:jc w:val="both"/>
        <w:rPr>
          <w:rFonts w:ascii="Arial" w:hAnsi="Arial" w:cs="Arial"/>
        </w:rPr>
      </w:pPr>
    </w:p>
    <w:p w14:paraId="7FE4475E" w14:textId="77777777" w:rsidR="005A14FF" w:rsidRDefault="005A14FF" w:rsidP="005A14FF">
      <w:pPr>
        <w:jc w:val="both"/>
        <w:rPr>
          <w:rFonts w:ascii="Arial" w:hAnsi="Arial" w:cs="Arial"/>
        </w:rPr>
      </w:pPr>
    </w:p>
    <w:p w14:paraId="61B72FA7" w14:textId="77777777" w:rsidR="005A14FF" w:rsidRDefault="005A14FF" w:rsidP="005A14FF">
      <w:pPr>
        <w:jc w:val="both"/>
        <w:rPr>
          <w:rFonts w:ascii="Arial" w:hAnsi="Arial" w:cs="Arial"/>
        </w:rPr>
      </w:pPr>
    </w:p>
    <w:p w14:paraId="20198359" w14:textId="77777777" w:rsidR="005A14FF" w:rsidRDefault="005A14FF" w:rsidP="005A14FF">
      <w:pPr>
        <w:jc w:val="both"/>
        <w:rPr>
          <w:rFonts w:ascii="Arial" w:hAnsi="Arial" w:cs="Arial"/>
        </w:rPr>
      </w:pPr>
    </w:p>
    <w:p w14:paraId="1914A719" w14:textId="77777777" w:rsidR="005A14FF" w:rsidRDefault="005A14FF" w:rsidP="005A14FF">
      <w:pPr>
        <w:jc w:val="both"/>
        <w:rPr>
          <w:rFonts w:ascii="Arial" w:hAnsi="Arial" w:cs="Arial"/>
        </w:rPr>
      </w:pPr>
    </w:p>
    <w:p w14:paraId="31A5A802" w14:textId="3A7529CA" w:rsidR="005A14FF" w:rsidRDefault="005A14FF" w:rsidP="005A14FF">
      <w:pPr>
        <w:jc w:val="both"/>
        <w:rPr>
          <w:rFonts w:ascii="Arial" w:hAnsi="Arial" w:cs="Arial"/>
        </w:rPr>
      </w:pPr>
      <w:r w:rsidRPr="005A14FF">
        <w:rPr>
          <w:rFonts w:ascii="Arial" w:hAnsi="Arial" w:cs="Arial"/>
          <w:noProof/>
        </w:rPr>
        <w:lastRenderedPageBreak/>
        <w:drawing>
          <wp:inline distT="0" distB="0" distL="0" distR="0" wp14:anchorId="2D16317C" wp14:editId="3AF70585">
            <wp:extent cx="6053455" cy="8663305"/>
            <wp:effectExtent l="0" t="0" r="4445" b="4445"/>
            <wp:docPr id="105825265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455" cy="86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39B2" w14:textId="77777777" w:rsidR="005A14FF" w:rsidRDefault="005A14FF" w:rsidP="005A14FF">
      <w:pPr>
        <w:jc w:val="both"/>
        <w:rPr>
          <w:rFonts w:ascii="Arial" w:hAnsi="Arial" w:cs="Arial"/>
        </w:rPr>
      </w:pPr>
    </w:p>
    <w:p w14:paraId="1F5E5B6E" w14:textId="77777777" w:rsidR="005A14FF" w:rsidRDefault="005A14FF" w:rsidP="005A14FF">
      <w:pPr>
        <w:jc w:val="both"/>
        <w:rPr>
          <w:rFonts w:ascii="Arial" w:hAnsi="Arial" w:cs="Arial"/>
        </w:rPr>
      </w:pPr>
    </w:p>
    <w:p w14:paraId="7B9F61B5" w14:textId="13A76E5F" w:rsidR="005A14FF" w:rsidRDefault="005A14FF" w:rsidP="005A14FF">
      <w:pPr>
        <w:jc w:val="both"/>
        <w:rPr>
          <w:rFonts w:ascii="Arial" w:hAnsi="Arial" w:cs="Arial"/>
        </w:rPr>
      </w:pPr>
      <w:r w:rsidRPr="005A14FF">
        <w:rPr>
          <w:rFonts w:ascii="Arial" w:hAnsi="Arial" w:cs="Arial"/>
          <w:noProof/>
        </w:rPr>
        <w:lastRenderedPageBreak/>
        <w:drawing>
          <wp:inline distT="0" distB="0" distL="0" distR="0" wp14:anchorId="48E159D8" wp14:editId="65C0039B">
            <wp:extent cx="6120130" cy="8663305"/>
            <wp:effectExtent l="0" t="0" r="0" b="4445"/>
            <wp:docPr id="108563721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9483" w14:textId="77777777" w:rsidR="005A14FF" w:rsidRDefault="005A14FF" w:rsidP="005A14FF">
      <w:pPr>
        <w:jc w:val="both"/>
        <w:rPr>
          <w:rFonts w:ascii="Arial" w:hAnsi="Arial" w:cs="Arial"/>
        </w:rPr>
      </w:pPr>
    </w:p>
    <w:p w14:paraId="081A993F" w14:textId="77777777" w:rsidR="005A14FF" w:rsidRDefault="005A14FF" w:rsidP="005A14FF">
      <w:pPr>
        <w:jc w:val="both"/>
        <w:rPr>
          <w:rFonts w:ascii="Arial" w:hAnsi="Arial" w:cs="Arial"/>
        </w:rPr>
      </w:pPr>
    </w:p>
    <w:p w14:paraId="60B70914" w14:textId="4F033089" w:rsidR="005A14FF" w:rsidRDefault="005A14FF" w:rsidP="005A14FF">
      <w:pPr>
        <w:jc w:val="both"/>
        <w:rPr>
          <w:rFonts w:ascii="Arial" w:hAnsi="Arial" w:cs="Arial"/>
        </w:rPr>
      </w:pPr>
      <w:r w:rsidRPr="005A14FF">
        <w:rPr>
          <w:rFonts w:ascii="Arial" w:hAnsi="Arial" w:cs="Arial"/>
          <w:noProof/>
        </w:rPr>
        <w:lastRenderedPageBreak/>
        <w:drawing>
          <wp:inline distT="0" distB="0" distL="0" distR="0" wp14:anchorId="38C1D9FB" wp14:editId="26FCBD6B">
            <wp:extent cx="6120130" cy="8643620"/>
            <wp:effectExtent l="0" t="0" r="0" b="5080"/>
            <wp:docPr id="17671119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28E4" w14:textId="77777777" w:rsidR="005A14FF" w:rsidRDefault="005A14FF" w:rsidP="005A14FF">
      <w:pPr>
        <w:jc w:val="both"/>
        <w:rPr>
          <w:rFonts w:ascii="Arial" w:hAnsi="Arial" w:cs="Arial"/>
        </w:rPr>
      </w:pPr>
    </w:p>
    <w:p w14:paraId="298349D8" w14:textId="77777777" w:rsidR="005A14FF" w:rsidRDefault="005A14FF" w:rsidP="005A14FF">
      <w:pPr>
        <w:jc w:val="both"/>
        <w:rPr>
          <w:rFonts w:ascii="Arial" w:hAnsi="Arial" w:cs="Arial"/>
        </w:rPr>
      </w:pPr>
    </w:p>
    <w:p w14:paraId="2AE3C77D" w14:textId="6CE47897" w:rsidR="005A14FF" w:rsidRPr="005A14FF" w:rsidRDefault="005A14FF" w:rsidP="005A14FF">
      <w:pPr>
        <w:jc w:val="both"/>
        <w:rPr>
          <w:rFonts w:ascii="Arial" w:hAnsi="Arial" w:cs="Arial"/>
        </w:rPr>
      </w:pPr>
      <w:r w:rsidRPr="005A14FF">
        <w:rPr>
          <w:rFonts w:ascii="Arial" w:hAnsi="Arial" w:cs="Arial"/>
          <w:noProof/>
        </w:rPr>
        <w:lastRenderedPageBreak/>
        <w:drawing>
          <wp:inline distT="0" distB="0" distL="0" distR="0" wp14:anchorId="5A1B6A16" wp14:editId="1A6D0945">
            <wp:extent cx="6120130" cy="8643620"/>
            <wp:effectExtent l="0" t="0" r="0" b="5080"/>
            <wp:docPr id="172719669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4FF" w:rsidRPr="005A14FF" w:rsidSect="006B6204">
      <w:footerReference w:type="default" r:id="rId17"/>
      <w:footerReference w:type="first" r:id="rId18"/>
      <w:pgSz w:w="11906" w:h="16838"/>
      <w:pgMar w:top="1134" w:right="567" w:bottom="1134" w:left="1701" w:header="708" w:footer="70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8AAE53" w14:textId="77777777" w:rsidR="009F3C2F" w:rsidRDefault="009F3C2F">
      <w:pPr>
        <w:spacing w:after="0" w:line="240" w:lineRule="auto"/>
      </w:pPr>
      <w:r>
        <w:separator/>
      </w:r>
    </w:p>
  </w:endnote>
  <w:endnote w:type="continuationSeparator" w:id="0">
    <w:p w14:paraId="1740DF97" w14:textId="77777777" w:rsidR="009F3C2F" w:rsidRDefault="009F3C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charset w:val="CC"/>
    <w:family w:val="roman"/>
    <w:pitch w:val="variable"/>
    <w:sig w:usb0="800006FF" w:usb1="0000285A" w:usb2="00000000" w:usb3="00000000" w:csb0="0000001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A5A1CB" w14:textId="77777777" w:rsidR="00064FDD" w:rsidRDefault="0099094E">
    <w:pPr>
      <w:pStyle w:val="af"/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80488607"/>
      <w:docPartObj>
        <w:docPartGallery w:val="Page Numbers (Bottom of Page)"/>
        <w:docPartUnique/>
      </w:docPartObj>
    </w:sdtPr>
    <w:sdtEndPr/>
    <w:sdtContent>
      <w:p w14:paraId="3161246D" w14:textId="77777777" w:rsidR="00C45E53" w:rsidRDefault="00C45E53">
        <w:pPr>
          <w:pStyle w:val="af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1AA7">
          <w:rPr>
            <w:noProof/>
          </w:rPr>
          <w:t>3</w:t>
        </w:r>
        <w:r>
          <w:fldChar w:fldCharType="end"/>
        </w:r>
      </w:p>
    </w:sdtContent>
  </w:sdt>
  <w:p w14:paraId="76BF483B" w14:textId="77777777" w:rsidR="00252496" w:rsidRPr="0099094E" w:rsidRDefault="00252496">
    <w:pPr>
      <w:pStyle w:val="af"/>
      <w:jc w:val="both"/>
      <w:rPr>
        <w:szCs w:val="2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4A8F6" w14:textId="77777777" w:rsidR="00064FDD" w:rsidRDefault="00064FDD">
    <w:pPr>
      <w:pStyle w:val="af"/>
    </w:pPr>
    <w:r>
      <w:tab/>
    </w:r>
    <w: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5F1889" w14:textId="77777777" w:rsidR="00064FDD" w:rsidRDefault="00064FDD">
    <w:pPr>
      <w:pStyle w:val="af"/>
      <w:jc w:val="right"/>
    </w:pPr>
  </w:p>
  <w:p w14:paraId="283CFE1D" w14:textId="77777777" w:rsidR="00252496" w:rsidRDefault="00252496">
    <w:pPr>
      <w:pStyle w:val="af"/>
      <w:jc w:val="both"/>
      <w:rPr>
        <w:sz w:val="16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8067D" w14:textId="77777777" w:rsidR="006B6204" w:rsidRDefault="006B6204">
    <w:pPr>
      <w:pStyle w:val="af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BBD55" w14:textId="77777777" w:rsidR="009F3C2F" w:rsidRDefault="009F3C2F">
      <w:pPr>
        <w:spacing w:after="0" w:line="240" w:lineRule="auto"/>
      </w:pPr>
      <w:r>
        <w:separator/>
      </w:r>
    </w:p>
  </w:footnote>
  <w:footnote w:type="continuationSeparator" w:id="0">
    <w:p w14:paraId="09C4A4CE" w14:textId="77777777" w:rsidR="009F3C2F" w:rsidRDefault="009F3C2F">
      <w:pPr>
        <w:spacing w:after="0" w:line="240" w:lineRule="auto"/>
      </w:pPr>
      <w:r>
        <w:continuationSeparator/>
      </w:r>
    </w:p>
  </w:footnote>
  <w:footnote w:id="1">
    <w:p w14:paraId="36294FC4" w14:textId="77777777" w:rsidR="00FC387A" w:rsidRDefault="00FC387A">
      <w:pPr>
        <w:pStyle w:val="afd"/>
      </w:pPr>
      <w:r>
        <w:rPr>
          <w:rStyle w:val="af7"/>
        </w:rPr>
        <w:footnoteRef/>
      </w:r>
      <w:r>
        <w:t xml:space="preserve"> </w:t>
      </w:r>
      <w:r w:rsidRPr="008670B5">
        <w:rPr>
          <w:rFonts w:ascii="Arial" w:eastAsia="Times New Roman" w:hAnsi="Arial" w:cs="Arial"/>
          <w:color w:val="000000"/>
          <w:sz w:val="16"/>
          <w:lang w:eastAsia="ru-RU"/>
        </w:rPr>
        <w:t xml:space="preserve">В части, не противоречащей требованиям Положения № </w:t>
      </w:r>
      <w:r w:rsidR="006216B1">
        <w:rPr>
          <w:rFonts w:ascii="Arial" w:eastAsia="Times New Roman" w:hAnsi="Arial" w:cs="Arial"/>
          <w:color w:val="000000"/>
          <w:sz w:val="16"/>
          <w:lang w:eastAsia="ru-RU"/>
        </w:rPr>
        <w:t>850</w:t>
      </w:r>
      <w:r w:rsidRPr="008670B5">
        <w:rPr>
          <w:rFonts w:ascii="Arial" w:eastAsia="Times New Roman" w:hAnsi="Arial" w:cs="Arial"/>
          <w:color w:val="000000"/>
          <w:sz w:val="16"/>
          <w:lang w:eastAsia="ru-RU"/>
        </w:rPr>
        <w:t>-П.</w:t>
      </w:r>
    </w:p>
  </w:footnote>
  <w:footnote w:id="2">
    <w:p w14:paraId="69E5CFCB" w14:textId="77777777" w:rsidR="00252496" w:rsidRPr="00565603" w:rsidRDefault="0078422C">
      <w:pPr>
        <w:pStyle w:val="Footnote"/>
        <w:rPr>
          <w:rFonts w:ascii="Arial" w:hAnsi="Arial" w:cs="Arial"/>
        </w:rPr>
      </w:pPr>
      <w:r w:rsidRPr="00565603">
        <w:rPr>
          <w:rFonts w:ascii="Arial" w:hAnsi="Arial" w:cs="Arial"/>
          <w:vertAlign w:val="superscript"/>
        </w:rPr>
        <w:footnoteRef/>
      </w:r>
      <w:r w:rsidRPr="00565603">
        <w:rPr>
          <w:rFonts w:ascii="Arial" w:hAnsi="Arial" w:cs="Arial"/>
        </w:rPr>
        <w:t xml:space="preserve"> </w:t>
      </w:r>
      <w:r w:rsidRPr="008670B5">
        <w:rPr>
          <w:rFonts w:ascii="Arial" w:hAnsi="Arial" w:cs="Arial"/>
          <w:sz w:val="16"/>
        </w:rPr>
        <w:t>Данный вид качественных потерь определен в Положении № 716-П в целях об</w:t>
      </w:r>
      <w:r w:rsidR="006A48FF">
        <w:rPr>
          <w:rFonts w:ascii="Arial" w:hAnsi="Arial" w:cs="Arial"/>
          <w:sz w:val="16"/>
        </w:rPr>
        <w:t xml:space="preserve">еспечения соблюдения требований </w:t>
      </w:r>
      <w:r w:rsidRPr="008670B5">
        <w:rPr>
          <w:rFonts w:ascii="Arial" w:hAnsi="Arial" w:cs="Arial"/>
          <w:sz w:val="16"/>
        </w:rPr>
        <w:t>Положения №</w:t>
      </w:r>
      <w:r w:rsidR="006216B1">
        <w:rPr>
          <w:rFonts w:ascii="Arial" w:hAnsi="Arial" w:cs="Arial"/>
          <w:sz w:val="16"/>
        </w:rPr>
        <w:t>850</w:t>
      </w:r>
      <w:r w:rsidRPr="008670B5">
        <w:rPr>
          <w:rFonts w:ascii="Arial" w:hAnsi="Arial" w:cs="Arial"/>
          <w:sz w:val="16"/>
        </w:rPr>
        <w:t>-П о регистрации в БД СОР ИОН в случае, если они не несут прямых или косвенных потерь.</w:t>
      </w:r>
    </w:p>
  </w:footnote>
  <w:footnote w:id="3">
    <w:p w14:paraId="3061846D" w14:textId="77777777" w:rsidR="00652677" w:rsidRPr="00565603" w:rsidRDefault="00652677" w:rsidP="00652677">
      <w:pPr>
        <w:pStyle w:val="Footnote"/>
        <w:jc w:val="both"/>
        <w:rPr>
          <w:rFonts w:ascii="Arial" w:hAnsi="Arial" w:cs="Arial"/>
          <w:sz w:val="16"/>
        </w:rPr>
      </w:pPr>
      <w:r w:rsidRPr="00565603">
        <w:rPr>
          <w:rFonts w:ascii="Arial" w:hAnsi="Arial" w:cs="Arial"/>
          <w:sz w:val="16"/>
          <w:vertAlign w:val="superscript"/>
        </w:rPr>
        <w:footnoteRef/>
      </w:r>
      <w:r w:rsidRPr="00565603">
        <w:rPr>
          <w:rFonts w:ascii="Arial" w:hAnsi="Arial" w:cs="Arial"/>
        </w:rPr>
        <w:t xml:space="preserve"> </w:t>
      </w:r>
      <w:r w:rsidRPr="00565603">
        <w:rPr>
          <w:rFonts w:ascii="Arial" w:hAnsi="Arial" w:cs="Arial"/>
          <w:sz w:val="16"/>
        </w:rPr>
        <w:t xml:space="preserve">Дополнительно во внутренних нормативных документах определяются термины «Технологический процесс» и «Объекты информационной инфраструктуры» в значении, указанном в Положении № </w:t>
      </w:r>
      <w:r w:rsidR="006216B1">
        <w:rPr>
          <w:rFonts w:ascii="Arial" w:hAnsi="Arial" w:cs="Arial"/>
          <w:sz w:val="16"/>
        </w:rPr>
        <w:t>850</w:t>
      </w:r>
      <w:r w:rsidRPr="00565603">
        <w:rPr>
          <w:rFonts w:ascii="Arial" w:hAnsi="Arial" w:cs="Arial"/>
          <w:sz w:val="16"/>
        </w:rPr>
        <w:t>-П.</w:t>
      </w:r>
    </w:p>
  </w:footnote>
  <w:footnote w:id="4">
    <w:p w14:paraId="28220FBB" w14:textId="77777777" w:rsidR="00652677" w:rsidRDefault="00652677" w:rsidP="008670B5">
      <w:pPr>
        <w:pStyle w:val="afd"/>
      </w:pPr>
      <w:r>
        <w:rPr>
          <w:rStyle w:val="af7"/>
        </w:rPr>
        <w:footnoteRef/>
      </w:r>
      <w:r>
        <w:t xml:space="preserve"> </w:t>
      </w:r>
      <w:r w:rsidRPr="00AD4198">
        <w:rPr>
          <w:rFonts w:ascii="Arial" w:eastAsia="Times New Roman" w:hAnsi="Arial" w:cs="Arial"/>
          <w:color w:val="000000"/>
          <w:sz w:val="16"/>
          <w:lang w:eastAsia="ru-RU"/>
        </w:rPr>
        <w:t>Регистрация с учетом требований СТО БР БФБО-1.5-2023.</w:t>
      </w:r>
    </w:p>
  </w:footnote>
  <w:footnote w:id="5">
    <w:p w14:paraId="3DC2535F" w14:textId="77777777" w:rsidR="00AD4198" w:rsidRPr="008670B5" w:rsidRDefault="00AD4198" w:rsidP="008670B5">
      <w:pPr>
        <w:pStyle w:val="afd"/>
      </w:pPr>
      <w:r>
        <w:rPr>
          <w:rStyle w:val="af7"/>
        </w:rPr>
        <w:footnoteRef/>
      </w:r>
      <w:r w:rsidR="008670B5">
        <w:t xml:space="preserve"> </w:t>
      </w:r>
      <w:r w:rsidRPr="008670B5">
        <w:rPr>
          <w:rFonts w:ascii="Arial" w:eastAsia="Times New Roman" w:hAnsi="Arial" w:cs="Arial"/>
          <w:color w:val="000000"/>
          <w:sz w:val="16"/>
          <w:lang w:eastAsia="ru-RU"/>
        </w:rPr>
        <w:t xml:space="preserve">Порядок </w:t>
      </w:r>
      <w:r w:rsidR="008670B5">
        <w:rPr>
          <w:rFonts w:ascii="Arial" w:eastAsia="Times New Roman" w:hAnsi="Arial" w:cs="Arial"/>
          <w:color w:val="000000"/>
          <w:sz w:val="16"/>
          <w:lang w:eastAsia="ru-RU"/>
        </w:rPr>
        <w:t>учета и классификации критичности информационных систем устанавливается</w:t>
      </w:r>
      <w:r w:rsidR="008670B5" w:rsidRPr="008670B5">
        <w:rPr>
          <w:rFonts w:ascii="Arial" w:eastAsia="Times New Roman" w:hAnsi="Arial" w:cs="Arial"/>
          <w:color w:val="000000"/>
          <w:sz w:val="16"/>
          <w:lang w:eastAsia="ru-RU"/>
        </w:rPr>
        <w:t xml:space="preserve"> </w:t>
      </w:r>
      <w:r w:rsidR="008670B5">
        <w:rPr>
          <w:rFonts w:ascii="Arial" w:eastAsia="Times New Roman" w:hAnsi="Arial" w:cs="Arial"/>
          <w:color w:val="000000"/>
          <w:sz w:val="16"/>
          <w:lang w:eastAsia="ru-RU"/>
        </w:rPr>
        <w:t xml:space="preserve">во внутренних нормативных документах </w:t>
      </w:r>
      <w:r w:rsidR="008670B5" w:rsidRPr="008670B5">
        <w:rPr>
          <w:rFonts w:ascii="Arial" w:eastAsia="Times New Roman" w:hAnsi="Arial" w:cs="Arial"/>
          <w:color w:val="000000"/>
          <w:sz w:val="16"/>
          <w:lang w:eastAsia="ru-RU"/>
        </w:rPr>
        <w:t xml:space="preserve">КО </w:t>
      </w:r>
      <w:r w:rsidR="008670B5">
        <w:rPr>
          <w:rFonts w:ascii="Arial" w:eastAsia="Times New Roman" w:hAnsi="Arial" w:cs="Arial"/>
          <w:color w:val="000000"/>
          <w:sz w:val="16"/>
          <w:lang w:eastAsia="ru-RU"/>
        </w:rPr>
        <w:t>самостоятельно</w:t>
      </w:r>
      <w:r w:rsidR="008670B5" w:rsidRPr="008670B5">
        <w:rPr>
          <w:rFonts w:ascii="Arial" w:eastAsia="Times New Roman" w:hAnsi="Arial" w:cs="Arial"/>
          <w:color w:val="000000"/>
          <w:sz w:val="16"/>
          <w:lang w:eastAsia="ru-RU"/>
        </w:rPr>
        <w:t>.</w:t>
      </w:r>
    </w:p>
  </w:footnote>
  <w:footnote w:id="6">
    <w:p w14:paraId="63054691" w14:textId="77777777" w:rsidR="00D42BF3" w:rsidRDefault="00D42BF3">
      <w:pPr>
        <w:pStyle w:val="afd"/>
      </w:pPr>
      <w:r>
        <w:rPr>
          <w:rStyle w:val="af7"/>
        </w:rPr>
        <w:footnoteRef/>
      </w:r>
      <w:r>
        <w:t xml:space="preserve"> </w:t>
      </w:r>
      <w:r w:rsidR="00D20B3B" w:rsidRPr="00977342">
        <w:rPr>
          <w:rFonts w:ascii="Arial" w:eastAsia="Times New Roman" w:hAnsi="Arial" w:cs="Arial"/>
          <w:color w:val="000000"/>
          <w:sz w:val="16"/>
          <w:lang w:eastAsia="ru-RU"/>
        </w:rPr>
        <w:t>При условии выполнения всех обозначенных критериев</w:t>
      </w:r>
      <w:r w:rsidR="00D20B3B">
        <w:t>.</w:t>
      </w:r>
    </w:p>
  </w:footnote>
  <w:footnote w:id="7">
    <w:p w14:paraId="5C710775" w14:textId="77777777" w:rsidR="005A7F5D" w:rsidRDefault="005A7F5D">
      <w:pPr>
        <w:pStyle w:val="afd"/>
      </w:pPr>
      <w:r>
        <w:rPr>
          <w:rStyle w:val="af7"/>
        </w:rPr>
        <w:footnoteRef/>
      </w:r>
      <w:r>
        <w:t xml:space="preserve"> </w:t>
      </w:r>
      <w:r w:rsidR="00AD4198" w:rsidRPr="00AD4198">
        <w:rPr>
          <w:rFonts w:ascii="Arial" w:eastAsia="Times New Roman" w:hAnsi="Arial" w:cs="Arial"/>
          <w:color w:val="000000"/>
          <w:sz w:val="16"/>
          <w:lang w:eastAsia="ru-RU"/>
        </w:rPr>
        <w:t>Порядок р</w:t>
      </w:r>
      <w:r w:rsidR="00AD4198">
        <w:rPr>
          <w:rFonts w:ascii="Arial" w:eastAsia="Times New Roman" w:hAnsi="Arial" w:cs="Arial"/>
          <w:color w:val="000000"/>
          <w:sz w:val="16"/>
          <w:lang w:eastAsia="ru-RU"/>
        </w:rPr>
        <w:t xml:space="preserve">егистрации </w:t>
      </w:r>
      <w:r w:rsidRPr="008670B5">
        <w:rPr>
          <w:rFonts w:ascii="Arial" w:eastAsia="Times New Roman" w:hAnsi="Arial" w:cs="Arial"/>
          <w:color w:val="000000"/>
          <w:sz w:val="16"/>
          <w:lang w:eastAsia="ru-RU"/>
        </w:rPr>
        <w:t xml:space="preserve">РС РННД при нарушении процессов КО, не относящихся к критически важным процессам, </w:t>
      </w:r>
      <w:r w:rsidR="00AD4198">
        <w:rPr>
          <w:rFonts w:ascii="Arial" w:eastAsia="Times New Roman" w:hAnsi="Arial" w:cs="Arial"/>
          <w:color w:val="000000"/>
          <w:sz w:val="16"/>
          <w:lang w:eastAsia="ru-RU"/>
        </w:rPr>
        <w:t>устанавливается</w:t>
      </w:r>
      <w:r w:rsidRPr="008670B5">
        <w:rPr>
          <w:rFonts w:ascii="Arial" w:eastAsia="Times New Roman" w:hAnsi="Arial" w:cs="Arial"/>
          <w:color w:val="000000"/>
          <w:sz w:val="16"/>
          <w:lang w:eastAsia="ru-RU"/>
        </w:rPr>
        <w:t xml:space="preserve"> </w:t>
      </w:r>
      <w:r w:rsidR="00AD4198">
        <w:rPr>
          <w:rFonts w:ascii="Arial" w:eastAsia="Times New Roman" w:hAnsi="Arial" w:cs="Arial"/>
          <w:color w:val="000000"/>
          <w:sz w:val="16"/>
          <w:lang w:eastAsia="ru-RU"/>
        </w:rPr>
        <w:t xml:space="preserve">во внутренних нормативных документах </w:t>
      </w:r>
      <w:r w:rsidRPr="008670B5">
        <w:rPr>
          <w:rFonts w:ascii="Arial" w:eastAsia="Times New Roman" w:hAnsi="Arial" w:cs="Arial"/>
          <w:color w:val="000000"/>
          <w:sz w:val="16"/>
          <w:lang w:eastAsia="ru-RU"/>
        </w:rPr>
        <w:t xml:space="preserve">КО </w:t>
      </w:r>
      <w:r w:rsidR="00AD4198">
        <w:rPr>
          <w:rFonts w:ascii="Arial" w:eastAsia="Times New Roman" w:hAnsi="Arial" w:cs="Arial"/>
          <w:color w:val="000000"/>
          <w:sz w:val="16"/>
          <w:lang w:eastAsia="ru-RU"/>
        </w:rPr>
        <w:t>самостоятельно</w:t>
      </w:r>
      <w:r w:rsidRPr="008670B5">
        <w:rPr>
          <w:rFonts w:ascii="Arial" w:eastAsia="Times New Roman" w:hAnsi="Arial" w:cs="Arial"/>
          <w:color w:val="000000"/>
          <w:sz w:val="16"/>
          <w:lang w:eastAsia="ru-RU"/>
        </w:rPr>
        <w:t>.</w:t>
      </w:r>
    </w:p>
  </w:footnote>
  <w:footnote w:id="8">
    <w:p w14:paraId="77380B16" w14:textId="77777777" w:rsidR="007C5AB0" w:rsidRPr="007C5AB0" w:rsidRDefault="007C5AB0">
      <w:pPr>
        <w:pStyle w:val="afd"/>
      </w:pPr>
      <w:r>
        <w:rPr>
          <w:rStyle w:val="af7"/>
        </w:rPr>
        <w:footnoteRef/>
      </w:r>
      <w:r>
        <w:t xml:space="preserve"> </w:t>
      </w:r>
      <w:r w:rsidRPr="007C5AB0">
        <w:rPr>
          <w:rFonts w:ascii="Arial" w:eastAsia="Times New Roman" w:hAnsi="Arial" w:cs="Arial"/>
          <w:color w:val="000000"/>
          <w:sz w:val="16"/>
          <w:lang w:eastAsia="ru-RU"/>
        </w:rPr>
        <w:t>Использован показатель в значении, указанном в Международном стандарте ISO/IEC 22301:2019 "Безопасность и жизнестойкость - Система менеджмента непрерывности деловой деятельности - Требования"</w:t>
      </w:r>
      <w:r>
        <w:rPr>
          <w:rFonts w:ascii="Arial" w:eastAsia="Times New Roman" w:hAnsi="Arial" w:cs="Arial"/>
          <w:color w:val="000000"/>
          <w:sz w:val="16"/>
          <w:lang w:eastAsia="ru-RU"/>
        </w:rPr>
        <w:t>.</w:t>
      </w:r>
    </w:p>
  </w:footnote>
  <w:footnote w:id="9">
    <w:p w14:paraId="3C0E474C" w14:textId="77777777" w:rsidR="007C5AB0" w:rsidRPr="007C5AB0" w:rsidRDefault="007C5AB0">
      <w:pPr>
        <w:pStyle w:val="afd"/>
      </w:pPr>
      <w:r>
        <w:rPr>
          <w:rStyle w:val="af7"/>
        </w:rPr>
        <w:footnoteRef/>
      </w:r>
      <w:r>
        <w:t xml:space="preserve"> </w:t>
      </w:r>
      <w:r w:rsidRPr="007C5AB0">
        <w:rPr>
          <w:rFonts w:ascii="Arial" w:eastAsia="Times New Roman" w:hAnsi="Arial" w:cs="Arial"/>
          <w:color w:val="000000"/>
          <w:sz w:val="16"/>
          <w:lang w:eastAsia="ru-RU"/>
        </w:rPr>
        <w:t>Использован показатель в значении, указанном в Международном стандарте ISO/IEC 22301:2019 "Безопасность и жизнестойкость - Система менеджмента непрерывности деловой деятельности - Требования"</w:t>
      </w:r>
      <w:r>
        <w:rPr>
          <w:rFonts w:ascii="Arial" w:eastAsia="Times New Roman" w:hAnsi="Arial" w:cs="Arial"/>
          <w:color w:val="000000"/>
          <w:sz w:val="16"/>
          <w:lang w:eastAsia="ru-RU"/>
        </w:rPr>
        <w:t>.</w:t>
      </w:r>
    </w:p>
  </w:footnote>
  <w:footnote w:id="10">
    <w:p w14:paraId="0AD215A4" w14:textId="77777777" w:rsidR="00774F64" w:rsidRPr="0078422C" w:rsidRDefault="00774F64" w:rsidP="00774F64">
      <w:pPr>
        <w:pStyle w:val="afd"/>
        <w:rPr>
          <w:rFonts w:ascii="Arial" w:hAnsi="Arial" w:cs="Arial"/>
        </w:rPr>
      </w:pPr>
      <w:r w:rsidRPr="0078422C">
        <w:rPr>
          <w:rStyle w:val="af7"/>
          <w:rFonts w:ascii="Arial" w:hAnsi="Arial" w:cs="Arial"/>
        </w:rPr>
        <w:footnoteRef/>
      </w:r>
      <w:r w:rsidRPr="0078422C">
        <w:rPr>
          <w:rFonts w:ascii="Arial" w:hAnsi="Arial" w:cs="Arial"/>
        </w:rPr>
        <w:t xml:space="preserve"> </w:t>
      </w:r>
      <w:r w:rsidRPr="008670B5">
        <w:rPr>
          <w:rFonts w:ascii="Arial" w:eastAsia="Times New Roman" w:hAnsi="Arial" w:cs="Arial"/>
          <w:color w:val="000000"/>
          <w:sz w:val="16"/>
          <w:lang w:eastAsia="ru-RU"/>
        </w:rPr>
        <w:t>Рекомендуемые пороги оценки нефинансовых последствий для событий РННД</w:t>
      </w:r>
      <w:r w:rsidR="00A63FF8">
        <w:rPr>
          <w:rFonts w:ascii="Arial" w:eastAsia="Times New Roman" w:hAnsi="Arial" w:cs="Arial"/>
          <w:color w:val="000000"/>
          <w:sz w:val="16"/>
          <w:lang w:eastAsia="ru-RU"/>
        </w:rPr>
        <w:t>, могут быть определены КО самостоятельно</w:t>
      </w:r>
      <w:r w:rsidRPr="008670B5">
        <w:rPr>
          <w:rFonts w:ascii="Arial" w:eastAsia="Times New Roman" w:hAnsi="Arial" w:cs="Arial"/>
          <w:color w:val="000000"/>
          <w:sz w:val="16"/>
          <w:lang w:eastAsia="ru-RU"/>
        </w:rPr>
        <w:t>.</w:t>
      </w:r>
    </w:p>
  </w:footnote>
  <w:footnote w:id="11">
    <w:p w14:paraId="3894DEB0" w14:textId="77777777" w:rsidR="00D37FCF" w:rsidRDefault="00D37FCF">
      <w:pPr>
        <w:pStyle w:val="afd"/>
      </w:pPr>
      <w:r>
        <w:rPr>
          <w:rStyle w:val="af7"/>
        </w:rPr>
        <w:footnoteRef/>
      </w:r>
      <w:r>
        <w:t xml:space="preserve"> При условии выполнения всех обозначенных критериев.</w:t>
      </w:r>
    </w:p>
  </w:footnote>
  <w:footnote w:id="12">
    <w:p w14:paraId="5E9917C1" w14:textId="77777777" w:rsidR="005A14FF" w:rsidRDefault="0078422C">
      <w:pPr>
        <w:pStyle w:val="Footnote"/>
        <w:rPr>
          <w:rFonts w:ascii="Arial" w:hAnsi="Arial" w:cs="Arial"/>
          <w:sz w:val="16"/>
          <w:szCs w:val="16"/>
        </w:rPr>
      </w:pPr>
      <w:r w:rsidRPr="00A23B7C">
        <w:rPr>
          <w:rFonts w:ascii="Arial" w:hAnsi="Arial" w:cs="Arial"/>
          <w:sz w:val="16"/>
          <w:szCs w:val="16"/>
          <w:vertAlign w:val="superscript"/>
        </w:rPr>
        <w:footnoteRef/>
      </w:r>
      <w:r w:rsidRPr="00A23B7C">
        <w:rPr>
          <w:rFonts w:ascii="Arial" w:hAnsi="Arial" w:cs="Arial"/>
          <w:sz w:val="16"/>
          <w:szCs w:val="16"/>
        </w:rPr>
        <w:t xml:space="preserve"> Рекомендуемые сроки хранения дополнительной информации об ИОН – 3 года (нормативная глубина проверок Инспекции </w:t>
      </w:r>
    </w:p>
    <w:p w14:paraId="422FE2EC" w14:textId="785696BE" w:rsidR="00252496" w:rsidRPr="00A23B7C" w:rsidRDefault="0078422C">
      <w:pPr>
        <w:pStyle w:val="Footnote"/>
        <w:rPr>
          <w:rFonts w:ascii="Arial" w:hAnsi="Arial" w:cs="Arial"/>
          <w:sz w:val="16"/>
          <w:szCs w:val="16"/>
        </w:rPr>
      </w:pPr>
      <w:r w:rsidRPr="00A23B7C">
        <w:rPr>
          <w:rFonts w:ascii="Arial" w:hAnsi="Arial" w:cs="Arial"/>
          <w:sz w:val="16"/>
          <w:szCs w:val="16"/>
        </w:rPr>
        <w:t>Банка России).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EE12A1"/>
    <w:multiLevelType w:val="hybridMultilevel"/>
    <w:tmpl w:val="02A6FF16"/>
    <w:lvl w:ilvl="0" w:tplc="0419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93B104A"/>
    <w:multiLevelType w:val="multilevel"/>
    <w:tmpl w:val="2FB0CE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" w15:restartNumberingAfterBreak="0">
    <w:nsid w:val="31333793"/>
    <w:multiLevelType w:val="multilevel"/>
    <w:tmpl w:val="6EB2457E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3" w15:restartNumberingAfterBreak="0">
    <w:nsid w:val="3EAE5DFE"/>
    <w:multiLevelType w:val="hybridMultilevel"/>
    <w:tmpl w:val="CDBAF7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BA69FF"/>
    <w:multiLevelType w:val="multilevel"/>
    <w:tmpl w:val="697A0910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 w15:restartNumberingAfterBreak="0">
    <w:nsid w:val="4147757D"/>
    <w:multiLevelType w:val="multilevel"/>
    <w:tmpl w:val="05E6CB2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4D8358EB"/>
    <w:multiLevelType w:val="multilevel"/>
    <w:tmpl w:val="F2683F8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7" w15:restartNumberingAfterBreak="0">
    <w:nsid w:val="71DB30A7"/>
    <w:multiLevelType w:val="multilevel"/>
    <w:tmpl w:val="6736EF7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 w15:restartNumberingAfterBreak="0">
    <w:nsid w:val="7F71749E"/>
    <w:multiLevelType w:val="multilevel"/>
    <w:tmpl w:val="5D6693B6"/>
    <w:lvl w:ilvl="0">
      <w:start w:val="1"/>
      <w:numFmt w:val="bullet"/>
      <w:lvlText w:val="o"/>
      <w:lvlJc w:val="left"/>
      <w:pPr>
        <w:ind w:left="1068" w:hanging="360"/>
      </w:pPr>
      <w:rPr>
        <w:rFonts w:ascii="Courier New" w:hAnsi="Courier New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508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3228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668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388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828" w:hanging="360"/>
      </w:pPr>
      <w:rPr>
        <w:rFonts w:ascii="Wingdings" w:hAnsi="Wingdings"/>
      </w:rPr>
    </w:lvl>
  </w:abstractNum>
  <w:num w:numId="1" w16cid:durableId="188614220">
    <w:abstractNumId w:val="2"/>
  </w:num>
  <w:num w:numId="2" w16cid:durableId="1955672143">
    <w:abstractNumId w:val="5"/>
  </w:num>
  <w:num w:numId="3" w16cid:durableId="475147103">
    <w:abstractNumId w:val="4"/>
  </w:num>
  <w:num w:numId="4" w16cid:durableId="1132669788">
    <w:abstractNumId w:val="8"/>
  </w:num>
  <w:num w:numId="5" w16cid:durableId="915936381">
    <w:abstractNumId w:val="1"/>
  </w:num>
  <w:num w:numId="6" w16cid:durableId="300307656">
    <w:abstractNumId w:val="6"/>
  </w:num>
  <w:num w:numId="7" w16cid:durableId="705133155">
    <w:abstractNumId w:val="7"/>
  </w:num>
  <w:num w:numId="8" w16cid:durableId="1975135883">
    <w:abstractNumId w:val="0"/>
  </w:num>
  <w:num w:numId="9" w16cid:durableId="49009879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2496"/>
    <w:rsid w:val="00064FDD"/>
    <w:rsid w:val="000E02B5"/>
    <w:rsid w:val="00115F89"/>
    <w:rsid w:val="001C7D34"/>
    <w:rsid w:val="00220BE3"/>
    <w:rsid w:val="00242F0B"/>
    <w:rsid w:val="00252496"/>
    <w:rsid w:val="002A164D"/>
    <w:rsid w:val="002A3161"/>
    <w:rsid w:val="002A6435"/>
    <w:rsid w:val="002C3D01"/>
    <w:rsid w:val="002D2A0D"/>
    <w:rsid w:val="002D3062"/>
    <w:rsid w:val="00304D25"/>
    <w:rsid w:val="00320EAF"/>
    <w:rsid w:val="00327165"/>
    <w:rsid w:val="00345756"/>
    <w:rsid w:val="003868D7"/>
    <w:rsid w:val="003F4AAA"/>
    <w:rsid w:val="00431717"/>
    <w:rsid w:val="00451598"/>
    <w:rsid w:val="00492C11"/>
    <w:rsid w:val="004B58FD"/>
    <w:rsid w:val="00511AA7"/>
    <w:rsid w:val="00521439"/>
    <w:rsid w:val="00522F6B"/>
    <w:rsid w:val="005336B1"/>
    <w:rsid w:val="00534240"/>
    <w:rsid w:val="00565603"/>
    <w:rsid w:val="00585C76"/>
    <w:rsid w:val="0059388D"/>
    <w:rsid w:val="00594828"/>
    <w:rsid w:val="005A14FF"/>
    <w:rsid w:val="005A7F5D"/>
    <w:rsid w:val="005C3872"/>
    <w:rsid w:val="005D7B99"/>
    <w:rsid w:val="006216B1"/>
    <w:rsid w:val="00626D64"/>
    <w:rsid w:val="00652677"/>
    <w:rsid w:val="00652844"/>
    <w:rsid w:val="0066066E"/>
    <w:rsid w:val="006A1189"/>
    <w:rsid w:val="006A48FF"/>
    <w:rsid w:val="006B034F"/>
    <w:rsid w:val="006B6204"/>
    <w:rsid w:val="006C10EB"/>
    <w:rsid w:val="006D426D"/>
    <w:rsid w:val="006F3F19"/>
    <w:rsid w:val="0070330E"/>
    <w:rsid w:val="00711AF6"/>
    <w:rsid w:val="00717912"/>
    <w:rsid w:val="00774F64"/>
    <w:rsid w:val="0078422C"/>
    <w:rsid w:val="007853FB"/>
    <w:rsid w:val="007C5AB0"/>
    <w:rsid w:val="007E1976"/>
    <w:rsid w:val="0083457B"/>
    <w:rsid w:val="008430BF"/>
    <w:rsid w:val="008670B5"/>
    <w:rsid w:val="008A623A"/>
    <w:rsid w:val="00964E00"/>
    <w:rsid w:val="00977342"/>
    <w:rsid w:val="00985FAF"/>
    <w:rsid w:val="0099094E"/>
    <w:rsid w:val="009F3C2F"/>
    <w:rsid w:val="009F6E78"/>
    <w:rsid w:val="00A2122A"/>
    <w:rsid w:val="00A23B7C"/>
    <w:rsid w:val="00A30249"/>
    <w:rsid w:val="00A519E9"/>
    <w:rsid w:val="00A63FF8"/>
    <w:rsid w:val="00AD4198"/>
    <w:rsid w:val="00AE2D3D"/>
    <w:rsid w:val="00B241B1"/>
    <w:rsid w:val="00B25AAC"/>
    <w:rsid w:val="00B901C3"/>
    <w:rsid w:val="00C10E63"/>
    <w:rsid w:val="00C27190"/>
    <w:rsid w:val="00C45E53"/>
    <w:rsid w:val="00C538E4"/>
    <w:rsid w:val="00CA6FC4"/>
    <w:rsid w:val="00D10737"/>
    <w:rsid w:val="00D20B3B"/>
    <w:rsid w:val="00D37FCF"/>
    <w:rsid w:val="00D42BF3"/>
    <w:rsid w:val="00D80B10"/>
    <w:rsid w:val="00D87653"/>
    <w:rsid w:val="00DB35AF"/>
    <w:rsid w:val="00DB459E"/>
    <w:rsid w:val="00DC388F"/>
    <w:rsid w:val="00E07CDA"/>
    <w:rsid w:val="00E642C4"/>
    <w:rsid w:val="00E940FA"/>
    <w:rsid w:val="00EA1401"/>
    <w:rsid w:val="00EB4A78"/>
    <w:rsid w:val="00EC6B4C"/>
    <w:rsid w:val="00EF2BAA"/>
    <w:rsid w:val="00F205C3"/>
    <w:rsid w:val="00F62251"/>
    <w:rsid w:val="00F80723"/>
    <w:rsid w:val="00F80B72"/>
    <w:rsid w:val="00F932F3"/>
    <w:rsid w:val="00FB5025"/>
    <w:rsid w:val="00FC387A"/>
    <w:rsid w:val="00FC7651"/>
    <w:rsid w:val="00FE1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B15CFA8"/>
  <w15:docId w15:val="{26F36F42-3307-4866-B432-D17D81209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a3">
    <w:name w:val="header"/>
    <w:basedOn w:val="a"/>
    <w:link w:val="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1"/>
    <w:link w:val="a3"/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Endnote">
    <w:name w:val="Endnote"/>
    <w:link w:val="Endnote0"/>
    <w:pPr>
      <w:ind w:firstLine="851"/>
      <w:jc w:val="both"/>
    </w:pPr>
    <w:rPr>
      <w:rFonts w:ascii="XO Thames" w:hAnsi="XO Thames"/>
    </w:rPr>
  </w:style>
  <w:style w:type="character" w:customStyle="1" w:styleId="Endnote0">
    <w:name w:val="Endnote"/>
    <w:link w:val="Endnote"/>
    <w:rPr>
      <w:rFonts w:ascii="XO Thames" w:hAnsi="XO Thames"/>
      <w:sz w:val="22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a5">
    <w:link w:val="a6"/>
    <w:semiHidden/>
    <w:unhideWhenUsed/>
    <w:pPr>
      <w:spacing w:after="0" w:line="240" w:lineRule="auto"/>
    </w:pPr>
  </w:style>
  <w:style w:type="character" w:customStyle="1" w:styleId="a6">
    <w:link w:val="a5"/>
    <w:semiHidden/>
    <w:unhideWhenUsed/>
  </w:style>
  <w:style w:type="paragraph" w:styleId="a7">
    <w:name w:val="annotation subject"/>
    <w:basedOn w:val="a8"/>
    <w:next w:val="a8"/>
    <w:link w:val="a9"/>
    <w:rPr>
      <w:b/>
    </w:rPr>
  </w:style>
  <w:style w:type="character" w:customStyle="1" w:styleId="a9">
    <w:name w:val="Тема примечания Знак"/>
    <w:basedOn w:val="aa"/>
    <w:link w:val="a7"/>
    <w:rPr>
      <w:b/>
      <w:sz w:val="20"/>
    </w:rPr>
  </w:style>
  <w:style w:type="paragraph" w:styleId="ab">
    <w:name w:val="Balloon Text"/>
    <w:basedOn w:val="a"/>
    <w:link w:val="ac"/>
    <w:pPr>
      <w:spacing w:after="0" w:line="240" w:lineRule="auto"/>
    </w:pPr>
    <w:rPr>
      <w:rFonts w:ascii="Segoe UI" w:hAnsi="Segoe UI"/>
      <w:sz w:val="18"/>
    </w:rPr>
  </w:style>
  <w:style w:type="character" w:customStyle="1" w:styleId="ac">
    <w:name w:val="Текст выноски Знак"/>
    <w:basedOn w:val="1"/>
    <w:link w:val="ab"/>
    <w:rPr>
      <w:rFonts w:ascii="Segoe UI" w:hAnsi="Segoe UI"/>
      <w:sz w:val="18"/>
    </w:rPr>
  </w:style>
  <w:style w:type="paragraph" w:styleId="ad">
    <w:name w:val="caption"/>
    <w:basedOn w:val="a"/>
    <w:next w:val="a"/>
    <w:link w:val="ae"/>
    <w:uiPriority w:val="35"/>
    <w:qFormat/>
    <w:pPr>
      <w:spacing w:after="200" w:line="240" w:lineRule="auto"/>
    </w:pPr>
    <w:rPr>
      <w:i/>
      <w:color w:val="44546A" w:themeColor="text2"/>
      <w:sz w:val="18"/>
    </w:rPr>
  </w:style>
  <w:style w:type="character" w:customStyle="1" w:styleId="ae">
    <w:name w:val="Название объекта Знак"/>
    <w:basedOn w:val="1"/>
    <w:link w:val="ad"/>
    <w:rPr>
      <w:i/>
      <w:color w:val="44546A" w:themeColor="text2"/>
      <w:sz w:val="18"/>
    </w:rPr>
  </w:style>
  <w:style w:type="paragraph" w:styleId="af">
    <w:name w:val="footer"/>
    <w:basedOn w:val="a"/>
    <w:link w:val="af0"/>
    <w:uiPriority w:val="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1"/>
    <w:link w:val="af"/>
    <w:uiPriority w:val="99"/>
  </w:style>
  <w:style w:type="paragraph" w:styleId="af1">
    <w:name w:val="No Spacing"/>
    <w:link w:val="af2"/>
    <w:pPr>
      <w:spacing w:after="0" w:line="240" w:lineRule="auto"/>
    </w:pPr>
  </w:style>
  <w:style w:type="character" w:customStyle="1" w:styleId="af2">
    <w:name w:val="Без интервала Знак"/>
    <w:link w:val="af1"/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2">
    <w:name w:val="Основной шрифт абзаца1"/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3">
    <w:name w:val="Гиперссылка1"/>
    <w:link w:val="af3"/>
    <w:rPr>
      <w:color w:val="0000FF"/>
      <w:u w:val="single"/>
    </w:rPr>
  </w:style>
  <w:style w:type="character" w:styleId="af3">
    <w:name w:val="Hyperlink"/>
    <w:link w:val="13"/>
    <w:rPr>
      <w:color w:val="0000FF"/>
      <w:u w:val="single"/>
    </w:rPr>
  </w:style>
  <w:style w:type="paragraph" w:customStyle="1" w:styleId="Footnote">
    <w:name w:val="Footnote"/>
    <w:basedOn w:val="a"/>
    <w:link w:val="Footnote0"/>
    <w:pPr>
      <w:spacing w:after="0" w:line="240" w:lineRule="auto"/>
    </w:pPr>
    <w:rPr>
      <w:sz w:val="20"/>
    </w:rPr>
  </w:style>
  <w:style w:type="character" w:customStyle="1" w:styleId="Footnote0">
    <w:name w:val="Footnote"/>
    <w:basedOn w:val="1"/>
    <w:link w:val="Footnote"/>
    <w:rPr>
      <w:sz w:val="20"/>
    </w:rPr>
  </w:style>
  <w:style w:type="paragraph" w:styleId="14">
    <w:name w:val="toc 1"/>
    <w:next w:val="a"/>
    <w:link w:val="15"/>
    <w:uiPriority w:val="39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spacing w:line="240" w:lineRule="auto"/>
      <w:jc w:val="both"/>
    </w:pPr>
    <w:rPr>
      <w:rFonts w:ascii="XO Thames" w:hAnsi="XO Thames"/>
      <w:sz w:val="28"/>
    </w:rPr>
  </w:style>
  <w:style w:type="character" w:customStyle="1" w:styleId="HeaderandFooter0">
    <w:name w:val="Header and Footer"/>
    <w:link w:val="HeaderandFooter"/>
    <w:rPr>
      <w:rFonts w:ascii="XO Thames" w:hAnsi="XO Thames"/>
      <w:sz w:val="28"/>
    </w:rPr>
  </w:style>
  <w:style w:type="paragraph" w:customStyle="1" w:styleId="16">
    <w:name w:val="Знак примечания1"/>
    <w:basedOn w:val="12"/>
    <w:link w:val="af4"/>
    <w:rPr>
      <w:sz w:val="16"/>
    </w:rPr>
  </w:style>
  <w:style w:type="character" w:styleId="af4">
    <w:name w:val="annotation reference"/>
    <w:basedOn w:val="a0"/>
    <w:link w:val="16"/>
    <w:rPr>
      <w:sz w:val="16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8">
    <w:name w:val="annotation text"/>
    <w:basedOn w:val="a"/>
    <w:link w:val="aa"/>
    <w:pPr>
      <w:spacing w:line="240" w:lineRule="auto"/>
    </w:pPr>
    <w:rPr>
      <w:sz w:val="20"/>
    </w:rPr>
  </w:style>
  <w:style w:type="character" w:customStyle="1" w:styleId="aa">
    <w:name w:val="Текст примечания Знак"/>
    <w:basedOn w:val="1"/>
    <w:link w:val="a8"/>
    <w:rPr>
      <w:sz w:val="20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af5">
    <w:name w:val="List Paragraph"/>
    <w:basedOn w:val="a"/>
    <w:link w:val="af6"/>
    <w:uiPriority w:val="34"/>
    <w:qFormat/>
    <w:pPr>
      <w:ind w:left="720"/>
      <w:contextualSpacing/>
    </w:pPr>
  </w:style>
  <w:style w:type="character" w:customStyle="1" w:styleId="af6">
    <w:name w:val="Абзац списка Знак"/>
    <w:basedOn w:val="1"/>
    <w:link w:val="af5"/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7">
    <w:name w:val="Знак сноски1"/>
    <w:basedOn w:val="12"/>
    <w:link w:val="af7"/>
    <w:rPr>
      <w:vertAlign w:val="superscript"/>
    </w:rPr>
  </w:style>
  <w:style w:type="character" w:styleId="af7">
    <w:name w:val="footnote reference"/>
    <w:basedOn w:val="a0"/>
    <w:link w:val="17"/>
    <w:uiPriority w:val="99"/>
    <w:rPr>
      <w:vertAlign w:val="superscript"/>
    </w:rPr>
  </w:style>
  <w:style w:type="paragraph" w:styleId="af8">
    <w:name w:val="Subtitle"/>
    <w:next w:val="a"/>
    <w:link w:val="af9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9">
    <w:name w:val="Подзаголовок Знак"/>
    <w:link w:val="af8"/>
    <w:rPr>
      <w:rFonts w:ascii="XO Thames" w:hAnsi="XO Thames"/>
      <w:i/>
      <w:sz w:val="24"/>
    </w:rPr>
  </w:style>
  <w:style w:type="paragraph" w:styleId="afa">
    <w:name w:val="Title"/>
    <w:next w:val="a"/>
    <w:link w:val="afb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b">
    <w:name w:val="Заголовок Знак"/>
    <w:link w:val="afa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styleId="-63">
    <w:name w:val="Grid Table 6 Colorful Accent 3"/>
    <w:basedOn w:val="a1"/>
    <w:pPr>
      <w:spacing w:after="0" w:line="240" w:lineRule="auto"/>
    </w:pPr>
    <w:rPr>
      <w:color w:val="7B7B7B" w:themeColor="accent3" w:themeShade="BF"/>
    </w:rPr>
    <w:tblPr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</w:style>
  <w:style w:type="table" w:styleId="afc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-61">
    <w:name w:val="Grid Table 6 Colorful Accent 1"/>
    <w:basedOn w:val="a1"/>
    <w:pPr>
      <w:spacing w:after="0" w:line="240" w:lineRule="auto"/>
    </w:pPr>
    <w:rPr>
      <w:color w:val="2E74B5" w:themeColor="accent1" w:themeShade="BF"/>
    </w:rPr>
    <w:tblPr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</w:style>
  <w:style w:type="paragraph" w:styleId="afd">
    <w:name w:val="footnote text"/>
    <w:basedOn w:val="a"/>
    <w:link w:val="afe"/>
    <w:uiPriority w:val="99"/>
    <w:semiHidden/>
    <w:unhideWhenUsed/>
    <w:rsid w:val="00774F64"/>
    <w:pPr>
      <w:spacing w:after="0" w:line="240" w:lineRule="auto"/>
    </w:pPr>
    <w:rPr>
      <w:rFonts w:eastAsiaTheme="minorHAnsi" w:cstheme="minorBidi"/>
      <w:color w:val="auto"/>
      <w:sz w:val="20"/>
      <w:lang w:eastAsia="en-US"/>
    </w:rPr>
  </w:style>
  <w:style w:type="character" w:customStyle="1" w:styleId="afe">
    <w:name w:val="Текст сноски Знак"/>
    <w:basedOn w:val="a0"/>
    <w:link w:val="afd"/>
    <w:uiPriority w:val="99"/>
    <w:semiHidden/>
    <w:rsid w:val="00774F64"/>
    <w:rPr>
      <w:rFonts w:eastAsiaTheme="minorHAnsi" w:cstheme="minorBidi"/>
      <w:color w:val="auto"/>
      <w:sz w:val="20"/>
      <w:lang w:eastAsia="en-US"/>
    </w:rPr>
  </w:style>
  <w:style w:type="paragraph" w:styleId="aff">
    <w:name w:val="Revision"/>
    <w:hidden/>
    <w:uiPriority w:val="99"/>
    <w:semiHidden/>
    <w:rsid w:val="00FC38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5B74FF-A9F7-476E-B192-07AEBD812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2829</TotalTime>
  <Pages>13</Pages>
  <Words>2816</Words>
  <Characters>16057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Николай Тарасов</cp:lastModifiedBy>
  <cp:revision>76</cp:revision>
  <cp:lastPrinted>2024-12-27T11:21:00Z</cp:lastPrinted>
  <dcterms:created xsi:type="dcterms:W3CDTF">2024-12-10T09:35:00Z</dcterms:created>
  <dcterms:modified xsi:type="dcterms:W3CDTF">2025-07-25T13:02:00Z</dcterms:modified>
</cp:coreProperties>
</file>