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229" w:rsidRPr="001B508C" w:rsidRDefault="00E02229" w:rsidP="0089180C">
      <w:pPr>
        <w:ind w:firstLine="709"/>
        <w:contextualSpacing/>
        <w:jc w:val="right"/>
        <w:rPr>
          <w:b/>
          <w:sz w:val="26"/>
          <w:szCs w:val="26"/>
        </w:rPr>
      </w:pPr>
    </w:p>
    <w:p w:rsidR="00E02229" w:rsidRPr="001B508C" w:rsidRDefault="00E02229" w:rsidP="0089180C">
      <w:pPr>
        <w:ind w:firstLine="709"/>
        <w:contextualSpacing/>
        <w:jc w:val="right"/>
        <w:rPr>
          <w:b/>
          <w:sz w:val="26"/>
          <w:szCs w:val="26"/>
        </w:rPr>
      </w:pPr>
    </w:p>
    <w:p w:rsidR="00E02229" w:rsidRPr="001B508C" w:rsidRDefault="00E02229" w:rsidP="0089180C">
      <w:pPr>
        <w:ind w:firstLine="709"/>
        <w:contextualSpacing/>
        <w:jc w:val="right"/>
        <w:rPr>
          <w:b/>
          <w:sz w:val="26"/>
          <w:szCs w:val="26"/>
        </w:rPr>
      </w:pPr>
    </w:p>
    <w:p w:rsidR="001A030E" w:rsidRPr="001B508C" w:rsidRDefault="001A030E" w:rsidP="0089180C">
      <w:pPr>
        <w:ind w:firstLine="709"/>
        <w:contextualSpacing/>
        <w:jc w:val="right"/>
        <w:rPr>
          <w:b/>
          <w:sz w:val="26"/>
          <w:szCs w:val="26"/>
        </w:rPr>
      </w:pPr>
    </w:p>
    <w:p w:rsidR="00E02229" w:rsidRPr="002C2B32" w:rsidRDefault="002C2B32" w:rsidP="002C2B32">
      <w:pPr>
        <w:ind w:firstLine="709"/>
        <w:contextualSpacing/>
        <w:rPr>
          <w:i/>
          <w:sz w:val="26"/>
          <w:szCs w:val="26"/>
          <w:u w:val="single"/>
        </w:rPr>
      </w:pPr>
      <w:r w:rsidRPr="002C2B32">
        <w:rPr>
          <w:i/>
          <w:sz w:val="26"/>
          <w:szCs w:val="26"/>
          <w:u w:val="single"/>
        </w:rPr>
        <w:t>от 17.02.2014 №06/51</w:t>
      </w:r>
    </w:p>
    <w:p w:rsidR="0089180C" w:rsidRPr="001B508C" w:rsidRDefault="0089180C" w:rsidP="0089180C">
      <w:pPr>
        <w:ind w:firstLine="709"/>
        <w:contextualSpacing/>
        <w:jc w:val="right"/>
        <w:rPr>
          <w:b/>
          <w:sz w:val="26"/>
          <w:szCs w:val="26"/>
        </w:rPr>
      </w:pPr>
    </w:p>
    <w:p w:rsidR="0089180C" w:rsidRPr="001B508C" w:rsidRDefault="0089180C" w:rsidP="0089180C">
      <w:pPr>
        <w:ind w:firstLine="709"/>
        <w:contextualSpacing/>
        <w:jc w:val="right"/>
        <w:rPr>
          <w:b/>
          <w:sz w:val="26"/>
          <w:szCs w:val="26"/>
        </w:rPr>
      </w:pPr>
    </w:p>
    <w:p w:rsidR="0089180C" w:rsidRPr="001B508C" w:rsidRDefault="0089180C" w:rsidP="0089180C">
      <w:pPr>
        <w:ind w:firstLine="709"/>
        <w:contextualSpacing/>
        <w:jc w:val="right"/>
        <w:rPr>
          <w:b/>
          <w:sz w:val="26"/>
          <w:szCs w:val="26"/>
        </w:rPr>
      </w:pPr>
    </w:p>
    <w:p w:rsidR="0089180C" w:rsidRPr="001B508C" w:rsidRDefault="0089180C" w:rsidP="0089180C">
      <w:pPr>
        <w:ind w:firstLine="709"/>
        <w:contextualSpacing/>
        <w:jc w:val="right"/>
        <w:rPr>
          <w:b/>
          <w:sz w:val="26"/>
          <w:szCs w:val="26"/>
        </w:rPr>
      </w:pPr>
    </w:p>
    <w:p w:rsidR="00E02229" w:rsidRPr="001B508C" w:rsidRDefault="00E02229" w:rsidP="0089180C">
      <w:pPr>
        <w:ind w:firstLine="709"/>
        <w:contextualSpacing/>
        <w:jc w:val="right"/>
        <w:rPr>
          <w:b/>
          <w:sz w:val="26"/>
          <w:szCs w:val="26"/>
        </w:rPr>
      </w:pPr>
      <w:r w:rsidRPr="001B508C">
        <w:rPr>
          <w:b/>
          <w:sz w:val="26"/>
          <w:szCs w:val="26"/>
        </w:rPr>
        <w:t>Директору Департамента</w:t>
      </w:r>
    </w:p>
    <w:p w:rsidR="00E02229" w:rsidRPr="001B508C" w:rsidRDefault="00E02229" w:rsidP="0089180C">
      <w:pPr>
        <w:ind w:firstLine="709"/>
        <w:contextualSpacing/>
        <w:jc w:val="right"/>
        <w:rPr>
          <w:b/>
          <w:sz w:val="26"/>
          <w:szCs w:val="26"/>
        </w:rPr>
      </w:pPr>
      <w:r w:rsidRPr="001B508C">
        <w:rPr>
          <w:b/>
          <w:sz w:val="26"/>
          <w:szCs w:val="26"/>
        </w:rPr>
        <w:t xml:space="preserve"> банковского регулирования Банка России</w:t>
      </w:r>
    </w:p>
    <w:p w:rsidR="00E02229" w:rsidRPr="001B508C" w:rsidRDefault="00E02229" w:rsidP="0089180C">
      <w:pPr>
        <w:ind w:firstLine="709"/>
        <w:contextualSpacing/>
        <w:jc w:val="right"/>
        <w:rPr>
          <w:b/>
          <w:sz w:val="26"/>
          <w:szCs w:val="26"/>
        </w:rPr>
      </w:pPr>
    </w:p>
    <w:p w:rsidR="00E02229" w:rsidRPr="001B508C" w:rsidRDefault="00E02229" w:rsidP="0089180C">
      <w:pPr>
        <w:ind w:firstLine="709"/>
        <w:contextualSpacing/>
        <w:jc w:val="right"/>
        <w:rPr>
          <w:b/>
          <w:sz w:val="26"/>
          <w:szCs w:val="26"/>
        </w:rPr>
      </w:pPr>
      <w:r w:rsidRPr="001B508C">
        <w:rPr>
          <w:b/>
          <w:sz w:val="26"/>
          <w:szCs w:val="26"/>
        </w:rPr>
        <w:t>ПОЗДЫШЕВУ В.А.</w:t>
      </w:r>
    </w:p>
    <w:p w:rsidR="00E02229" w:rsidRPr="001B508C" w:rsidRDefault="00E02229" w:rsidP="0089180C">
      <w:pPr>
        <w:ind w:firstLine="709"/>
        <w:contextualSpacing/>
        <w:jc w:val="right"/>
        <w:rPr>
          <w:b/>
          <w:sz w:val="26"/>
          <w:szCs w:val="26"/>
        </w:rPr>
      </w:pPr>
    </w:p>
    <w:p w:rsidR="00E02229" w:rsidRPr="001B508C" w:rsidRDefault="00E02229" w:rsidP="0089180C">
      <w:pPr>
        <w:ind w:firstLine="709"/>
        <w:contextualSpacing/>
        <w:jc w:val="center"/>
        <w:rPr>
          <w:sz w:val="26"/>
          <w:szCs w:val="26"/>
        </w:rPr>
      </w:pPr>
      <w:r w:rsidRPr="001B508C">
        <w:rPr>
          <w:sz w:val="26"/>
          <w:szCs w:val="26"/>
        </w:rPr>
        <w:t>Уважаемый Василий Анатольевич!</w:t>
      </w:r>
    </w:p>
    <w:p w:rsidR="00E02229" w:rsidRPr="001B508C" w:rsidRDefault="00E02229" w:rsidP="0089180C">
      <w:pPr>
        <w:pStyle w:val="a3"/>
        <w:spacing w:after="0" w:line="240" w:lineRule="auto"/>
        <w:ind w:firstLine="709"/>
        <w:contextualSpacing/>
        <w:jc w:val="both"/>
        <w:rPr>
          <w:rFonts w:ascii="Times New Roman" w:hAnsi="Times New Roman" w:cs="Times New Roman"/>
          <w:sz w:val="26"/>
          <w:szCs w:val="26"/>
        </w:rPr>
      </w:pPr>
    </w:p>
    <w:p w:rsidR="00870117" w:rsidRPr="001B508C" w:rsidRDefault="00E02229" w:rsidP="00824390">
      <w:pPr>
        <w:spacing w:line="276" w:lineRule="auto"/>
        <w:ind w:firstLine="709"/>
        <w:jc w:val="both"/>
        <w:rPr>
          <w:sz w:val="26"/>
          <w:szCs w:val="26"/>
        </w:rPr>
      </w:pPr>
      <w:r w:rsidRPr="001B508C">
        <w:rPr>
          <w:sz w:val="26"/>
          <w:szCs w:val="26"/>
        </w:rPr>
        <w:t>Направля</w:t>
      </w:r>
      <w:r w:rsidR="005419F3">
        <w:rPr>
          <w:sz w:val="26"/>
          <w:szCs w:val="26"/>
        </w:rPr>
        <w:t>ю</w:t>
      </w:r>
      <w:r w:rsidRPr="001B508C">
        <w:rPr>
          <w:sz w:val="26"/>
          <w:szCs w:val="26"/>
        </w:rPr>
        <w:t xml:space="preserve"> итог опроса, проведенного среди участников Ассоциации региональных банков России по</w:t>
      </w:r>
      <w:r w:rsidR="001A030E" w:rsidRPr="001B508C">
        <w:rPr>
          <w:sz w:val="26"/>
          <w:szCs w:val="26"/>
        </w:rPr>
        <w:t xml:space="preserve"> проекту положения «О порядке расчета показателя краткосрочной ликвидности («Базель III»)» (далее – проект положения)</w:t>
      </w:r>
      <w:r w:rsidR="00870117" w:rsidRPr="001B508C">
        <w:rPr>
          <w:sz w:val="26"/>
          <w:szCs w:val="26"/>
        </w:rPr>
        <w:t xml:space="preserve"> </w:t>
      </w:r>
      <w:r w:rsidR="00870117" w:rsidRPr="001B508C">
        <w:rPr>
          <w:i/>
          <w:sz w:val="26"/>
          <w:szCs w:val="26"/>
        </w:rPr>
        <w:t>(Приложение</w:t>
      </w:r>
      <w:r w:rsidR="00870117" w:rsidRPr="001B508C">
        <w:rPr>
          <w:sz w:val="26"/>
          <w:szCs w:val="26"/>
        </w:rPr>
        <w:t>).</w:t>
      </w:r>
      <w:r w:rsidR="004A760E">
        <w:rPr>
          <w:sz w:val="26"/>
          <w:szCs w:val="26"/>
        </w:rPr>
        <w:t xml:space="preserve"> </w:t>
      </w:r>
      <w:r w:rsidR="00870117" w:rsidRPr="001B508C">
        <w:rPr>
          <w:sz w:val="26"/>
          <w:szCs w:val="26"/>
        </w:rPr>
        <w:t>По проекту формы отчетности «Расчет показателя краткосрочной ликвидности («Базель III»)» с порядком ее составления и представления в Банк России комментари</w:t>
      </w:r>
      <w:r w:rsidR="004A760E">
        <w:rPr>
          <w:sz w:val="26"/>
          <w:szCs w:val="26"/>
        </w:rPr>
        <w:t>ев</w:t>
      </w:r>
      <w:r w:rsidR="00870117" w:rsidRPr="001B508C">
        <w:rPr>
          <w:sz w:val="26"/>
          <w:szCs w:val="26"/>
        </w:rPr>
        <w:t xml:space="preserve"> и предложений </w:t>
      </w:r>
      <w:r w:rsidR="00D820DD">
        <w:rPr>
          <w:sz w:val="26"/>
          <w:szCs w:val="26"/>
        </w:rPr>
        <w:t xml:space="preserve">от кредитных организаций </w:t>
      </w:r>
      <w:r w:rsidR="00870117" w:rsidRPr="001B508C">
        <w:rPr>
          <w:sz w:val="26"/>
          <w:szCs w:val="26"/>
        </w:rPr>
        <w:t>не поступило.</w:t>
      </w:r>
    </w:p>
    <w:p w:rsidR="00824390" w:rsidRPr="001B508C" w:rsidRDefault="00472A03" w:rsidP="004A760E">
      <w:pPr>
        <w:shd w:val="clear" w:color="auto" w:fill="FFFFFF"/>
        <w:spacing w:line="276" w:lineRule="auto"/>
        <w:ind w:left="29" w:firstLine="677"/>
        <w:jc w:val="both"/>
        <w:rPr>
          <w:b/>
          <w:sz w:val="26"/>
          <w:szCs w:val="26"/>
        </w:rPr>
      </w:pPr>
      <w:r w:rsidRPr="001B508C">
        <w:rPr>
          <w:sz w:val="26"/>
          <w:szCs w:val="26"/>
        </w:rPr>
        <w:t xml:space="preserve">В целом </w:t>
      </w:r>
      <w:r w:rsidR="00870117" w:rsidRPr="001B508C">
        <w:rPr>
          <w:sz w:val="26"/>
          <w:szCs w:val="26"/>
        </w:rPr>
        <w:t xml:space="preserve">кредитные организации, участвующие в опросе, </w:t>
      </w:r>
      <w:r w:rsidRPr="001B508C">
        <w:rPr>
          <w:sz w:val="26"/>
          <w:szCs w:val="26"/>
        </w:rPr>
        <w:t>с проект</w:t>
      </w:r>
      <w:r w:rsidR="004A760E">
        <w:rPr>
          <w:sz w:val="26"/>
          <w:szCs w:val="26"/>
        </w:rPr>
        <w:t>ом Положения</w:t>
      </w:r>
      <w:r w:rsidRPr="001B508C">
        <w:rPr>
          <w:sz w:val="26"/>
          <w:szCs w:val="26"/>
        </w:rPr>
        <w:t xml:space="preserve"> согласны, однако </w:t>
      </w:r>
      <w:r w:rsidR="00870117" w:rsidRPr="001B508C">
        <w:rPr>
          <w:sz w:val="26"/>
          <w:szCs w:val="26"/>
        </w:rPr>
        <w:t>отмечают, что</w:t>
      </w:r>
      <w:r w:rsidRPr="001B508C">
        <w:rPr>
          <w:sz w:val="26"/>
          <w:szCs w:val="26"/>
        </w:rPr>
        <w:t xml:space="preserve"> </w:t>
      </w:r>
      <w:r w:rsidRPr="001B508C">
        <w:rPr>
          <w:spacing w:val="-4"/>
          <w:sz w:val="26"/>
          <w:szCs w:val="26"/>
        </w:rPr>
        <w:t xml:space="preserve">предлагаемый порядок расчета показателя краткосрочной ликвидности </w:t>
      </w:r>
      <w:r w:rsidRPr="001B508C">
        <w:rPr>
          <w:sz w:val="26"/>
          <w:szCs w:val="26"/>
        </w:rPr>
        <w:t>представляется достаточно трудоемким.</w:t>
      </w:r>
      <w:r w:rsidR="004A760E">
        <w:rPr>
          <w:sz w:val="26"/>
          <w:szCs w:val="26"/>
        </w:rPr>
        <w:t xml:space="preserve"> Кредитные организации отмечают н</w:t>
      </w:r>
      <w:r w:rsidR="00824390" w:rsidRPr="001B508C">
        <w:rPr>
          <w:sz w:val="26"/>
          <w:szCs w:val="26"/>
        </w:rPr>
        <w:t>еобходимо</w:t>
      </w:r>
      <w:r w:rsidR="005419F3">
        <w:rPr>
          <w:sz w:val="26"/>
          <w:szCs w:val="26"/>
        </w:rPr>
        <w:t>сть</w:t>
      </w:r>
      <w:r w:rsidR="00824390" w:rsidRPr="001B508C">
        <w:rPr>
          <w:sz w:val="26"/>
          <w:szCs w:val="26"/>
        </w:rPr>
        <w:t xml:space="preserve"> исключить неясности в</w:t>
      </w:r>
      <w:r w:rsidR="004A760E">
        <w:rPr>
          <w:sz w:val="26"/>
          <w:szCs w:val="26"/>
        </w:rPr>
        <w:t xml:space="preserve"> формулировках</w:t>
      </w:r>
      <w:r w:rsidR="00824390" w:rsidRPr="001B508C">
        <w:rPr>
          <w:sz w:val="26"/>
          <w:szCs w:val="26"/>
        </w:rPr>
        <w:t xml:space="preserve"> применения того или иного пункта. </w:t>
      </w:r>
    </w:p>
    <w:p w:rsidR="00472A03" w:rsidRPr="001B508C" w:rsidRDefault="00472A03" w:rsidP="001A030E">
      <w:pPr>
        <w:pStyle w:val="a3"/>
        <w:spacing w:line="240" w:lineRule="auto"/>
        <w:ind w:firstLine="709"/>
        <w:contextualSpacing/>
        <w:jc w:val="both"/>
        <w:rPr>
          <w:i/>
          <w:sz w:val="26"/>
          <w:szCs w:val="26"/>
        </w:rPr>
      </w:pPr>
    </w:p>
    <w:p w:rsidR="00D87552" w:rsidRPr="001B508C" w:rsidRDefault="00D87552" w:rsidP="001B508C">
      <w:pPr>
        <w:pStyle w:val="a3"/>
        <w:spacing w:line="240" w:lineRule="auto"/>
        <w:ind w:firstLine="709"/>
        <w:contextualSpacing/>
        <w:jc w:val="both"/>
        <w:rPr>
          <w:rFonts w:ascii="Times New Roman" w:hAnsi="Times New Roman" w:cs="Times New Roman"/>
          <w:sz w:val="26"/>
          <w:szCs w:val="26"/>
        </w:rPr>
      </w:pPr>
      <w:r w:rsidRPr="006A0AC7">
        <w:rPr>
          <w:rFonts w:ascii="Times New Roman" w:hAnsi="Times New Roman" w:cs="Times New Roman"/>
          <w:i/>
          <w:sz w:val="26"/>
          <w:szCs w:val="26"/>
        </w:rPr>
        <w:t xml:space="preserve">Приложение: </w:t>
      </w:r>
      <w:r w:rsidR="006A0AC7" w:rsidRPr="006A0AC7">
        <w:rPr>
          <w:rFonts w:ascii="Times New Roman" w:hAnsi="Times New Roman" w:cs="Times New Roman"/>
          <w:i/>
          <w:sz w:val="26"/>
          <w:szCs w:val="26"/>
        </w:rPr>
        <w:t>7</w:t>
      </w:r>
      <w:r w:rsidRPr="006A0AC7">
        <w:rPr>
          <w:rFonts w:ascii="Times New Roman" w:hAnsi="Times New Roman" w:cs="Times New Roman"/>
          <w:i/>
          <w:sz w:val="26"/>
          <w:szCs w:val="26"/>
        </w:rPr>
        <w:t>стр.</w:t>
      </w:r>
    </w:p>
    <w:p w:rsidR="00D87552" w:rsidRPr="001B508C" w:rsidRDefault="00D87552" w:rsidP="0089180C">
      <w:pPr>
        <w:pStyle w:val="a3"/>
        <w:spacing w:after="0" w:line="240" w:lineRule="auto"/>
        <w:ind w:firstLine="709"/>
        <w:contextualSpacing/>
        <w:jc w:val="both"/>
        <w:rPr>
          <w:rFonts w:ascii="Times New Roman" w:hAnsi="Times New Roman" w:cs="Times New Roman"/>
          <w:sz w:val="26"/>
          <w:szCs w:val="26"/>
        </w:rPr>
      </w:pPr>
    </w:p>
    <w:p w:rsidR="004A760E" w:rsidRDefault="004A760E" w:rsidP="0089180C">
      <w:pPr>
        <w:pStyle w:val="a3"/>
        <w:spacing w:line="240" w:lineRule="auto"/>
        <w:ind w:firstLine="709"/>
        <w:contextualSpacing/>
        <w:jc w:val="both"/>
        <w:rPr>
          <w:rFonts w:ascii="Times New Roman" w:hAnsi="Times New Roman" w:cs="Times New Roman"/>
          <w:sz w:val="26"/>
          <w:szCs w:val="26"/>
        </w:rPr>
      </w:pPr>
    </w:p>
    <w:p w:rsidR="00E02229" w:rsidRPr="001B508C" w:rsidRDefault="00E02229" w:rsidP="0089180C">
      <w:pPr>
        <w:pStyle w:val="a3"/>
        <w:spacing w:line="240" w:lineRule="auto"/>
        <w:ind w:firstLine="709"/>
        <w:contextualSpacing/>
        <w:jc w:val="both"/>
        <w:rPr>
          <w:rFonts w:ascii="Times New Roman" w:hAnsi="Times New Roman" w:cs="Times New Roman"/>
          <w:sz w:val="26"/>
          <w:szCs w:val="26"/>
        </w:rPr>
      </w:pPr>
      <w:r w:rsidRPr="001B508C">
        <w:rPr>
          <w:rFonts w:ascii="Times New Roman" w:hAnsi="Times New Roman" w:cs="Times New Roman"/>
          <w:sz w:val="26"/>
          <w:szCs w:val="26"/>
        </w:rPr>
        <w:t>С уважением,</w:t>
      </w:r>
    </w:p>
    <w:p w:rsidR="0089180C" w:rsidRPr="001B508C" w:rsidRDefault="0089180C" w:rsidP="0089180C">
      <w:pPr>
        <w:pStyle w:val="a3"/>
        <w:spacing w:line="240" w:lineRule="auto"/>
        <w:ind w:firstLine="709"/>
        <w:contextualSpacing/>
        <w:jc w:val="both"/>
        <w:rPr>
          <w:rFonts w:ascii="Times New Roman" w:hAnsi="Times New Roman" w:cs="Times New Roman"/>
          <w:sz w:val="26"/>
          <w:szCs w:val="26"/>
        </w:rPr>
      </w:pPr>
    </w:p>
    <w:tbl>
      <w:tblPr>
        <w:tblW w:w="0" w:type="auto"/>
        <w:tblInd w:w="-180" w:type="dxa"/>
        <w:tblBorders>
          <w:top w:val="single" w:sz="4" w:space="0" w:color="FFFFFF"/>
          <w:left w:val="single" w:sz="4" w:space="0" w:color="FFFFFF"/>
          <w:bottom w:val="single" w:sz="4" w:space="0" w:color="FFFFFF"/>
          <w:right w:val="single" w:sz="4" w:space="0" w:color="FFFFFF"/>
        </w:tblBorders>
        <w:tblCellMar>
          <w:left w:w="10" w:type="dxa"/>
          <w:right w:w="10" w:type="dxa"/>
        </w:tblCellMar>
        <w:tblLook w:val="04A0"/>
      </w:tblPr>
      <w:tblGrid>
        <w:gridCol w:w="5640"/>
        <w:gridCol w:w="2184"/>
        <w:gridCol w:w="1817"/>
      </w:tblGrid>
      <w:tr w:rsidR="00E02229" w:rsidRPr="001B508C" w:rsidTr="006128D5">
        <w:trPr>
          <w:trHeight w:val="799"/>
        </w:trPr>
        <w:tc>
          <w:tcPr>
            <w:tcW w:w="5640"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E02229" w:rsidRPr="001B508C" w:rsidRDefault="00E02229" w:rsidP="0089180C">
            <w:pPr>
              <w:pStyle w:val="a3"/>
              <w:spacing w:after="0" w:line="240" w:lineRule="auto"/>
              <w:ind w:firstLine="709"/>
              <w:contextualSpacing/>
              <w:jc w:val="both"/>
              <w:rPr>
                <w:sz w:val="26"/>
                <w:szCs w:val="26"/>
              </w:rPr>
            </w:pPr>
            <w:r w:rsidRPr="001B508C">
              <w:rPr>
                <w:rFonts w:ascii="Times New Roman" w:hAnsi="Times New Roman" w:cs="Times New Roman"/>
                <w:sz w:val="26"/>
                <w:szCs w:val="26"/>
              </w:rPr>
              <w:t xml:space="preserve">Президент Ассоциации «Россия» </w:t>
            </w:r>
          </w:p>
          <w:p w:rsidR="00E02229" w:rsidRPr="001B508C" w:rsidRDefault="00E02229" w:rsidP="0089180C">
            <w:pPr>
              <w:pStyle w:val="a3"/>
              <w:spacing w:line="240" w:lineRule="auto"/>
              <w:ind w:firstLine="709"/>
              <w:contextualSpacing/>
              <w:jc w:val="both"/>
              <w:rPr>
                <w:sz w:val="26"/>
                <w:szCs w:val="26"/>
              </w:rPr>
            </w:pPr>
          </w:p>
        </w:tc>
        <w:tc>
          <w:tcPr>
            <w:tcW w:w="2184"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E02229" w:rsidRPr="001B508C" w:rsidRDefault="00E02229" w:rsidP="0089180C">
            <w:pPr>
              <w:pStyle w:val="21"/>
              <w:spacing w:line="240" w:lineRule="auto"/>
              <w:ind w:firstLine="709"/>
              <w:contextualSpacing/>
              <w:jc w:val="center"/>
              <w:rPr>
                <w:sz w:val="26"/>
                <w:szCs w:val="26"/>
              </w:rPr>
            </w:pPr>
          </w:p>
        </w:tc>
        <w:tc>
          <w:tcPr>
            <w:tcW w:w="1817"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E02229" w:rsidRPr="001B508C" w:rsidRDefault="00E02229" w:rsidP="0089180C">
            <w:pPr>
              <w:pStyle w:val="a3"/>
              <w:spacing w:line="240" w:lineRule="auto"/>
              <w:contextualSpacing/>
              <w:jc w:val="both"/>
              <w:rPr>
                <w:sz w:val="26"/>
                <w:szCs w:val="26"/>
              </w:rPr>
            </w:pPr>
            <w:r w:rsidRPr="001B508C">
              <w:rPr>
                <w:rFonts w:ascii="Times New Roman" w:hAnsi="Times New Roman" w:cs="Times New Roman"/>
                <w:sz w:val="26"/>
                <w:szCs w:val="26"/>
              </w:rPr>
              <w:t>А.Г</w:t>
            </w:r>
            <w:r w:rsidR="006128D5" w:rsidRPr="001B508C">
              <w:rPr>
                <w:rFonts w:ascii="Times New Roman" w:hAnsi="Times New Roman" w:cs="Times New Roman"/>
                <w:sz w:val="26"/>
                <w:szCs w:val="26"/>
              </w:rPr>
              <w:t>.</w:t>
            </w:r>
            <w:r w:rsidRPr="001B508C">
              <w:rPr>
                <w:rFonts w:ascii="Times New Roman" w:hAnsi="Times New Roman" w:cs="Times New Roman"/>
                <w:sz w:val="26"/>
                <w:szCs w:val="26"/>
              </w:rPr>
              <w:t>Аксаков</w:t>
            </w:r>
          </w:p>
        </w:tc>
      </w:tr>
    </w:tbl>
    <w:p w:rsidR="001B4C62" w:rsidRDefault="001B4C62" w:rsidP="001B508C">
      <w:pPr>
        <w:pStyle w:val="a4"/>
        <w:spacing w:line="240" w:lineRule="auto"/>
        <w:ind w:right="360"/>
        <w:contextualSpacing/>
      </w:pPr>
    </w:p>
    <w:p w:rsidR="004A760E" w:rsidRDefault="004A760E" w:rsidP="0089180C">
      <w:pPr>
        <w:pStyle w:val="a4"/>
        <w:spacing w:line="240" w:lineRule="auto"/>
        <w:ind w:right="360" w:firstLine="709"/>
        <w:contextualSpacing/>
        <w:rPr>
          <w:sz w:val="20"/>
          <w:szCs w:val="20"/>
        </w:rPr>
      </w:pPr>
    </w:p>
    <w:p w:rsidR="004A760E" w:rsidRDefault="004A760E" w:rsidP="0089180C">
      <w:pPr>
        <w:pStyle w:val="a4"/>
        <w:spacing w:line="240" w:lineRule="auto"/>
        <w:ind w:right="360" w:firstLine="709"/>
        <w:contextualSpacing/>
        <w:rPr>
          <w:sz w:val="20"/>
          <w:szCs w:val="20"/>
        </w:rPr>
      </w:pPr>
    </w:p>
    <w:p w:rsidR="005419F3" w:rsidRDefault="005419F3" w:rsidP="0089180C">
      <w:pPr>
        <w:pStyle w:val="a4"/>
        <w:spacing w:line="240" w:lineRule="auto"/>
        <w:ind w:right="360" w:firstLine="709"/>
        <w:contextualSpacing/>
        <w:rPr>
          <w:sz w:val="20"/>
          <w:szCs w:val="20"/>
        </w:rPr>
      </w:pPr>
    </w:p>
    <w:p w:rsidR="005419F3" w:rsidRDefault="005419F3" w:rsidP="0089180C">
      <w:pPr>
        <w:pStyle w:val="a4"/>
        <w:spacing w:line="240" w:lineRule="auto"/>
        <w:ind w:right="360" w:firstLine="709"/>
        <w:contextualSpacing/>
        <w:rPr>
          <w:sz w:val="20"/>
          <w:szCs w:val="20"/>
        </w:rPr>
      </w:pPr>
    </w:p>
    <w:p w:rsidR="005419F3" w:rsidRDefault="005419F3" w:rsidP="0089180C">
      <w:pPr>
        <w:pStyle w:val="a4"/>
        <w:spacing w:line="240" w:lineRule="auto"/>
        <w:ind w:right="360" w:firstLine="709"/>
        <w:contextualSpacing/>
        <w:rPr>
          <w:sz w:val="20"/>
          <w:szCs w:val="20"/>
        </w:rPr>
      </w:pPr>
    </w:p>
    <w:p w:rsidR="005419F3" w:rsidRDefault="005419F3" w:rsidP="0089180C">
      <w:pPr>
        <w:pStyle w:val="a4"/>
        <w:spacing w:line="240" w:lineRule="auto"/>
        <w:ind w:right="360" w:firstLine="709"/>
        <w:contextualSpacing/>
        <w:rPr>
          <w:sz w:val="20"/>
          <w:szCs w:val="20"/>
        </w:rPr>
      </w:pPr>
    </w:p>
    <w:p w:rsidR="004A760E" w:rsidRDefault="004A760E" w:rsidP="0089180C">
      <w:pPr>
        <w:pStyle w:val="a4"/>
        <w:spacing w:line="240" w:lineRule="auto"/>
        <w:ind w:right="360" w:firstLine="709"/>
        <w:contextualSpacing/>
        <w:rPr>
          <w:sz w:val="20"/>
          <w:szCs w:val="20"/>
        </w:rPr>
      </w:pPr>
    </w:p>
    <w:p w:rsidR="004A760E" w:rsidRDefault="004A760E" w:rsidP="0089180C">
      <w:pPr>
        <w:pStyle w:val="a4"/>
        <w:spacing w:line="240" w:lineRule="auto"/>
        <w:ind w:right="360" w:firstLine="709"/>
        <w:contextualSpacing/>
        <w:rPr>
          <w:sz w:val="20"/>
          <w:szCs w:val="20"/>
        </w:rPr>
      </w:pPr>
    </w:p>
    <w:p w:rsidR="004A760E" w:rsidRDefault="004A760E" w:rsidP="0089180C">
      <w:pPr>
        <w:pStyle w:val="a4"/>
        <w:spacing w:line="240" w:lineRule="auto"/>
        <w:ind w:right="360" w:firstLine="709"/>
        <w:contextualSpacing/>
        <w:rPr>
          <w:sz w:val="20"/>
          <w:szCs w:val="20"/>
        </w:rPr>
      </w:pPr>
    </w:p>
    <w:p w:rsidR="005419F3" w:rsidRDefault="005419F3" w:rsidP="0089180C">
      <w:pPr>
        <w:pStyle w:val="a4"/>
        <w:spacing w:line="240" w:lineRule="auto"/>
        <w:ind w:right="360" w:firstLine="709"/>
        <w:contextualSpacing/>
        <w:rPr>
          <w:sz w:val="20"/>
          <w:szCs w:val="20"/>
        </w:rPr>
      </w:pPr>
    </w:p>
    <w:p w:rsidR="004971FB" w:rsidRDefault="004971FB" w:rsidP="0089180C">
      <w:pPr>
        <w:pStyle w:val="a4"/>
        <w:spacing w:line="240" w:lineRule="auto"/>
        <w:ind w:right="360" w:firstLine="709"/>
        <w:contextualSpacing/>
        <w:rPr>
          <w:sz w:val="20"/>
          <w:szCs w:val="20"/>
        </w:rPr>
      </w:pPr>
      <w:proofErr w:type="spellStart"/>
      <w:r>
        <w:rPr>
          <w:sz w:val="20"/>
          <w:szCs w:val="20"/>
        </w:rPr>
        <w:t>Исп.</w:t>
      </w:r>
      <w:proofErr w:type="gramStart"/>
      <w:r>
        <w:rPr>
          <w:sz w:val="20"/>
          <w:szCs w:val="20"/>
        </w:rPr>
        <w:t>:</w:t>
      </w:r>
      <w:r w:rsidR="001A030E">
        <w:rPr>
          <w:sz w:val="20"/>
          <w:szCs w:val="20"/>
        </w:rPr>
        <w:t>А</w:t>
      </w:r>
      <w:proofErr w:type="gramEnd"/>
      <w:r w:rsidR="001A030E">
        <w:rPr>
          <w:sz w:val="20"/>
          <w:szCs w:val="20"/>
        </w:rPr>
        <w:t>ндреева</w:t>
      </w:r>
      <w:proofErr w:type="spellEnd"/>
      <w:r w:rsidR="001A030E">
        <w:rPr>
          <w:sz w:val="20"/>
          <w:szCs w:val="20"/>
        </w:rPr>
        <w:t xml:space="preserve"> М.В.</w:t>
      </w:r>
    </w:p>
    <w:p w:rsidR="00E02229" w:rsidRDefault="001A030E" w:rsidP="0089180C">
      <w:pPr>
        <w:pStyle w:val="a4"/>
        <w:spacing w:line="240" w:lineRule="auto"/>
        <w:ind w:right="360" w:firstLine="709"/>
        <w:contextualSpacing/>
        <w:rPr>
          <w:sz w:val="20"/>
          <w:szCs w:val="20"/>
        </w:rPr>
      </w:pPr>
      <w:r>
        <w:rPr>
          <w:sz w:val="20"/>
          <w:szCs w:val="20"/>
        </w:rPr>
        <w:t xml:space="preserve"> тел/факс: 785-29-90 </w:t>
      </w:r>
      <w:proofErr w:type="spellStart"/>
      <w:r>
        <w:rPr>
          <w:sz w:val="20"/>
          <w:szCs w:val="20"/>
        </w:rPr>
        <w:t>доб</w:t>
      </w:r>
      <w:proofErr w:type="spellEnd"/>
      <w:r>
        <w:rPr>
          <w:sz w:val="20"/>
          <w:szCs w:val="20"/>
        </w:rPr>
        <w:t>. 113</w:t>
      </w:r>
    </w:p>
    <w:p w:rsidR="005419F3" w:rsidRDefault="005419F3" w:rsidP="0089180C">
      <w:pPr>
        <w:pStyle w:val="a4"/>
        <w:spacing w:line="240" w:lineRule="auto"/>
        <w:ind w:right="360" w:firstLine="709"/>
        <w:contextualSpacing/>
        <w:rPr>
          <w:sz w:val="20"/>
          <w:szCs w:val="20"/>
        </w:rPr>
      </w:pPr>
    </w:p>
    <w:p w:rsidR="00F26E1F" w:rsidRDefault="00F26E1F" w:rsidP="00F26E1F">
      <w:pPr>
        <w:ind w:firstLine="709"/>
        <w:contextualSpacing/>
        <w:jc w:val="right"/>
        <w:rPr>
          <w:i/>
          <w:sz w:val="26"/>
          <w:szCs w:val="26"/>
        </w:rPr>
      </w:pPr>
      <w:r w:rsidRPr="00F26E1F">
        <w:rPr>
          <w:i/>
          <w:sz w:val="26"/>
          <w:szCs w:val="26"/>
        </w:rPr>
        <w:lastRenderedPageBreak/>
        <w:t>Приложение</w:t>
      </w:r>
    </w:p>
    <w:p w:rsidR="00EB0E02" w:rsidRPr="00F26E1F" w:rsidRDefault="00EB0E02" w:rsidP="00F26E1F">
      <w:pPr>
        <w:ind w:firstLine="709"/>
        <w:contextualSpacing/>
        <w:jc w:val="right"/>
        <w:rPr>
          <w:i/>
          <w:sz w:val="26"/>
          <w:szCs w:val="26"/>
        </w:rPr>
      </w:pPr>
    </w:p>
    <w:p w:rsidR="00FE1029" w:rsidRDefault="001B508C" w:rsidP="0089180C">
      <w:pPr>
        <w:ind w:firstLine="709"/>
        <w:contextualSpacing/>
        <w:jc w:val="center"/>
        <w:rPr>
          <w:b/>
          <w:sz w:val="26"/>
          <w:szCs w:val="26"/>
        </w:rPr>
      </w:pPr>
      <w:r>
        <w:rPr>
          <w:b/>
          <w:sz w:val="26"/>
          <w:szCs w:val="26"/>
        </w:rPr>
        <w:t>П</w:t>
      </w:r>
      <w:r w:rsidR="00FE1029" w:rsidRPr="00870117">
        <w:rPr>
          <w:b/>
          <w:sz w:val="26"/>
          <w:szCs w:val="26"/>
        </w:rPr>
        <w:t>редложения</w:t>
      </w:r>
      <w:r>
        <w:rPr>
          <w:b/>
          <w:sz w:val="26"/>
          <w:szCs w:val="26"/>
        </w:rPr>
        <w:t>,</w:t>
      </w:r>
      <w:r w:rsidR="00FE1029" w:rsidRPr="00870117">
        <w:rPr>
          <w:b/>
          <w:sz w:val="26"/>
          <w:szCs w:val="26"/>
        </w:rPr>
        <w:t xml:space="preserve"> комментарии </w:t>
      </w:r>
      <w:r>
        <w:rPr>
          <w:b/>
          <w:sz w:val="26"/>
          <w:szCs w:val="26"/>
        </w:rPr>
        <w:t xml:space="preserve"> и вопросы </w:t>
      </w:r>
      <w:r w:rsidR="00FE1029" w:rsidRPr="00870117">
        <w:rPr>
          <w:b/>
          <w:sz w:val="26"/>
          <w:szCs w:val="26"/>
        </w:rPr>
        <w:t xml:space="preserve">по проекту </w:t>
      </w:r>
      <w:r w:rsidR="00870117" w:rsidRPr="00870117">
        <w:rPr>
          <w:b/>
          <w:sz w:val="26"/>
          <w:szCs w:val="26"/>
        </w:rPr>
        <w:t>положения «О порядке расчета показателя краткосрочной ликвидности («Базель III»)»</w:t>
      </w:r>
    </w:p>
    <w:p w:rsidR="008A5A7C" w:rsidRDefault="008A5A7C" w:rsidP="0089180C">
      <w:pPr>
        <w:ind w:firstLine="709"/>
        <w:contextualSpacing/>
        <w:jc w:val="center"/>
        <w:rPr>
          <w:b/>
          <w:sz w:val="26"/>
          <w:szCs w:val="26"/>
          <w:u w:val="single"/>
        </w:rPr>
      </w:pPr>
    </w:p>
    <w:p w:rsidR="0034478D" w:rsidRPr="00EB0E02" w:rsidRDefault="0034478D" w:rsidP="006A0AC7">
      <w:pPr>
        <w:pStyle w:val="aa"/>
        <w:numPr>
          <w:ilvl w:val="0"/>
          <w:numId w:val="25"/>
        </w:numPr>
        <w:tabs>
          <w:tab w:val="left" w:pos="709"/>
          <w:tab w:val="left" w:pos="993"/>
        </w:tabs>
        <w:spacing w:before="0" w:beforeAutospacing="0" w:after="240" w:afterAutospacing="0" w:line="276" w:lineRule="auto"/>
        <w:ind w:left="0" w:firstLine="567"/>
        <w:jc w:val="both"/>
        <w:rPr>
          <w:sz w:val="26"/>
          <w:szCs w:val="26"/>
        </w:rPr>
      </w:pPr>
      <w:r w:rsidRPr="00EB0E02">
        <w:rPr>
          <w:sz w:val="26"/>
          <w:szCs w:val="26"/>
        </w:rPr>
        <w:t>Предлагае</w:t>
      </w:r>
      <w:r w:rsidR="009E5E48" w:rsidRPr="00EB0E02">
        <w:rPr>
          <w:sz w:val="26"/>
          <w:szCs w:val="26"/>
        </w:rPr>
        <w:t>тся</w:t>
      </w:r>
      <w:r w:rsidRPr="00EB0E02">
        <w:rPr>
          <w:sz w:val="26"/>
          <w:szCs w:val="26"/>
        </w:rPr>
        <w:t xml:space="preserve"> включить в расчет высоколиквидных активов (далее ВЛА) кредиты, заложенные в Банк России в соответствии с </w:t>
      </w:r>
      <w:r w:rsidR="006753E0" w:rsidRPr="00EB0E02">
        <w:rPr>
          <w:sz w:val="26"/>
          <w:szCs w:val="26"/>
        </w:rPr>
        <w:t>П</w:t>
      </w:r>
      <w:r w:rsidRPr="00EB0E02">
        <w:rPr>
          <w:sz w:val="26"/>
          <w:szCs w:val="26"/>
        </w:rPr>
        <w:t xml:space="preserve">оложением </w:t>
      </w:r>
      <w:r w:rsidR="006753E0" w:rsidRPr="00EB0E02">
        <w:rPr>
          <w:sz w:val="26"/>
          <w:szCs w:val="26"/>
        </w:rPr>
        <w:t xml:space="preserve">от </w:t>
      </w:r>
      <w:r w:rsidR="006753E0" w:rsidRPr="00EB0E02">
        <w:rPr>
          <w:rFonts w:eastAsiaTheme="minorHAnsi"/>
          <w:sz w:val="26"/>
          <w:szCs w:val="26"/>
          <w:lang w:eastAsia="en-US"/>
        </w:rPr>
        <w:t xml:space="preserve">12 ноября 2007 г. </w:t>
      </w:r>
      <w:r w:rsidR="006753E0" w:rsidRPr="00EB0E02">
        <w:rPr>
          <w:sz w:val="26"/>
          <w:szCs w:val="26"/>
        </w:rPr>
        <w:t>№</w:t>
      </w:r>
      <w:r w:rsidRPr="00EB0E02">
        <w:rPr>
          <w:sz w:val="26"/>
          <w:szCs w:val="26"/>
        </w:rPr>
        <w:t>312-П</w:t>
      </w:r>
      <w:r w:rsidR="006753E0" w:rsidRPr="00EB0E02">
        <w:rPr>
          <w:sz w:val="26"/>
          <w:szCs w:val="26"/>
        </w:rPr>
        <w:t xml:space="preserve"> «</w:t>
      </w:r>
      <w:r w:rsidR="006753E0" w:rsidRPr="00EB0E02">
        <w:rPr>
          <w:rFonts w:eastAsiaTheme="minorHAnsi"/>
          <w:sz w:val="26"/>
          <w:szCs w:val="26"/>
          <w:lang w:eastAsia="en-US"/>
        </w:rPr>
        <w:t>О порядке предоставления Банком России кредитным организациям кредитов, обеспеченных активами или поручительствами»</w:t>
      </w:r>
      <w:r w:rsidRPr="00EB0E02">
        <w:rPr>
          <w:sz w:val="26"/>
          <w:szCs w:val="26"/>
        </w:rPr>
        <w:t>. Под данные кредиты могут быть привлечены денежные средства в течение 1 дня. При этом в расчет ВЛА должна быть включена их залоговая стоимость, которая фактически указывает на потенциальный объем привлечения.</w:t>
      </w:r>
    </w:p>
    <w:p w:rsidR="008B5F2A" w:rsidRPr="00EB0E02" w:rsidRDefault="008B5F2A" w:rsidP="006A0AC7">
      <w:pPr>
        <w:pStyle w:val="aa"/>
        <w:numPr>
          <w:ilvl w:val="0"/>
          <w:numId w:val="25"/>
        </w:numPr>
        <w:tabs>
          <w:tab w:val="left" w:pos="709"/>
          <w:tab w:val="left" w:pos="993"/>
        </w:tabs>
        <w:spacing w:before="240" w:beforeAutospacing="0" w:after="240" w:afterAutospacing="0" w:line="276" w:lineRule="auto"/>
        <w:ind w:left="0" w:firstLine="567"/>
        <w:contextualSpacing/>
        <w:jc w:val="both"/>
        <w:rPr>
          <w:sz w:val="26"/>
          <w:szCs w:val="26"/>
        </w:rPr>
      </w:pPr>
      <w:r w:rsidRPr="00EB0E02">
        <w:rPr>
          <w:sz w:val="26"/>
          <w:szCs w:val="26"/>
        </w:rPr>
        <w:t xml:space="preserve">Требования к Банку России по остаткам на корреспондентском счете по размещенным депозитам включаются в высоколиквидные активы первого уровня (ВЛА-1). </w:t>
      </w:r>
      <w:r w:rsidR="00C97E1A" w:rsidRPr="00EB0E02">
        <w:rPr>
          <w:sz w:val="26"/>
          <w:szCs w:val="26"/>
        </w:rPr>
        <w:t>Предлагается</w:t>
      </w:r>
      <w:r w:rsidRPr="00EB0E02">
        <w:rPr>
          <w:sz w:val="26"/>
          <w:szCs w:val="26"/>
        </w:rPr>
        <w:t xml:space="preserve"> включ</w:t>
      </w:r>
      <w:r w:rsidR="00C97E1A" w:rsidRPr="00EB0E02">
        <w:rPr>
          <w:sz w:val="26"/>
          <w:szCs w:val="26"/>
        </w:rPr>
        <w:t>ить</w:t>
      </w:r>
      <w:r w:rsidRPr="00EB0E02">
        <w:rPr>
          <w:sz w:val="26"/>
          <w:szCs w:val="26"/>
        </w:rPr>
        <w:t xml:space="preserve"> в расчет высоколиквидных активов первого уровня (ВЛА-1) </w:t>
      </w:r>
      <w:r w:rsidR="00186935">
        <w:rPr>
          <w:sz w:val="26"/>
          <w:szCs w:val="26"/>
        </w:rPr>
        <w:t xml:space="preserve">и </w:t>
      </w:r>
      <w:r w:rsidRPr="00EB0E02">
        <w:rPr>
          <w:sz w:val="26"/>
          <w:szCs w:val="26"/>
        </w:rPr>
        <w:t>процентны</w:t>
      </w:r>
      <w:r w:rsidR="00DE7745" w:rsidRPr="00EB0E02">
        <w:rPr>
          <w:sz w:val="26"/>
          <w:szCs w:val="26"/>
        </w:rPr>
        <w:t>е</w:t>
      </w:r>
      <w:r w:rsidRPr="00EB0E02">
        <w:rPr>
          <w:sz w:val="26"/>
          <w:szCs w:val="26"/>
        </w:rPr>
        <w:t xml:space="preserve"> требовани</w:t>
      </w:r>
      <w:r w:rsidR="00DE7745" w:rsidRPr="00EB0E02">
        <w:rPr>
          <w:sz w:val="26"/>
          <w:szCs w:val="26"/>
        </w:rPr>
        <w:t>я</w:t>
      </w:r>
      <w:r w:rsidRPr="00EB0E02">
        <w:rPr>
          <w:sz w:val="26"/>
          <w:szCs w:val="26"/>
        </w:rPr>
        <w:t xml:space="preserve"> к Банку России, которые могут быть получены в течение </w:t>
      </w:r>
      <w:r w:rsidR="004A760E">
        <w:rPr>
          <w:sz w:val="26"/>
          <w:szCs w:val="26"/>
        </w:rPr>
        <w:t xml:space="preserve">одного </w:t>
      </w:r>
      <w:r w:rsidRPr="00EB0E02">
        <w:rPr>
          <w:sz w:val="26"/>
          <w:szCs w:val="26"/>
        </w:rPr>
        <w:t>календарного дня</w:t>
      </w:r>
      <w:r w:rsidR="00DE7745" w:rsidRPr="00EB0E02">
        <w:rPr>
          <w:sz w:val="26"/>
          <w:szCs w:val="26"/>
        </w:rPr>
        <w:t>.</w:t>
      </w:r>
    </w:p>
    <w:p w:rsidR="0099727F" w:rsidRPr="00EB0E02" w:rsidRDefault="0099727F" w:rsidP="006A0AC7">
      <w:pPr>
        <w:pStyle w:val="a6"/>
        <w:numPr>
          <w:ilvl w:val="0"/>
          <w:numId w:val="25"/>
        </w:numPr>
        <w:tabs>
          <w:tab w:val="left" w:pos="709"/>
          <w:tab w:val="left" w:pos="993"/>
        </w:tabs>
        <w:spacing w:after="240" w:line="276" w:lineRule="auto"/>
        <w:ind w:left="0" w:firstLine="567"/>
        <w:jc w:val="both"/>
        <w:rPr>
          <w:color w:val="000000"/>
          <w:sz w:val="26"/>
          <w:szCs w:val="26"/>
        </w:rPr>
      </w:pPr>
      <w:r w:rsidRPr="00EB0E02">
        <w:rPr>
          <w:color w:val="000000"/>
          <w:sz w:val="26"/>
          <w:szCs w:val="26"/>
        </w:rPr>
        <w:t>Оценка ликвидности кредитной организации на основе анализа возможных оттоков сре</w:t>
      </w:r>
      <w:proofErr w:type="gramStart"/>
      <w:r w:rsidRPr="00EB0E02">
        <w:rPr>
          <w:color w:val="000000"/>
          <w:sz w:val="26"/>
          <w:szCs w:val="26"/>
        </w:rPr>
        <w:t>дств кл</w:t>
      </w:r>
      <w:proofErr w:type="gramEnd"/>
      <w:r w:rsidRPr="00EB0E02">
        <w:rPr>
          <w:color w:val="000000"/>
          <w:sz w:val="26"/>
          <w:szCs w:val="26"/>
        </w:rPr>
        <w:t>иентов на различных временных диапазонах и сравнения полученных величин с имеющимися в наличии высоколиквидными и ликвидными активами, безусловно, является важным инструментом при управлении ликвидностью кредитной организации. При разработке таких методик необходимо учитывать возможности кредитных организаций по автоматизации данных процессов и использова</w:t>
      </w:r>
      <w:r w:rsidR="009A45EE">
        <w:rPr>
          <w:color w:val="000000"/>
          <w:sz w:val="26"/>
          <w:szCs w:val="26"/>
        </w:rPr>
        <w:t xml:space="preserve">ния </w:t>
      </w:r>
      <w:r w:rsidRPr="00EB0E02">
        <w:rPr>
          <w:color w:val="000000"/>
          <w:sz w:val="26"/>
          <w:szCs w:val="26"/>
        </w:rPr>
        <w:t>математически</w:t>
      </w:r>
      <w:r w:rsidR="009A45EE">
        <w:rPr>
          <w:color w:val="000000"/>
          <w:sz w:val="26"/>
          <w:szCs w:val="26"/>
        </w:rPr>
        <w:t>х</w:t>
      </w:r>
      <w:r w:rsidRPr="00EB0E02">
        <w:rPr>
          <w:color w:val="000000"/>
          <w:sz w:val="26"/>
          <w:szCs w:val="26"/>
        </w:rPr>
        <w:t xml:space="preserve"> метод</w:t>
      </w:r>
      <w:r w:rsidR="009A45EE">
        <w:rPr>
          <w:color w:val="000000"/>
          <w:sz w:val="26"/>
          <w:szCs w:val="26"/>
        </w:rPr>
        <w:t>ов</w:t>
      </w:r>
      <w:r w:rsidRPr="00EB0E02">
        <w:rPr>
          <w:color w:val="000000"/>
          <w:sz w:val="26"/>
          <w:szCs w:val="26"/>
        </w:rPr>
        <w:t xml:space="preserve"> для оценки возможных оттоков. Использование методологии </w:t>
      </w:r>
      <w:r w:rsidRPr="00EB0E02">
        <w:rPr>
          <w:color w:val="000000"/>
          <w:sz w:val="26"/>
          <w:szCs w:val="26"/>
          <w:lang w:val="en-US"/>
        </w:rPr>
        <w:t>VAR</w:t>
      </w:r>
      <w:r w:rsidRPr="00EB0E02">
        <w:rPr>
          <w:color w:val="000000"/>
          <w:sz w:val="26"/>
          <w:szCs w:val="26"/>
        </w:rPr>
        <w:t xml:space="preserve"> позволяет оперативно, на ежедневной основе проводить анализ ликвидности кредитной организации. Однако возможно использование и других методик. Предлагается включить в </w:t>
      </w:r>
      <w:r w:rsidR="00D6595A" w:rsidRPr="00EB0E02">
        <w:rPr>
          <w:color w:val="000000"/>
          <w:sz w:val="26"/>
          <w:szCs w:val="26"/>
        </w:rPr>
        <w:t xml:space="preserve">проект </w:t>
      </w:r>
      <w:r w:rsidRPr="00EB0E02">
        <w:rPr>
          <w:bCs/>
          <w:color w:val="000000"/>
          <w:sz w:val="26"/>
          <w:szCs w:val="26"/>
        </w:rPr>
        <w:t>положени</w:t>
      </w:r>
      <w:r w:rsidR="00D6595A" w:rsidRPr="00EB0E02">
        <w:rPr>
          <w:bCs/>
          <w:color w:val="000000"/>
          <w:sz w:val="26"/>
          <w:szCs w:val="26"/>
        </w:rPr>
        <w:t>я</w:t>
      </w:r>
      <w:r w:rsidRPr="00EB0E02">
        <w:rPr>
          <w:bCs/>
          <w:color w:val="000000"/>
          <w:sz w:val="26"/>
          <w:szCs w:val="26"/>
        </w:rPr>
        <w:t xml:space="preserve"> возможность использования кредитной организацией собственных моделей расчета оттока сре</w:t>
      </w:r>
      <w:proofErr w:type="gramStart"/>
      <w:r w:rsidRPr="00EB0E02">
        <w:rPr>
          <w:bCs/>
          <w:color w:val="000000"/>
          <w:sz w:val="26"/>
          <w:szCs w:val="26"/>
        </w:rPr>
        <w:t>дств кл</w:t>
      </w:r>
      <w:proofErr w:type="gramEnd"/>
      <w:r w:rsidRPr="00EB0E02">
        <w:rPr>
          <w:bCs/>
          <w:color w:val="000000"/>
          <w:sz w:val="26"/>
          <w:szCs w:val="26"/>
        </w:rPr>
        <w:t>иентов.</w:t>
      </w:r>
    </w:p>
    <w:p w:rsidR="00D6595A" w:rsidRPr="00EB0E02" w:rsidRDefault="00D6595A" w:rsidP="006A0AC7">
      <w:pPr>
        <w:pStyle w:val="a6"/>
        <w:tabs>
          <w:tab w:val="left" w:pos="709"/>
          <w:tab w:val="left" w:pos="993"/>
        </w:tabs>
        <w:spacing w:after="240" w:line="276" w:lineRule="auto"/>
        <w:ind w:left="0" w:firstLine="567"/>
        <w:jc w:val="both"/>
        <w:rPr>
          <w:color w:val="000000"/>
          <w:sz w:val="26"/>
          <w:szCs w:val="26"/>
        </w:rPr>
      </w:pPr>
    </w:p>
    <w:p w:rsidR="000A0612" w:rsidRPr="00EB0E02" w:rsidRDefault="009E5E48" w:rsidP="006A0AC7">
      <w:pPr>
        <w:pStyle w:val="a6"/>
        <w:numPr>
          <w:ilvl w:val="0"/>
          <w:numId w:val="25"/>
        </w:numPr>
        <w:tabs>
          <w:tab w:val="left" w:pos="709"/>
          <w:tab w:val="left" w:pos="993"/>
        </w:tabs>
        <w:spacing w:after="240" w:line="276" w:lineRule="auto"/>
        <w:ind w:left="0" w:firstLine="567"/>
        <w:jc w:val="both"/>
        <w:rPr>
          <w:color w:val="000000"/>
          <w:sz w:val="26"/>
          <w:szCs w:val="26"/>
        </w:rPr>
      </w:pPr>
      <w:r w:rsidRPr="00EB0E02">
        <w:rPr>
          <w:sz w:val="26"/>
          <w:szCs w:val="26"/>
        </w:rPr>
        <w:t>С</w:t>
      </w:r>
      <w:r w:rsidR="0034478D" w:rsidRPr="00EB0E02">
        <w:rPr>
          <w:sz w:val="26"/>
          <w:szCs w:val="26"/>
        </w:rPr>
        <w:t xml:space="preserve">огласно п. 2.2 (абзац 2) в расчет ВЛА не включаются бумаги, выпущенные банками или другими финансовыми организациями. Тем не менее, на рынке существует достаточно большой перечень бумаг крупных банков, которые удовлетворяют критериям высоколиквидных активов (могут быть незамедлительно проданы без существенной потери в стоимости, либо использованы Банком по операциям </w:t>
      </w:r>
      <w:proofErr w:type="gramStart"/>
      <w:r w:rsidR="0034478D" w:rsidRPr="00EB0E02">
        <w:rPr>
          <w:sz w:val="26"/>
          <w:szCs w:val="26"/>
        </w:rPr>
        <w:t>прямого</w:t>
      </w:r>
      <w:proofErr w:type="gramEnd"/>
      <w:r w:rsidR="0034478D" w:rsidRPr="00EB0E02">
        <w:rPr>
          <w:sz w:val="26"/>
          <w:szCs w:val="26"/>
        </w:rPr>
        <w:t xml:space="preserve"> РЕПО). Таким образом, предлагае</w:t>
      </w:r>
      <w:r w:rsidRPr="00EB0E02">
        <w:rPr>
          <w:sz w:val="26"/>
          <w:szCs w:val="26"/>
        </w:rPr>
        <w:t>тся</w:t>
      </w:r>
      <w:r w:rsidR="0034478D" w:rsidRPr="00EB0E02">
        <w:rPr>
          <w:sz w:val="26"/>
          <w:szCs w:val="26"/>
        </w:rPr>
        <w:t xml:space="preserve"> </w:t>
      </w:r>
      <w:r w:rsidR="005D2BC2" w:rsidRPr="00EB0E02">
        <w:rPr>
          <w:sz w:val="26"/>
          <w:szCs w:val="26"/>
        </w:rPr>
        <w:t xml:space="preserve">рассмотреть возможность </w:t>
      </w:r>
      <w:r w:rsidR="0034478D" w:rsidRPr="00EB0E02">
        <w:rPr>
          <w:sz w:val="26"/>
          <w:szCs w:val="26"/>
        </w:rPr>
        <w:t>включ</w:t>
      </w:r>
      <w:r w:rsidR="005D2BC2" w:rsidRPr="00EB0E02">
        <w:rPr>
          <w:sz w:val="26"/>
          <w:szCs w:val="26"/>
        </w:rPr>
        <w:t>и</w:t>
      </w:r>
      <w:r w:rsidR="0034478D" w:rsidRPr="00EB0E02">
        <w:rPr>
          <w:sz w:val="26"/>
          <w:szCs w:val="26"/>
        </w:rPr>
        <w:t>ть в расчет ВЛА все бумаги, входящие в ломбардный список Банка России вне зависимости от вида эмитента</w:t>
      </w:r>
      <w:r w:rsidR="00D24F89" w:rsidRPr="00EB0E02">
        <w:rPr>
          <w:sz w:val="26"/>
          <w:szCs w:val="26"/>
        </w:rPr>
        <w:t>, аналогично как в</w:t>
      </w:r>
      <w:r w:rsidR="0034478D" w:rsidRPr="00EB0E02">
        <w:rPr>
          <w:sz w:val="26"/>
          <w:szCs w:val="26"/>
        </w:rPr>
        <w:t xml:space="preserve"> инструкци</w:t>
      </w:r>
      <w:r w:rsidR="00D24F89" w:rsidRPr="00EB0E02">
        <w:rPr>
          <w:sz w:val="26"/>
          <w:szCs w:val="26"/>
        </w:rPr>
        <w:t>и</w:t>
      </w:r>
      <w:r w:rsidR="0034478D" w:rsidRPr="00EB0E02">
        <w:rPr>
          <w:sz w:val="26"/>
          <w:szCs w:val="26"/>
        </w:rPr>
        <w:t xml:space="preserve"> 139-И </w:t>
      </w:r>
      <w:r w:rsidR="00D24F89" w:rsidRPr="00EB0E02">
        <w:rPr>
          <w:sz w:val="26"/>
          <w:szCs w:val="26"/>
        </w:rPr>
        <w:t xml:space="preserve">в части расчета </w:t>
      </w:r>
      <w:r w:rsidR="0034478D" w:rsidRPr="00EB0E02">
        <w:rPr>
          <w:sz w:val="26"/>
          <w:szCs w:val="26"/>
        </w:rPr>
        <w:t>норматива  Н3 (ЛАТ).</w:t>
      </w:r>
    </w:p>
    <w:p w:rsidR="00C477D3" w:rsidRPr="00EB0E02" w:rsidRDefault="00C477D3" w:rsidP="006A0AC7">
      <w:pPr>
        <w:pStyle w:val="aa"/>
        <w:numPr>
          <w:ilvl w:val="0"/>
          <w:numId w:val="25"/>
        </w:numPr>
        <w:tabs>
          <w:tab w:val="left" w:pos="709"/>
          <w:tab w:val="left" w:pos="993"/>
        </w:tabs>
        <w:spacing w:before="0" w:beforeAutospacing="0" w:after="0" w:afterAutospacing="0" w:line="276" w:lineRule="auto"/>
        <w:ind w:left="0" w:firstLine="567"/>
        <w:jc w:val="both"/>
        <w:rPr>
          <w:sz w:val="26"/>
          <w:szCs w:val="26"/>
        </w:rPr>
      </w:pPr>
      <w:r w:rsidRPr="00EB0E02">
        <w:rPr>
          <w:spacing w:val="-1"/>
          <w:sz w:val="26"/>
          <w:szCs w:val="26"/>
        </w:rPr>
        <w:t xml:space="preserve">Предлагается рассмотреть возможность включения в состав высоколиквидных активов остатки на корреспондентских счетах в иностранных </w:t>
      </w:r>
      <w:r w:rsidRPr="00EB0E02">
        <w:rPr>
          <w:sz w:val="26"/>
          <w:szCs w:val="26"/>
        </w:rPr>
        <w:t>банках</w:t>
      </w:r>
      <w:r w:rsidR="009A45EE">
        <w:rPr>
          <w:sz w:val="26"/>
          <w:szCs w:val="26"/>
        </w:rPr>
        <w:t>.</w:t>
      </w:r>
    </w:p>
    <w:p w:rsidR="00C477D3" w:rsidRPr="00EB0E02" w:rsidRDefault="00C477D3" w:rsidP="006A0AC7">
      <w:pPr>
        <w:pStyle w:val="aa"/>
        <w:tabs>
          <w:tab w:val="left" w:pos="709"/>
          <w:tab w:val="left" w:pos="993"/>
        </w:tabs>
        <w:spacing w:before="0" w:beforeAutospacing="0" w:after="0" w:afterAutospacing="0" w:line="276" w:lineRule="auto"/>
        <w:ind w:firstLine="567"/>
        <w:jc w:val="both"/>
        <w:rPr>
          <w:sz w:val="26"/>
          <w:szCs w:val="26"/>
        </w:rPr>
      </w:pPr>
    </w:p>
    <w:p w:rsidR="00DC32CA" w:rsidRPr="00EB0E02" w:rsidRDefault="0034478D" w:rsidP="006A0AC7">
      <w:pPr>
        <w:pStyle w:val="aa"/>
        <w:numPr>
          <w:ilvl w:val="0"/>
          <w:numId w:val="25"/>
        </w:numPr>
        <w:tabs>
          <w:tab w:val="left" w:pos="709"/>
          <w:tab w:val="left" w:pos="993"/>
        </w:tabs>
        <w:spacing w:before="0" w:beforeAutospacing="0" w:after="0" w:afterAutospacing="0" w:line="276" w:lineRule="auto"/>
        <w:ind w:left="0" w:firstLine="567"/>
        <w:jc w:val="both"/>
        <w:rPr>
          <w:sz w:val="26"/>
          <w:szCs w:val="26"/>
        </w:rPr>
      </w:pPr>
      <w:r w:rsidRPr="00EB0E02">
        <w:rPr>
          <w:sz w:val="26"/>
          <w:szCs w:val="26"/>
        </w:rPr>
        <w:lastRenderedPageBreak/>
        <w:t>В части п. 2.1.3 (абзац 1)  для договоров обратного РЕПО, как правило, не оговаривается в условиях возможность Банка по их продаже, передаче по договорам РЕПО и (или) в обеспечение по привлекаемым средствам. Данная возможность автоматически подразумевается при отсутствии в договоре условия запрета на указанные действия.</w:t>
      </w:r>
    </w:p>
    <w:p w:rsidR="000A0612" w:rsidRPr="00EB0E02" w:rsidRDefault="00DC32CA" w:rsidP="006A0AC7">
      <w:pPr>
        <w:pStyle w:val="aa"/>
        <w:tabs>
          <w:tab w:val="left" w:pos="709"/>
          <w:tab w:val="left" w:pos="993"/>
        </w:tabs>
        <w:spacing w:before="0" w:beforeAutospacing="0" w:after="240" w:afterAutospacing="0" w:line="276" w:lineRule="auto"/>
        <w:ind w:firstLine="567"/>
        <w:jc w:val="both"/>
        <w:rPr>
          <w:sz w:val="26"/>
          <w:szCs w:val="26"/>
        </w:rPr>
      </w:pPr>
      <w:r w:rsidRPr="00EB0E02">
        <w:rPr>
          <w:sz w:val="26"/>
          <w:szCs w:val="26"/>
        </w:rPr>
        <w:tab/>
      </w:r>
      <w:proofErr w:type="gramStart"/>
      <w:r w:rsidR="0034478D" w:rsidRPr="00EB0E02">
        <w:rPr>
          <w:sz w:val="26"/>
          <w:szCs w:val="26"/>
        </w:rPr>
        <w:t>Предлагае</w:t>
      </w:r>
      <w:r w:rsidR="009E5E48" w:rsidRPr="00EB0E02">
        <w:rPr>
          <w:sz w:val="26"/>
          <w:szCs w:val="26"/>
        </w:rPr>
        <w:t>тся изменить формулировку на следующую:</w:t>
      </w:r>
      <w:r w:rsidR="0034478D" w:rsidRPr="00EB0E02">
        <w:rPr>
          <w:sz w:val="26"/>
          <w:szCs w:val="26"/>
        </w:rPr>
        <w:t xml:space="preserve"> “…могут быть включены в расчет высоколиквидных активов при отсутствии в условиях указанных договоров запрета по их продаже, передаче по договорам РЕПО и (или) в обеспечение по привлекаемым средствам до наступления срока исполнения обязательств по их возврату…”.</w:t>
      </w:r>
      <w:proofErr w:type="gramEnd"/>
    </w:p>
    <w:p w:rsidR="000A0612" w:rsidRPr="00EB0E02" w:rsidRDefault="0034478D" w:rsidP="006A0AC7">
      <w:pPr>
        <w:pStyle w:val="aa"/>
        <w:numPr>
          <w:ilvl w:val="0"/>
          <w:numId w:val="25"/>
        </w:numPr>
        <w:tabs>
          <w:tab w:val="left" w:pos="709"/>
          <w:tab w:val="left" w:pos="993"/>
        </w:tabs>
        <w:spacing w:before="0" w:beforeAutospacing="0" w:after="240" w:afterAutospacing="0" w:line="276" w:lineRule="auto"/>
        <w:ind w:left="0" w:firstLine="567"/>
        <w:jc w:val="both"/>
        <w:rPr>
          <w:sz w:val="26"/>
          <w:szCs w:val="26"/>
        </w:rPr>
      </w:pPr>
      <w:r w:rsidRPr="00EB0E02">
        <w:rPr>
          <w:sz w:val="26"/>
          <w:szCs w:val="26"/>
        </w:rPr>
        <w:t>Предлагае</w:t>
      </w:r>
      <w:r w:rsidR="00622FD9" w:rsidRPr="00EB0E02">
        <w:rPr>
          <w:sz w:val="26"/>
          <w:szCs w:val="26"/>
        </w:rPr>
        <w:t>тся</w:t>
      </w:r>
      <w:r w:rsidRPr="00EB0E02">
        <w:rPr>
          <w:sz w:val="26"/>
          <w:szCs w:val="26"/>
        </w:rPr>
        <w:t xml:space="preserve"> исключить п. 2.1.4, т.к. все расчеты производятся </w:t>
      </w:r>
      <w:proofErr w:type="spellStart"/>
      <w:r w:rsidRPr="00EB0E02">
        <w:rPr>
          <w:sz w:val="26"/>
          <w:szCs w:val="26"/>
        </w:rPr>
        <w:t>цетрализованно</w:t>
      </w:r>
      <w:proofErr w:type="spellEnd"/>
      <w:r w:rsidRPr="00EB0E02">
        <w:rPr>
          <w:sz w:val="26"/>
          <w:szCs w:val="26"/>
        </w:rPr>
        <w:t xml:space="preserve"> из Головного офиса Банка и определение потребности в ликвидности определяется</w:t>
      </w:r>
      <w:r w:rsidR="00622FD9" w:rsidRPr="00EB0E02">
        <w:rPr>
          <w:sz w:val="26"/>
          <w:szCs w:val="26"/>
        </w:rPr>
        <w:t>,</w:t>
      </w:r>
      <w:r w:rsidRPr="00EB0E02">
        <w:rPr>
          <w:sz w:val="26"/>
          <w:szCs w:val="26"/>
        </w:rPr>
        <w:t xml:space="preserve"> в первую очередь</w:t>
      </w:r>
      <w:r w:rsidR="00622FD9" w:rsidRPr="00EB0E02">
        <w:rPr>
          <w:sz w:val="26"/>
          <w:szCs w:val="26"/>
        </w:rPr>
        <w:t>,</w:t>
      </w:r>
      <w:r w:rsidRPr="00EB0E02">
        <w:rPr>
          <w:sz w:val="26"/>
          <w:szCs w:val="26"/>
        </w:rPr>
        <w:t xml:space="preserve"> для </w:t>
      </w:r>
      <w:r w:rsidR="00622FD9" w:rsidRPr="00EB0E02">
        <w:rPr>
          <w:sz w:val="26"/>
          <w:szCs w:val="26"/>
        </w:rPr>
        <w:t>кредитной организации</w:t>
      </w:r>
      <w:r w:rsidRPr="00EB0E02">
        <w:rPr>
          <w:sz w:val="26"/>
          <w:szCs w:val="26"/>
        </w:rPr>
        <w:t xml:space="preserve"> в целом. </w:t>
      </w:r>
    </w:p>
    <w:p w:rsidR="000A0612" w:rsidRPr="00EB0E02" w:rsidRDefault="0034478D" w:rsidP="006A0AC7">
      <w:pPr>
        <w:pStyle w:val="aa"/>
        <w:numPr>
          <w:ilvl w:val="0"/>
          <w:numId w:val="25"/>
        </w:numPr>
        <w:tabs>
          <w:tab w:val="left" w:pos="709"/>
          <w:tab w:val="left" w:pos="993"/>
        </w:tabs>
        <w:spacing w:before="0" w:beforeAutospacing="0" w:after="240" w:afterAutospacing="0" w:line="276" w:lineRule="auto"/>
        <w:ind w:left="0" w:firstLine="567"/>
        <w:jc w:val="both"/>
        <w:rPr>
          <w:sz w:val="26"/>
          <w:szCs w:val="26"/>
        </w:rPr>
      </w:pPr>
      <w:r w:rsidRPr="00EB0E02">
        <w:rPr>
          <w:sz w:val="26"/>
          <w:szCs w:val="26"/>
        </w:rPr>
        <w:t xml:space="preserve">В части п. 2.9 “в величине, не превышающей величину чистого ожидаемого оттока в той же иностранной валюте” </w:t>
      </w:r>
      <w:r w:rsidR="00622FD9" w:rsidRPr="00EB0E02">
        <w:rPr>
          <w:sz w:val="26"/>
          <w:szCs w:val="26"/>
        </w:rPr>
        <w:t>представляется</w:t>
      </w:r>
      <w:r w:rsidRPr="00EB0E02">
        <w:rPr>
          <w:sz w:val="26"/>
          <w:szCs w:val="26"/>
        </w:rPr>
        <w:t xml:space="preserve"> некорректным осуществлять расчет в разрезе отдельных валют ввиду наличия на рынке активно используемого инструмента “валютный СВОП”.</w:t>
      </w:r>
    </w:p>
    <w:p w:rsidR="000A0612" w:rsidRPr="00EB0E02" w:rsidRDefault="000A0612" w:rsidP="006A0AC7">
      <w:pPr>
        <w:pStyle w:val="aa"/>
        <w:numPr>
          <w:ilvl w:val="0"/>
          <w:numId w:val="25"/>
        </w:numPr>
        <w:tabs>
          <w:tab w:val="left" w:pos="709"/>
          <w:tab w:val="left" w:pos="993"/>
        </w:tabs>
        <w:spacing w:before="0" w:beforeAutospacing="0" w:after="240" w:afterAutospacing="0" w:line="276" w:lineRule="auto"/>
        <w:ind w:left="0" w:firstLine="567"/>
        <w:jc w:val="both"/>
        <w:rPr>
          <w:sz w:val="26"/>
          <w:szCs w:val="26"/>
        </w:rPr>
      </w:pPr>
      <w:r w:rsidRPr="00EB0E02">
        <w:rPr>
          <w:sz w:val="26"/>
          <w:szCs w:val="26"/>
        </w:rPr>
        <w:t xml:space="preserve">Согласно проекту </w:t>
      </w:r>
      <w:r w:rsidR="00997416" w:rsidRPr="00EB0E02">
        <w:rPr>
          <w:sz w:val="26"/>
          <w:szCs w:val="26"/>
        </w:rPr>
        <w:t xml:space="preserve">показатель краткосрочной ликвидности (далее – </w:t>
      </w:r>
      <w:r w:rsidRPr="00EB0E02">
        <w:rPr>
          <w:sz w:val="26"/>
          <w:szCs w:val="26"/>
        </w:rPr>
        <w:t>ПКЛ</w:t>
      </w:r>
      <w:r w:rsidR="00997416" w:rsidRPr="00EB0E02">
        <w:rPr>
          <w:sz w:val="26"/>
          <w:szCs w:val="26"/>
        </w:rPr>
        <w:t>)</w:t>
      </w:r>
      <w:r w:rsidRPr="00EB0E02">
        <w:rPr>
          <w:sz w:val="26"/>
          <w:szCs w:val="26"/>
        </w:rPr>
        <w:t xml:space="preserve"> рассчитывается по операциям во всех национальных валютах. Национальная валюта - денежная единица, эмитируемая государством для использования на территории данного государства. Поскольку в России национальной валютой является российский рубль, не ясно о каких «всех национальных валютах» идет речь в проекте (п.1.4, п.2.9).</w:t>
      </w:r>
      <w:r w:rsidR="00997416" w:rsidRPr="00EB0E02">
        <w:rPr>
          <w:sz w:val="26"/>
          <w:szCs w:val="26"/>
        </w:rPr>
        <w:t xml:space="preserve"> Предлагается уточнить формулировку.</w:t>
      </w:r>
    </w:p>
    <w:p w:rsidR="00F0208D" w:rsidRPr="00EB0E02" w:rsidRDefault="00F0208D" w:rsidP="006A0AC7">
      <w:pPr>
        <w:pStyle w:val="aa"/>
        <w:numPr>
          <w:ilvl w:val="0"/>
          <w:numId w:val="25"/>
        </w:numPr>
        <w:tabs>
          <w:tab w:val="left" w:pos="709"/>
          <w:tab w:val="left" w:pos="993"/>
        </w:tabs>
        <w:spacing w:before="0" w:beforeAutospacing="0" w:after="240" w:afterAutospacing="0" w:line="276" w:lineRule="auto"/>
        <w:ind w:left="0" w:firstLine="567"/>
        <w:contextualSpacing/>
        <w:jc w:val="both"/>
        <w:rPr>
          <w:sz w:val="26"/>
          <w:szCs w:val="26"/>
        </w:rPr>
      </w:pPr>
      <w:r w:rsidRPr="00EB0E02">
        <w:rPr>
          <w:sz w:val="26"/>
          <w:szCs w:val="26"/>
        </w:rPr>
        <w:t xml:space="preserve">Пунктом 2.9 проекта устанавливается ограничение к включению в ВЛА активов в отдельных иностранных валютах величиной чистого ожидаемого оттока в соответствующей валюте. Представляется неясным </w:t>
      </w:r>
      <w:r w:rsidR="00C97625">
        <w:rPr>
          <w:sz w:val="26"/>
          <w:szCs w:val="26"/>
        </w:rPr>
        <w:t xml:space="preserve">причины </w:t>
      </w:r>
      <w:r w:rsidRPr="00EB0E02">
        <w:rPr>
          <w:sz w:val="26"/>
          <w:szCs w:val="26"/>
        </w:rPr>
        <w:t>введение данного ограничения.</w:t>
      </w:r>
    </w:p>
    <w:p w:rsidR="00F0208D" w:rsidRPr="00EB0E02" w:rsidRDefault="00F0208D" w:rsidP="006A0AC7">
      <w:pPr>
        <w:pStyle w:val="aa"/>
        <w:tabs>
          <w:tab w:val="left" w:pos="709"/>
          <w:tab w:val="left" w:pos="993"/>
        </w:tabs>
        <w:spacing w:before="0" w:beforeAutospacing="0" w:after="240" w:afterAutospacing="0" w:line="276" w:lineRule="auto"/>
        <w:ind w:firstLine="567"/>
        <w:contextualSpacing/>
        <w:jc w:val="both"/>
        <w:rPr>
          <w:sz w:val="26"/>
          <w:szCs w:val="26"/>
        </w:rPr>
      </w:pPr>
      <w:r w:rsidRPr="00EB0E02">
        <w:rPr>
          <w:sz w:val="26"/>
          <w:szCs w:val="26"/>
        </w:rPr>
        <w:tab/>
        <w:t xml:space="preserve"> Высоколиквидные активы по определению – это денежные средства и все, что в кратчайшие сроки может быть преобразовано в денежные средства. Естественно, что покрывать отток высоколиквидные активы будут только после преобразования их в денежные средства. Почему в отношении иностранной валюты, которая так же, как и ценные бумаги, включаемые в ВЛА, может быть </w:t>
      </w:r>
      <w:proofErr w:type="spellStart"/>
      <w:r w:rsidRPr="00EB0E02">
        <w:rPr>
          <w:sz w:val="26"/>
          <w:szCs w:val="26"/>
        </w:rPr>
        <w:t>сконвертирована</w:t>
      </w:r>
      <w:proofErr w:type="spellEnd"/>
      <w:r w:rsidRPr="00EB0E02">
        <w:rPr>
          <w:sz w:val="26"/>
          <w:szCs w:val="26"/>
        </w:rPr>
        <w:t xml:space="preserve"> в российские рубли для исполнения обязательств, вводятся специальные ограничения? </w:t>
      </w:r>
      <w:proofErr w:type="gramStart"/>
      <w:r w:rsidRPr="00EB0E02">
        <w:rPr>
          <w:sz w:val="26"/>
          <w:szCs w:val="26"/>
        </w:rPr>
        <w:t>Почему средства в иностранной валюте не могут быть использованы для покрытия оттока в рублях, если у банка отсутствуют обязательства в ближайшие 30 дней в иностранной валюте?</w:t>
      </w:r>
      <w:proofErr w:type="gramEnd"/>
    </w:p>
    <w:p w:rsidR="007E3252" w:rsidRPr="00EB0E02" w:rsidRDefault="007E3252" w:rsidP="006A0AC7">
      <w:pPr>
        <w:pStyle w:val="aa"/>
        <w:tabs>
          <w:tab w:val="left" w:pos="709"/>
          <w:tab w:val="left" w:pos="993"/>
        </w:tabs>
        <w:spacing w:before="0" w:beforeAutospacing="0" w:after="240" w:afterAutospacing="0" w:line="276" w:lineRule="auto"/>
        <w:ind w:firstLine="567"/>
        <w:contextualSpacing/>
        <w:jc w:val="both"/>
        <w:rPr>
          <w:sz w:val="26"/>
          <w:szCs w:val="26"/>
        </w:rPr>
      </w:pPr>
    </w:p>
    <w:p w:rsidR="000A0612" w:rsidRPr="00EB0E02" w:rsidRDefault="000A0612" w:rsidP="006A0AC7">
      <w:pPr>
        <w:pStyle w:val="aa"/>
        <w:numPr>
          <w:ilvl w:val="0"/>
          <w:numId w:val="25"/>
        </w:numPr>
        <w:tabs>
          <w:tab w:val="left" w:pos="709"/>
          <w:tab w:val="left" w:pos="993"/>
        </w:tabs>
        <w:spacing w:before="0" w:beforeAutospacing="0" w:after="240" w:afterAutospacing="0" w:line="276" w:lineRule="auto"/>
        <w:ind w:left="0" w:firstLine="567"/>
        <w:jc w:val="both"/>
        <w:rPr>
          <w:sz w:val="26"/>
          <w:szCs w:val="26"/>
        </w:rPr>
      </w:pPr>
      <w:r w:rsidRPr="00EB0E02">
        <w:rPr>
          <w:rFonts w:eastAsia="Calibri"/>
          <w:sz w:val="26"/>
          <w:szCs w:val="26"/>
        </w:rPr>
        <w:t>Предлагается уточнить п. 1.4. ПКЛ рассчитывается консолидировано для всех валют или рассчитывается в рублевом эквиваленте для каждой значимой (в соответствии с п. 5.2) валюты отдельно</w:t>
      </w:r>
      <w:r w:rsidR="00997416" w:rsidRPr="00EB0E02">
        <w:rPr>
          <w:rFonts w:eastAsia="Calibri"/>
          <w:sz w:val="26"/>
          <w:szCs w:val="26"/>
        </w:rPr>
        <w:t>.</w:t>
      </w:r>
    </w:p>
    <w:p w:rsidR="000A0612" w:rsidRPr="00EB0E02" w:rsidRDefault="00EC3C7D" w:rsidP="006A0AC7">
      <w:pPr>
        <w:pStyle w:val="aa"/>
        <w:numPr>
          <w:ilvl w:val="0"/>
          <w:numId w:val="25"/>
        </w:numPr>
        <w:tabs>
          <w:tab w:val="left" w:pos="709"/>
          <w:tab w:val="left" w:pos="993"/>
        </w:tabs>
        <w:spacing w:before="0" w:beforeAutospacing="0" w:after="240" w:afterAutospacing="0" w:line="276" w:lineRule="auto"/>
        <w:ind w:left="0" w:firstLine="567"/>
        <w:jc w:val="both"/>
        <w:rPr>
          <w:sz w:val="26"/>
          <w:szCs w:val="26"/>
        </w:rPr>
      </w:pPr>
      <w:r w:rsidRPr="00EB0E02">
        <w:rPr>
          <w:sz w:val="26"/>
          <w:szCs w:val="26"/>
        </w:rPr>
        <w:lastRenderedPageBreak/>
        <w:t>В</w:t>
      </w:r>
      <w:r w:rsidR="0034478D" w:rsidRPr="00EB0E02">
        <w:rPr>
          <w:sz w:val="26"/>
          <w:szCs w:val="26"/>
        </w:rPr>
        <w:t xml:space="preserve"> части п. 2.10 (литера “а”) пр</w:t>
      </w:r>
      <w:r w:rsidRPr="00EB0E02">
        <w:rPr>
          <w:sz w:val="26"/>
          <w:szCs w:val="26"/>
        </w:rPr>
        <w:t>едлагается</w:t>
      </w:r>
      <w:r w:rsidR="0034478D" w:rsidRPr="00EB0E02">
        <w:rPr>
          <w:sz w:val="26"/>
          <w:szCs w:val="26"/>
        </w:rPr>
        <w:t xml:space="preserve"> конкретизировать 15 процентов от суммарной величины высоколиквидных активов – “до” или “после” применения дисконтов.</w:t>
      </w:r>
    </w:p>
    <w:p w:rsidR="008C7324" w:rsidRPr="00EB0E02" w:rsidRDefault="008C7324" w:rsidP="006A0AC7">
      <w:pPr>
        <w:pStyle w:val="aa"/>
        <w:numPr>
          <w:ilvl w:val="0"/>
          <w:numId w:val="25"/>
        </w:numPr>
        <w:tabs>
          <w:tab w:val="left" w:pos="709"/>
          <w:tab w:val="left" w:pos="993"/>
        </w:tabs>
        <w:spacing w:before="0" w:beforeAutospacing="0" w:after="240" w:afterAutospacing="0" w:line="276" w:lineRule="auto"/>
        <w:ind w:left="0" w:firstLine="567"/>
        <w:contextualSpacing/>
        <w:jc w:val="both"/>
        <w:rPr>
          <w:sz w:val="26"/>
          <w:szCs w:val="26"/>
        </w:rPr>
      </w:pPr>
      <w:r w:rsidRPr="00EB0E02">
        <w:rPr>
          <w:sz w:val="26"/>
          <w:szCs w:val="26"/>
        </w:rPr>
        <w:t>Пункт 2.11 проекта требует доработки. Формулировка «…</w:t>
      </w:r>
      <w:r w:rsidRPr="00C97625">
        <w:rPr>
          <w:b/>
          <w:i/>
          <w:sz w:val="26"/>
          <w:szCs w:val="26"/>
        </w:rPr>
        <w:t xml:space="preserve">предполагается </w:t>
      </w:r>
      <w:r w:rsidRPr="00EB0E02">
        <w:rPr>
          <w:sz w:val="26"/>
          <w:szCs w:val="26"/>
        </w:rPr>
        <w:t>исполнение сделок, в результате которых происходит…» не позволяет точно определить смысл пункта и не соответствует стилистике изложения нормативных документов, в которых излагаются четкие требования, а не предположения.</w:t>
      </w:r>
    </w:p>
    <w:p w:rsidR="00997416" w:rsidRPr="00EB0E02" w:rsidRDefault="00997416" w:rsidP="006A0AC7">
      <w:pPr>
        <w:pStyle w:val="aa"/>
        <w:tabs>
          <w:tab w:val="left" w:pos="709"/>
          <w:tab w:val="left" w:pos="993"/>
        </w:tabs>
        <w:spacing w:before="0" w:beforeAutospacing="0" w:after="240" w:afterAutospacing="0" w:line="276" w:lineRule="auto"/>
        <w:ind w:firstLine="567"/>
        <w:contextualSpacing/>
        <w:jc w:val="both"/>
        <w:rPr>
          <w:sz w:val="26"/>
          <w:szCs w:val="26"/>
        </w:rPr>
      </w:pPr>
    </w:p>
    <w:p w:rsidR="007E3252" w:rsidRPr="00EB0E02" w:rsidRDefault="00824390" w:rsidP="006A0AC7">
      <w:pPr>
        <w:pStyle w:val="aa"/>
        <w:numPr>
          <w:ilvl w:val="0"/>
          <w:numId w:val="25"/>
        </w:numPr>
        <w:tabs>
          <w:tab w:val="left" w:pos="709"/>
          <w:tab w:val="left" w:pos="993"/>
        </w:tabs>
        <w:spacing w:before="0" w:beforeAutospacing="0" w:after="240" w:afterAutospacing="0" w:line="276" w:lineRule="auto"/>
        <w:ind w:left="0" w:firstLine="567"/>
        <w:jc w:val="both"/>
        <w:rPr>
          <w:sz w:val="26"/>
          <w:szCs w:val="26"/>
        </w:rPr>
      </w:pPr>
      <w:proofErr w:type="gramStart"/>
      <w:r w:rsidRPr="00EB0E02">
        <w:rPr>
          <w:sz w:val="26"/>
          <w:szCs w:val="26"/>
        </w:rPr>
        <w:t>П</w:t>
      </w:r>
      <w:r w:rsidR="00EC3C7D" w:rsidRPr="00EB0E02">
        <w:rPr>
          <w:sz w:val="26"/>
          <w:szCs w:val="26"/>
        </w:rPr>
        <w:t>редставляется</w:t>
      </w:r>
      <w:r w:rsidR="0034478D" w:rsidRPr="00EB0E02">
        <w:rPr>
          <w:sz w:val="26"/>
          <w:szCs w:val="26"/>
        </w:rPr>
        <w:t xml:space="preserve"> некорректн</w:t>
      </w:r>
      <w:r w:rsidR="00EC3C7D" w:rsidRPr="00EB0E02">
        <w:rPr>
          <w:sz w:val="26"/>
          <w:szCs w:val="26"/>
        </w:rPr>
        <w:t xml:space="preserve">ым </w:t>
      </w:r>
      <w:r w:rsidR="0034478D" w:rsidRPr="00EB0E02">
        <w:rPr>
          <w:sz w:val="26"/>
          <w:szCs w:val="26"/>
        </w:rPr>
        <w:t>п. 3.2.3 в части не</w:t>
      </w:r>
      <w:r w:rsidR="00EC3C7D" w:rsidRPr="00EB0E02">
        <w:rPr>
          <w:sz w:val="26"/>
          <w:szCs w:val="26"/>
        </w:rPr>
        <w:t xml:space="preserve"> </w:t>
      </w:r>
      <w:r w:rsidR="0034478D" w:rsidRPr="00EB0E02">
        <w:rPr>
          <w:sz w:val="26"/>
          <w:szCs w:val="26"/>
        </w:rPr>
        <w:t>отнесения к стабильным средств</w:t>
      </w:r>
      <w:r w:rsidR="00997416" w:rsidRPr="00EB0E02">
        <w:rPr>
          <w:sz w:val="26"/>
          <w:szCs w:val="26"/>
        </w:rPr>
        <w:t>а</w:t>
      </w:r>
      <w:r w:rsidR="0034478D" w:rsidRPr="00EB0E02">
        <w:rPr>
          <w:sz w:val="26"/>
          <w:szCs w:val="26"/>
        </w:rPr>
        <w:t>  физ</w:t>
      </w:r>
      <w:r w:rsidR="00EC3C7D" w:rsidRPr="00EB0E02">
        <w:rPr>
          <w:sz w:val="26"/>
          <w:szCs w:val="26"/>
        </w:rPr>
        <w:t>ических</w:t>
      </w:r>
      <w:r w:rsidR="0034478D" w:rsidRPr="00EB0E02">
        <w:rPr>
          <w:sz w:val="26"/>
          <w:szCs w:val="26"/>
        </w:rPr>
        <w:t xml:space="preserve"> лиц, которые могут проводить операции через интернет</w:t>
      </w:r>
      <w:r w:rsidR="00EC3C7D" w:rsidRPr="00EB0E02">
        <w:rPr>
          <w:sz w:val="26"/>
          <w:szCs w:val="26"/>
        </w:rPr>
        <w:t xml:space="preserve"> -</w:t>
      </w:r>
      <w:r w:rsidR="0034478D" w:rsidRPr="00EB0E02">
        <w:rPr>
          <w:sz w:val="26"/>
          <w:szCs w:val="26"/>
        </w:rPr>
        <w:t xml:space="preserve"> банк.</w:t>
      </w:r>
      <w:proofErr w:type="gramEnd"/>
      <w:r w:rsidR="0034478D" w:rsidRPr="00EB0E02">
        <w:rPr>
          <w:sz w:val="26"/>
          <w:szCs w:val="26"/>
        </w:rPr>
        <w:t xml:space="preserve"> Доступность проведения данного вида операций не связана со стабильностью средств физ</w:t>
      </w:r>
      <w:r w:rsidR="00EC3C7D" w:rsidRPr="00EB0E02">
        <w:rPr>
          <w:sz w:val="26"/>
          <w:szCs w:val="26"/>
        </w:rPr>
        <w:t xml:space="preserve">ических </w:t>
      </w:r>
      <w:r w:rsidR="0034478D" w:rsidRPr="00EB0E02">
        <w:rPr>
          <w:sz w:val="26"/>
          <w:szCs w:val="26"/>
        </w:rPr>
        <w:t xml:space="preserve">лиц </w:t>
      </w:r>
      <w:r w:rsidRPr="00EB0E02">
        <w:rPr>
          <w:sz w:val="26"/>
          <w:szCs w:val="26"/>
        </w:rPr>
        <w:t xml:space="preserve">– клиентов </w:t>
      </w:r>
      <w:r w:rsidR="0034478D" w:rsidRPr="00EB0E02">
        <w:rPr>
          <w:sz w:val="26"/>
          <w:szCs w:val="26"/>
        </w:rPr>
        <w:t>Банка, т.к. не приводит к непосредственному оттоку денежных средств со счетов. Кроме того</w:t>
      </w:r>
      <w:r w:rsidRPr="00EB0E02">
        <w:rPr>
          <w:sz w:val="26"/>
          <w:szCs w:val="26"/>
        </w:rPr>
        <w:t>,</w:t>
      </w:r>
      <w:r w:rsidR="0034478D" w:rsidRPr="00EB0E02">
        <w:rPr>
          <w:sz w:val="26"/>
          <w:szCs w:val="26"/>
        </w:rPr>
        <w:t xml:space="preserve"> данные операции  приводят к повышению рентабельности банковского бизнеса в части снижения операционных затрат и, как следствие, повышению финансовой устойчивости в целом.</w:t>
      </w:r>
    </w:p>
    <w:p w:rsidR="007E3252" w:rsidRPr="00EB0E02" w:rsidRDefault="007E3252" w:rsidP="006A0AC7">
      <w:pPr>
        <w:pStyle w:val="aa"/>
        <w:numPr>
          <w:ilvl w:val="0"/>
          <w:numId w:val="25"/>
        </w:numPr>
        <w:tabs>
          <w:tab w:val="left" w:pos="709"/>
          <w:tab w:val="left" w:pos="993"/>
        </w:tabs>
        <w:spacing w:before="0" w:beforeAutospacing="0" w:after="240" w:afterAutospacing="0" w:line="276" w:lineRule="auto"/>
        <w:ind w:left="0" w:firstLine="567"/>
        <w:jc w:val="both"/>
        <w:rPr>
          <w:sz w:val="26"/>
          <w:szCs w:val="26"/>
        </w:rPr>
      </w:pPr>
      <w:r w:rsidRPr="00EB0E02">
        <w:rPr>
          <w:sz w:val="26"/>
          <w:szCs w:val="26"/>
        </w:rPr>
        <w:t>Для расчета стабильной части депозитов физических лиц предлагается использовать не только персональные аналитические данные, но и статистические модели вычисления стабильного остатка.</w:t>
      </w:r>
    </w:p>
    <w:p w:rsidR="00D24F89" w:rsidRPr="00EB0E02" w:rsidRDefault="00D24F89" w:rsidP="006A0AC7">
      <w:pPr>
        <w:pStyle w:val="aa"/>
        <w:numPr>
          <w:ilvl w:val="0"/>
          <w:numId w:val="25"/>
        </w:numPr>
        <w:tabs>
          <w:tab w:val="left" w:pos="709"/>
          <w:tab w:val="left" w:pos="993"/>
        </w:tabs>
        <w:spacing w:before="0" w:beforeAutospacing="0" w:after="240" w:afterAutospacing="0" w:line="276" w:lineRule="auto"/>
        <w:ind w:left="0" w:firstLine="567"/>
        <w:contextualSpacing/>
        <w:jc w:val="both"/>
        <w:rPr>
          <w:sz w:val="26"/>
          <w:szCs w:val="26"/>
        </w:rPr>
      </w:pPr>
      <w:r w:rsidRPr="00EB0E02">
        <w:rPr>
          <w:sz w:val="26"/>
          <w:szCs w:val="26"/>
        </w:rPr>
        <w:t>П. 3.3.3. В расчет ожидаемых оттоков средств, привлеченных без обеспечения, включаются также средства с оставшимся сроком свыше 30 календарных дней, если досрочный возврат сре</w:t>
      </w:r>
      <w:proofErr w:type="gramStart"/>
      <w:r w:rsidRPr="00EB0E02">
        <w:rPr>
          <w:sz w:val="26"/>
          <w:szCs w:val="26"/>
        </w:rPr>
        <w:t>дств пр</w:t>
      </w:r>
      <w:proofErr w:type="gramEnd"/>
      <w:r w:rsidRPr="00EB0E02">
        <w:rPr>
          <w:sz w:val="26"/>
          <w:szCs w:val="26"/>
        </w:rPr>
        <w:t xml:space="preserve">едусмотрен вследствие прошлого опыта или заявлений Банка, в результате которых у клиентов возникают обоснованные ожидания, что банк принимает на себя такие обязательства. Не ясно, что в данном случае можно считать «обоснованными ожиданиями». </w:t>
      </w:r>
      <w:r w:rsidR="00DC32CA" w:rsidRPr="00EB0E02">
        <w:rPr>
          <w:sz w:val="26"/>
          <w:szCs w:val="26"/>
        </w:rPr>
        <w:t>Предлагается уточнить ф</w:t>
      </w:r>
      <w:r w:rsidRPr="00EB0E02">
        <w:rPr>
          <w:sz w:val="26"/>
          <w:szCs w:val="26"/>
        </w:rPr>
        <w:t>ормулировк</w:t>
      </w:r>
      <w:r w:rsidR="00DC32CA" w:rsidRPr="00EB0E02">
        <w:rPr>
          <w:sz w:val="26"/>
          <w:szCs w:val="26"/>
        </w:rPr>
        <w:t>у</w:t>
      </w:r>
      <w:r w:rsidRPr="00EB0E02">
        <w:rPr>
          <w:sz w:val="26"/>
          <w:szCs w:val="26"/>
        </w:rPr>
        <w:t>.</w:t>
      </w:r>
    </w:p>
    <w:p w:rsidR="003A4465" w:rsidRPr="00EB0E02" w:rsidRDefault="003A4465" w:rsidP="006A0AC7">
      <w:pPr>
        <w:pStyle w:val="aa"/>
        <w:tabs>
          <w:tab w:val="left" w:pos="709"/>
          <w:tab w:val="left" w:pos="993"/>
        </w:tabs>
        <w:spacing w:before="0" w:beforeAutospacing="0" w:after="240" w:afterAutospacing="0" w:line="276" w:lineRule="auto"/>
        <w:ind w:firstLine="567"/>
        <w:contextualSpacing/>
        <w:jc w:val="both"/>
        <w:rPr>
          <w:sz w:val="26"/>
          <w:szCs w:val="26"/>
        </w:rPr>
      </w:pPr>
    </w:p>
    <w:p w:rsidR="000A0612" w:rsidRPr="00EB0E02" w:rsidRDefault="00824390" w:rsidP="006A0AC7">
      <w:pPr>
        <w:pStyle w:val="aa"/>
        <w:numPr>
          <w:ilvl w:val="0"/>
          <w:numId w:val="25"/>
        </w:numPr>
        <w:tabs>
          <w:tab w:val="left" w:pos="709"/>
          <w:tab w:val="left" w:pos="993"/>
        </w:tabs>
        <w:spacing w:before="0" w:beforeAutospacing="0" w:after="240" w:afterAutospacing="0" w:line="276" w:lineRule="auto"/>
        <w:ind w:left="0" w:firstLine="567"/>
        <w:jc w:val="both"/>
        <w:rPr>
          <w:sz w:val="26"/>
          <w:szCs w:val="26"/>
        </w:rPr>
      </w:pPr>
      <w:r w:rsidRPr="00EB0E02">
        <w:rPr>
          <w:sz w:val="26"/>
          <w:szCs w:val="26"/>
        </w:rPr>
        <w:t>В</w:t>
      </w:r>
      <w:r w:rsidR="0034478D" w:rsidRPr="00EB0E02">
        <w:rPr>
          <w:sz w:val="26"/>
          <w:szCs w:val="26"/>
        </w:rPr>
        <w:t xml:space="preserve"> </w:t>
      </w:r>
      <w:proofErr w:type="gramStart"/>
      <w:r w:rsidR="0034478D" w:rsidRPr="00EB0E02">
        <w:rPr>
          <w:sz w:val="26"/>
          <w:szCs w:val="26"/>
        </w:rPr>
        <w:t>части</w:t>
      </w:r>
      <w:proofErr w:type="gramEnd"/>
      <w:r w:rsidR="0034478D" w:rsidRPr="00EB0E02">
        <w:rPr>
          <w:sz w:val="26"/>
          <w:szCs w:val="26"/>
        </w:rPr>
        <w:t xml:space="preserve"> п.3.3.10 предлагае</w:t>
      </w:r>
      <w:r w:rsidRPr="00EB0E02">
        <w:rPr>
          <w:sz w:val="26"/>
          <w:szCs w:val="26"/>
        </w:rPr>
        <w:t>тся</w:t>
      </w:r>
      <w:r w:rsidR="0034478D" w:rsidRPr="00EB0E02">
        <w:rPr>
          <w:sz w:val="26"/>
          <w:szCs w:val="26"/>
        </w:rPr>
        <w:t xml:space="preserve"> конкретизировать в </w:t>
      </w:r>
      <w:proofErr w:type="gramStart"/>
      <w:r w:rsidR="0034478D" w:rsidRPr="00EB0E02">
        <w:rPr>
          <w:sz w:val="26"/>
          <w:szCs w:val="26"/>
        </w:rPr>
        <w:t>какой</w:t>
      </w:r>
      <w:proofErr w:type="gramEnd"/>
      <w:r w:rsidR="0034478D" w:rsidRPr="00EB0E02">
        <w:rPr>
          <w:sz w:val="26"/>
          <w:szCs w:val="26"/>
        </w:rPr>
        <w:t xml:space="preserve"> подпункт п.3.3.4 необходимо включать  данные средства (от кредитных организаций).  Полагаем, речь идет о последнем подпункте “прочие привлеченные средства без обеспечения”.</w:t>
      </w:r>
    </w:p>
    <w:p w:rsidR="000A0612" w:rsidRPr="00EB0E02" w:rsidRDefault="000A0612" w:rsidP="00672018">
      <w:pPr>
        <w:pStyle w:val="aa"/>
        <w:numPr>
          <w:ilvl w:val="0"/>
          <w:numId w:val="25"/>
        </w:numPr>
        <w:tabs>
          <w:tab w:val="left" w:pos="709"/>
          <w:tab w:val="left" w:pos="993"/>
        </w:tabs>
        <w:spacing w:before="0" w:beforeAutospacing="0" w:after="0" w:afterAutospacing="0" w:line="276" w:lineRule="auto"/>
        <w:ind w:left="0" w:firstLine="567"/>
        <w:jc w:val="both"/>
        <w:rPr>
          <w:sz w:val="26"/>
          <w:szCs w:val="26"/>
        </w:rPr>
      </w:pPr>
      <w:r w:rsidRPr="00EB0E02">
        <w:rPr>
          <w:sz w:val="26"/>
          <w:szCs w:val="26"/>
        </w:rPr>
        <w:t>Пункт 2.1.1 описывает условия, при которых активы могут быть включены в состав высоколиквидных. Предлагается уточнить формулировки данного пункта. В частности, не ясны подходы Банка России в ситуации, когда в кредитной организации отсутствует специализированное подразделение, и принятие решения о сделках подобного характера входит в компетенцию органов управления или неструктурных комитетов / комиссий, которым органы управления делегировали данные полномочия.</w:t>
      </w:r>
    </w:p>
    <w:p w:rsidR="008B5F2A" w:rsidRPr="00EB0E02" w:rsidRDefault="00092847" w:rsidP="006A0AC7">
      <w:pPr>
        <w:pStyle w:val="aa"/>
        <w:tabs>
          <w:tab w:val="left" w:pos="709"/>
          <w:tab w:val="left" w:pos="993"/>
        </w:tabs>
        <w:spacing w:before="0" w:beforeAutospacing="0" w:after="240" w:afterAutospacing="0" w:line="276" w:lineRule="auto"/>
        <w:ind w:firstLine="567"/>
        <w:jc w:val="both"/>
        <w:rPr>
          <w:rFonts w:eastAsia="Calibri"/>
          <w:sz w:val="26"/>
          <w:szCs w:val="26"/>
        </w:rPr>
      </w:pPr>
      <w:r w:rsidRPr="00EB0E02">
        <w:rPr>
          <w:rFonts w:eastAsia="Calibri"/>
          <w:sz w:val="26"/>
          <w:szCs w:val="26"/>
        </w:rPr>
        <w:tab/>
        <w:t>П. 2.1.1. Управление риском ликвидности и управление портфелем ценных бумаг, в частности управление казначейским портфелем ценных бумаг, может быть функционально распределено между разн</w:t>
      </w:r>
      <w:r w:rsidR="00A354B8" w:rsidRPr="00EB0E02">
        <w:rPr>
          <w:rFonts w:eastAsia="Calibri"/>
          <w:sz w:val="26"/>
          <w:szCs w:val="26"/>
        </w:rPr>
        <w:t>ыми подразделениями, что отличает</w:t>
      </w:r>
      <w:r w:rsidRPr="00EB0E02">
        <w:rPr>
          <w:rFonts w:eastAsia="Calibri"/>
          <w:sz w:val="26"/>
          <w:szCs w:val="26"/>
        </w:rPr>
        <w:t xml:space="preserve">ся от предложенной схемы с одним центром управления.  </w:t>
      </w:r>
    </w:p>
    <w:p w:rsidR="00077298" w:rsidRPr="00EB0E02" w:rsidRDefault="00077298" w:rsidP="006A0AC7">
      <w:pPr>
        <w:pStyle w:val="aa"/>
        <w:tabs>
          <w:tab w:val="left" w:pos="709"/>
          <w:tab w:val="left" w:pos="993"/>
        </w:tabs>
        <w:spacing w:before="0" w:beforeAutospacing="0" w:after="0" w:afterAutospacing="0" w:line="276" w:lineRule="auto"/>
        <w:ind w:firstLine="567"/>
        <w:jc w:val="both"/>
        <w:rPr>
          <w:sz w:val="26"/>
          <w:szCs w:val="26"/>
        </w:rPr>
      </w:pPr>
      <w:r w:rsidRPr="00EB0E02">
        <w:rPr>
          <w:sz w:val="26"/>
          <w:szCs w:val="26"/>
        </w:rPr>
        <w:lastRenderedPageBreak/>
        <w:t>Также не ясны цели уточнения, сформулированного в последнем предложении пункта:</w:t>
      </w:r>
      <w:r w:rsidR="00092847" w:rsidRPr="00EB0E02">
        <w:rPr>
          <w:sz w:val="26"/>
          <w:szCs w:val="26"/>
        </w:rPr>
        <w:t xml:space="preserve"> «</w:t>
      </w:r>
      <w:r w:rsidRPr="00EB0E02">
        <w:rPr>
          <w:sz w:val="26"/>
          <w:szCs w:val="26"/>
        </w:rPr>
        <w:t>Проведение перечисленных в настоящем подпункте сделок с активами (частью активов), включенными в состав высоколиквидных, является также подтверждением наличия актив</w:t>
      </w:r>
      <w:r w:rsidR="00092847" w:rsidRPr="00EB0E02">
        <w:rPr>
          <w:sz w:val="26"/>
          <w:szCs w:val="26"/>
        </w:rPr>
        <w:t>ного рынка по указанным активам».</w:t>
      </w:r>
    </w:p>
    <w:p w:rsidR="007E3252" w:rsidRDefault="00077298" w:rsidP="006A0AC7">
      <w:pPr>
        <w:pStyle w:val="aa"/>
        <w:tabs>
          <w:tab w:val="left" w:pos="709"/>
          <w:tab w:val="left" w:pos="993"/>
        </w:tabs>
        <w:spacing w:before="0" w:beforeAutospacing="0" w:after="240" w:afterAutospacing="0" w:line="276" w:lineRule="auto"/>
        <w:ind w:firstLine="567"/>
        <w:contextualSpacing/>
        <w:jc w:val="both"/>
        <w:rPr>
          <w:sz w:val="26"/>
          <w:szCs w:val="26"/>
        </w:rPr>
      </w:pPr>
      <w:r w:rsidRPr="00EB0E02">
        <w:rPr>
          <w:sz w:val="26"/>
          <w:szCs w:val="26"/>
        </w:rPr>
        <w:t xml:space="preserve">С учетом того, что критерии активного рынка ранее уже были сформулированы и ЦБ РФ, и иными регулирующими органами, вызывает </w:t>
      </w:r>
      <w:proofErr w:type="gramStart"/>
      <w:r w:rsidRPr="00EB0E02">
        <w:rPr>
          <w:sz w:val="26"/>
          <w:szCs w:val="26"/>
        </w:rPr>
        <w:t>вопрос</w:t>
      </w:r>
      <w:proofErr w:type="gramEnd"/>
      <w:r w:rsidRPr="00EB0E02">
        <w:rPr>
          <w:sz w:val="26"/>
          <w:szCs w:val="26"/>
        </w:rPr>
        <w:t xml:space="preserve"> является ли это уточнение констатацией факта, либо необходимым условием для применения какого-либо пункта Положения.</w:t>
      </w:r>
    </w:p>
    <w:p w:rsidR="0044287E" w:rsidRPr="00EB0E02" w:rsidRDefault="0044287E" w:rsidP="006A0AC7">
      <w:pPr>
        <w:pStyle w:val="aa"/>
        <w:tabs>
          <w:tab w:val="left" w:pos="709"/>
          <w:tab w:val="left" w:pos="993"/>
        </w:tabs>
        <w:spacing w:before="0" w:beforeAutospacing="0" w:after="240" w:afterAutospacing="0" w:line="276" w:lineRule="auto"/>
        <w:ind w:firstLine="567"/>
        <w:contextualSpacing/>
        <w:jc w:val="both"/>
        <w:rPr>
          <w:sz w:val="26"/>
          <w:szCs w:val="26"/>
        </w:rPr>
      </w:pPr>
    </w:p>
    <w:p w:rsidR="007E3252" w:rsidRPr="00EB0E02" w:rsidRDefault="007E3252" w:rsidP="00672018">
      <w:pPr>
        <w:pStyle w:val="aa"/>
        <w:numPr>
          <w:ilvl w:val="0"/>
          <w:numId w:val="25"/>
        </w:numPr>
        <w:shd w:val="clear" w:color="auto" w:fill="FFFFFF"/>
        <w:tabs>
          <w:tab w:val="left" w:pos="709"/>
          <w:tab w:val="left" w:pos="993"/>
        </w:tabs>
        <w:spacing w:before="0" w:beforeAutospacing="0" w:after="0" w:afterAutospacing="0" w:line="374" w:lineRule="exact"/>
        <w:ind w:left="0" w:right="19" w:firstLine="567"/>
        <w:contextualSpacing/>
        <w:jc w:val="both"/>
        <w:rPr>
          <w:sz w:val="26"/>
          <w:szCs w:val="26"/>
        </w:rPr>
      </w:pPr>
      <w:r w:rsidRPr="0044287E">
        <w:rPr>
          <w:bCs/>
          <w:spacing w:val="-7"/>
          <w:sz w:val="26"/>
          <w:szCs w:val="26"/>
        </w:rPr>
        <w:t>П.2.1.1.</w:t>
      </w:r>
      <w:r w:rsidRPr="00EB0E02">
        <w:rPr>
          <w:sz w:val="26"/>
          <w:szCs w:val="26"/>
        </w:rPr>
        <w:t>Предполагает ли настоящий пункт необходимость одновременного выполнения условий, изложенных в первом и втором абзаце?</w:t>
      </w:r>
    </w:p>
    <w:p w:rsidR="007E3252" w:rsidRDefault="007E3252" w:rsidP="006A0AC7">
      <w:pPr>
        <w:shd w:val="clear" w:color="auto" w:fill="FFFFFF"/>
        <w:tabs>
          <w:tab w:val="left" w:pos="993"/>
        </w:tabs>
        <w:spacing w:line="374" w:lineRule="exact"/>
        <w:ind w:firstLine="567"/>
        <w:jc w:val="both"/>
        <w:rPr>
          <w:sz w:val="26"/>
          <w:szCs w:val="26"/>
        </w:rPr>
      </w:pPr>
      <w:r w:rsidRPr="00EB0E02">
        <w:rPr>
          <w:sz w:val="26"/>
          <w:szCs w:val="26"/>
        </w:rPr>
        <w:t xml:space="preserve">Если ценные бумаги выделены в отдельный портфель, находящийся под управлением торгового подразделения, отвечающего за реализацию бумаг и проведение сделок, но при этом в РЕПО </w:t>
      </w:r>
      <w:r w:rsidRPr="00EB0E02">
        <w:rPr>
          <w:spacing w:val="-1"/>
          <w:sz w:val="26"/>
          <w:szCs w:val="26"/>
        </w:rPr>
        <w:t xml:space="preserve">они могут быть переданы только по указанию подразделения, занимающегося управлением </w:t>
      </w:r>
      <w:r w:rsidRPr="00EB0E02">
        <w:rPr>
          <w:sz w:val="26"/>
          <w:szCs w:val="26"/>
        </w:rPr>
        <w:t>ликвидностью и цель формирования данного портфеля - управление ликвидностью, можно ли данные бумаги отнести к ВЛА?</w:t>
      </w:r>
    </w:p>
    <w:p w:rsidR="00672018" w:rsidRPr="00EB0E02" w:rsidRDefault="00672018" w:rsidP="006A0AC7">
      <w:pPr>
        <w:shd w:val="clear" w:color="auto" w:fill="FFFFFF"/>
        <w:tabs>
          <w:tab w:val="left" w:pos="993"/>
        </w:tabs>
        <w:spacing w:line="374" w:lineRule="exact"/>
        <w:ind w:firstLine="567"/>
        <w:jc w:val="both"/>
        <w:rPr>
          <w:sz w:val="26"/>
          <w:szCs w:val="26"/>
        </w:rPr>
      </w:pPr>
    </w:p>
    <w:p w:rsidR="00ED6160" w:rsidRDefault="00ED6160" w:rsidP="006A0AC7">
      <w:pPr>
        <w:pStyle w:val="a6"/>
        <w:numPr>
          <w:ilvl w:val="0"/>
          <w:numId w:val="25"/>
        </w:numPr>
        <w:shd w:val="clear" w:color="auto" w:fill="FFFFFF"/>
        <w:tabs>
          <w:tab w:val="left" w:pos="259"/>
          <w:tab w:val="left" w:pos="993"/>
        </w:tabs>
        <w:spacing w:line="379" w:lineRule="exact"/>
        <w:ind w:left="0" w:right="5" w:firstLine="567"/>
        <w:jc w:val="both"/>
        <w:rPr>
          <w:sz w:val="26"/>
          <w:szCs w:val="26"/>
        </w:rPr>
      </w:pPr>
      <w:r w:rsidRPr="001013E3">
        <w:rPr>
          <w:bCs/>
          <w:spacing w:val="-6"/>
          <w:sz w:val="26"/>
          <w:szCs w:val="26"/>
        </w:rPr>
        <w:t>Необходимо уточнить п. 2.1.2.</w:t>
      </w:r>
      <w:r w:rsidRPr="00EB0E02">
        <w:rPr>
          <w:b/>
          <w:bCs/>
          <w:spacing w:val="-6"/>
          <w:sz w:val="26"/>
          <w:szCs w:val="26"/>
        </w:rPr>
        <w:t xml:space="preserve"> </w:t>
      </w:r>
      <w:r w:rsidRPr="00EB0E02">
        <w:rPr>
          <w:sz w:val="26"/>
          <w:szCs w:val="26"/>
        </w:rPr>
        <w:t>Правильно ли понимать, что согласно данному пункту к ВЛА могут быть отнесены ценные бумаги, переданные в обеспечение по операциям с Банком России, но не использованные в качестве залога по привлеченным средствам? Просьба привести пример ситуации с неиспользованием залога.</w:t>
      </w:r>
    </w:p>
    <w:p w:rsidR="001013E3" w:rsidRPr="00EB0E02" w:rsidRDefault="001013E3" w:rsidP="006A0AC7">
      <w:pPr>
        <w:pStyle w:val="a6"/>
        <w:shd w:val="clear" w:color="auto" w:fill="FFFFFF"/>
        <w:tabs>
          <w:tab w:val="left" w:pos="259"/>
          <w:tab w:val="left" w:pos="993"/>
        </w:tabs>
        <w:spacing w:before="365" w:line="379" w:lineRule="exact"/>
        <w:ind w:left="567" w:right="5"/>
        <w:jc w:val="both"/>
        <w:rPr>
          <w:sz w:val="26"/>
          <w:szCs w:val="26"/>
        </w:rPr>
      </w:pPr>
    </w:p>
    <w:p w:rsidR="0099727F" w:rsidRPr="00EB0E02" w:rsidRDefault="0099727F" w:rsidP="006A0AC7">
      <w:pPr>
        <w:pStyle w:val="aa"/>
        <w:numPr>
          <w:ilvl w:val="0"/>
          <w:numId w:val="25"/>
        </w:numPr>
        <w:tabs>
          <w:tab w:val="left" w:pos="709"/>
          <w:tab w:val="left" w:pos="993"/>
        </w:tabs>
        <w:spacing w:before="0" w:beforeAutospacing="0" w:after="240" w:afterAutospacing="0" w:line="276" w:lineRule="auto"/>
        <w:ind w:left="0" w:firstLine="567"/>
        <w:jc w:val="both"/>
        <w:rPr>
          <w:sz w:val="26"/>
          <w:szCs w:val="26"/>
        </w:rPr>
      </w:pPr>
      <w:r w:rsidRPr="00EB0E02">
        <w:rPr>
          <w:rFonts w:eastAsia="Calibri"/>
          <w:sz w:val="26"/>
          <w:szCs w:val="26"/>
        </w:rPr>
        <w:t xml:space="preserve">П. 2.1.4. </w:t>
      </w:r>
      <w:r w:rsidR="00EE426D" w:rsidRPr="00EB0E02">
        <w:rPr>
          <w:rFonts w:eastAsia="Calibri"/>
          <w:sz w:val="26"/>
          <w:szCs w:val="26"/>
        </w:rPr>
        <w:t xml:space="preserve">предлагается уточнить </w:t>
      </w:r>
      <w:r w:rsidRPr="00EB0E02">
        <w:rPr>
          <w:rFonts w:eastAsia="Calibri"/>
          <w:sz w:val="26"/>
          <w:szCs w:val="26"/>
        </w:rPr>
        <w:t>ПКЛ необходимо рассчитывать по каждому филиалу отдельно</w:t>
      </w:r>
      <w:r w:rsidR="00EE426D" w:rsidRPr="00EB0E02">
        <w:rPr>
          <w:rFonts w:eastAsia="Calibri"/>
          <w:sz w:val="26"/>
          <w:szCs w:val="26"/>
        </w:rPr>
        <w:t>?</w:t>
      </w:r>
      <w:r w:rsidRPr="00EB0E02">
        <w:rPr>
          <w:rFonts w:eastAsia="Calibri"/>
          <w:sz w:val="26"/>
          <w:szCs w:val="26"/>
        </w:rPr>
        <w:t xml:space="preserve"> Чем определяется доступность </w:t>
      </w:r>
      <w:r w:rsidR="00EE426D" w:rsidRPr="00EB0E02">
        <w:rPr>
          <w:sz w:val="26"/>
          <w:szCs w:val="26"/>
        </w:rPr>
        <w:t>головному подразделению банка</w:t>
      </w:r>
      <w:r w:rsidR="00EE426D" w:rsidRPr="00EB0E02">
        <w:rPr>
          <w:rFonts w:eastAsia="Calibri"/>
          <w:sz w:val="26"/>
          <w:szCs w:val="26"/>
        </w:rPr>
        <w:t xml:space="preserve"> </w:t>
      </w:r>
      <w:r w:rsidRPr="00EB0E02">
        <w:rPr>
          <w:rFonts w:eastAsia="Calibri"/>
          <w:sz w:val="26"/>
          <w:szCs w:val="26"/>
        </w:rPr>
        <w:t>активов филиала для проведения операций с ними?</w:t>
      </w:r>
    </w:p>
    <w:p w:rsidR="00672018" w:rsidRPr="00672018" w:rsidRDefault="0099727F" w:rsidP="006A0AC7">
      <w:pPr>
        <w:pStyle w:val="a6"/>
        <w:numPr>
          <w:ilvl w:val="0"/>
          <w:numId w:val="25"/>
        </w:numPr>
        <w:tabs>
          <w:tab w:val="left" w:pos="709"/>
          <w:tab w:val="left" w:pos="993"/>
        </w:tabs>
        <w:spacing w:line="276" w:lineRule="auto"/>
        <w:ind w:left="0" w:firstLine="567"/>
        <w:jc w:val="both"/>
        <w:rPr>
          <w:color w:val="000000"/>
          <w:sz w:val="26"/>
          <w:szCs w:val="26"/>
        </w:rPr>
      </w:pPr>
      <w:r w:rsidRPr="00EB0E02">
        <w:rPr>
          <w:color w:val="000000"/>
          <w:sz w:val="26"/>
          <w:szCs w:val="26"/>
        </w:rPr>
        <w:t xml:space="preserve">   </w:t>
      </w:r>
      <w:r w:rsidRPr="00EB0E02">
        <w:rPr>
          <w:rFonts w:eastAsia="Calibri"/>
          <w:color w:val="000000"/>
          <w:sz w:val="26"/>
          <w:szCs w:val="26"/>
        </w:rPr>
        <w:t>П. 2.2 установлено, что ценные бумаги не включаются в расчет ликвидных активов, если их показатель обесценения не превысил определенные уровни. При этом приводятся требование, что величина их обесценения оценивалась также в период кризисов ликвидности (в т.ч. 2004 и 2008 гг.). В то же время, большая часть этих ценных бумаг уже погасилась и этот критерий по большинству ценных бумаг проверить будет невозможно.</w:t>
      </w:r>
    </w:p>
    <w:p w:rsidR="0099727F" w:rsidRPr="00672018" w:rsidRDefault="00672018" w:rsidP="00672018">
      <w:pPr>
        <w:tabs>
          <w:tab w:val="left" w:pos="709"/>
          <w:tab w:val="left" w:pos="993"/>
        </w:tabs>
        <w:spacing w:after="240" w:line="276" w:lineRule="auto"/>
        <w:jc w:val="both"/>
        <w:rPr>
          <w:color w:val="000000"/>
          <w:sz w:val="26"/>
          <w:szCs w:val="26"/>
        </w:rPr>
      </w:pPr>
      <w:r>
        <w:rPr>
          <w:rFonts w:eastAsia="Calibri"/>
          <w:color w:val="000000"/>
          <w:sz w:val="26"/>
          <w:szCs w:val="26"/>
        </w:rPr>
        <w:tab/>
      </w:r>
      <w:r w:rsidR="0099727F" w:rsidRPr="00672018">
        <w:rPr>
          <w:rFonts w:eastAsia="Calibri"/>
          <w:color w:val="000000"/>
          <w:sz w:val="26"/>
          <w:szCs w:val="26"/>
        </w:rPr>
        <w:t xml:space="preserve"> </w:t>
      </w:r>
      <w:r w:rsidR="007E2186" w:rsidRPr="00672018">
        <w:rPr>
          <w:sz w:val="26"/>
          <w:szCs w:val="26"/>
        </w:rPr>
        <w:t xml:space="preserve">Каким образом предлагается проводить проверку на обесценение долговых инструментов для ВЛА, если большая их часть не обращалась в кризисный период? </w:t>
      </w:r>
      <w:r w:rsidR="007E2186" w:rsidRPr="00672018">
        <w:rPr>
          <w:rFonts w:eastAsia="Calibri"/>
          <w:color w:val="000000"/>
          <w:sz w:val="26"/>
          <w:szCs w:val="26"/>
        </w:rPr>
        <w:t>Означает ли это, что ценные бумаги, выпущенные после указанных кризисов, в расчет показателя краткосрочной ликвидности не должны включаться?</w:t>
      </w:r>
      <w:r w:rsidR="007E2186" w:rsidRPr="00672018">
        <w:rPr>
          <w:sz w:val="26"/>
          <w:szCs w:val="26"/>
        </w:rPr>
        <w:t xml:space="preserve"> </w:t>
      </w:r>
      <w:proofErr w:type="gramStart"/>
      <w:r w:rsidR="007E2186" w:rsidRPr="00672018">
        <w:rPr>
          <w:sz w:val="26"/>
          <w:szCs w:val="26"/>
        </w:rPr>
        <w:t>Возможно</w:t>
      </w:r>
      <w:proofErr w:type="gramEnd"/>
      <w:r w:rsidR="007E2186" w:rsidRPr="00672018">
        <w:rPr>
          <w:sz w:val="26"/>
          <w:szCs w:val="26"/>
        </w:rPr>
        <w:t xml:space="preserve"> ли утверждать, что </w:t>
      </w:r>
      <w:r w:rsidR="007E2186" w:rsidRPr="00672018">
        <w:rPr>
          <w:spacing w:val="-1"/>
          <w:sz w:val="26"/>
          <w:szCs w:val="26"/>
        </w:rPr>
        <w:t>если бумага начала обращаться в период после 2008 года, то в периоды 2004 года, а также 2007-</w:t>
      </w:r>
      <w:r w:rsidR="007E2186" w:rsidRPr="00672018">
        <w:rPr>
          <w:sz w:val="26"/>
          <w:szCs w:val="26"/>
        </w:rPr>
        <w:t>2008 по ней не было обесценения?</w:t>
      </w:r>
    </w:p>
    <w:p w:rsidR="007E2186" w:rsidRPr="00672018" w:rsidRDefault="0099727F" w:rsidP="00672018">
      <w:pPr>
        <w:pStyle w:val="aa"/>
        <w:numPr>
          <w:ilvl w:val="0"/>
          <w:numId w:val="25"/>
        </w:numPr>
        <w:shd w:val="clear" w:color="auto" w:fill="FFFFFF"/>
        <w:tabs>
          <w:tab w:val="left" w:pos="259"/>
          <w:tab w:val="left" w:pos="709"/>
          <w:tab w:val="left" w:pos="993"/>
        </w:tabs>
        <w:spacing w:before="0" w:beforeAutospacing="0" w:after="0" w:afterAutospacing="0" w:line="374" w:lineRule="exact"/>
        <w:ind w:left="0" w:firstLine="567"/>
        <w:jc w:val="both"/>
        <w:rPr>
          <w:sz w:val="26"/>
          <w:szCs w:val="26"/>
        </w:rPr>
      </w:pPr>
      <w:r w:rsidRPr="00EB0E02">
        <w:rPr>
          <w:rFonts w:eastAsia="Calibri"/>
          <w:sz w:val="26"/>
          <w:szCs w:val="26"/>
        </w:rPr>
        <w:lastRenderedPageBreak/>
        <w:t xml:space="preserve">П.2.2. Дисконт по ценным бумагам ВЛА-2А п.2.6. и бумагам ВЛА-2Б п.2.7. составляет 15% и 50% соответственно, </w:t>
      </w:r>
      <w:proofErr w:type="gramStart"/>
      <w:r w:rsidRPr="00EB0E02">
        <w:rPr>
          <w:rFonts w:eastAsia="Calibri"/>
          <w:sz w:val="26"/>
          <w:szCs w:val="26"/>
        </w:rPr>
        <w:t>при том</w:t>
      </w:r>
      <w:proofErr w:type="gramEnd"/>
      <w:r w:rsidRPr="00EB0E02">
        <w:rPr>
          <w:rFonts w:eastAsia="Calibri"/>
          <w:sz w:val="26"/>
          <w:szCs w:val="26"/>
        </w:rPr>
        <w:t>, что положением установлены максимальные значениях показателя обесценения, рассчитанные в период кризиса 10% и 20% соответственно. Чем обусловлено дисконтирование сверх уровня кризисных значений?</w:t>
      </w:r>
    </w:p>
    <w:p w:rsidR="00672018" w:rsidRPr="00EB0E02" w:rsidRDefault="00672018" w:rsidP="00672018">
      <w:pPr>
        <w:pStyle w:val="aa"/>
        <w:shd w:val="clear" w:color="auto" w:fill="FFFFFF"/>
        <w:tabs>
          <w:tab w:val="left" w:pos="259"/>
          <w:tab w:val="left" w:pos="709"/>
          <w:tab w:val="left" w:pos="993"/>
        </w:tabs>
        <w:spacing w:before="0" w:beforeAutospacing="0" w:after="0" w:afterAutospacing="0" w:line="374" w:lineRule="exact"/>
        <w:ind w:left="567"/>
        <w:jc w:val="both"/>
        <w:rPr>
          <w:sz w:val="26"/>
          <w:szCs w:val="26"/>
        </w:rPr>
      </w:pPr>
    </w:p>
    <w:p w:rsidR="007E2186" w:rsidRPr="00EB0E02" w:rsidRDefault="007E2186" w:rsidP="00672018">
      <w:pPr>
        <w:pStyle w:val="aa"/>
        <w:numPr>
          <w:ilvl w:val="0"/>
          <w:numId w:val="25"/>
        </w:numPr>
        <w:shd w:val="clear" w:color="auto" w:fill="FFFFFF"/>
        <w:tabs>
          <w:tab w:val="left" w:pos="259"/>
          <w:tab w:val="left" w:pos="709"/>
          <w:tab w:val="left" w:pos="993"/>
        </w:tabs>
        <w:spacing w:before="0" w:beforeAutospacing="0" w:after="0" w:afterAutospacing="0" w:line="374" w:lineRule="exact"/>
        <w:ind w:left="0" w:right="24" w:firstLine="567"/>
        <w:jc w:val="both"/>
        <w:rPr>
          <w:sz w:val="26"/>
          <w:szCs w:val="26"/>
        </w:rPr>
      </w:pPr>
      <w:r w:rsidRPr="00EB0E02">
        <w:rPr>
          <w:spacing w:val="-3"/>
          <w:sz w:val="26"/>
          <w:szCs w:val="26"/>
        </w:rPr>
        <w:t>П. 2.2.:</w:t>
      </w:r>
      <w:r w:rsidRPr="00EB0E02">
        <w:rPr>
          <w:sz w:val="26"/>
          <w:szCs w:val="26"/>
        </w:rPr>
        <w:t xml:space="preserve"> Правильно ли понимать, что </w:t>
      </w:r>
      <w:proofErr w:type="spellStart"/>
      <w:r w:rsidRPr="00EB0E02">
        <w:rPr>
          <w:sz w:val="26"/>
          <w:szCs w:val="26"/>
        </w:rPr>
        <w:t>внесписочные</w:t>
      </w:r>
      <w:proofErr w:type="spellEnd"/>
      <w:r w:rsidRPr="00EB0E02">
        <w:rPr>
          <w:sz w:val="26"/>
          <w:szCs w:val="26"/>
        </w:rPr>
        <w:t xml:space="preserve"> ценные бумаги, включенные в перечень бумаг, допущенных к торгам и имеющие рыночную цену, не могут быть включены в ВЛА? </w:t>
      </w:r>
    </w:p>
    <w:p w:rsidR="007E2186" w:rsidRPr="00EB0E02" w:rsidRDefault="007E2186" w:rsidP="006A0AC7">
      <w:pPr>
        <w:widowControl w:val="0"/>
        <w:shd w:val="clear" w:color="auto" w:fill="FFFFFF"/>
        <w:tabs>
          <w:tab w:val="left" w:pos="149"/>
          <w:tab w:val="left" w:pos="993"/>
        </w:tabs>
        <w:autoSpaceDE w:val="0"/>
        <w:autoSpaceDN w:val="0"/>
        <w:adjustRightInd w:val="0"/>
        <w:spacing w:line="374" w:lineRule="exact"/>
        <w:ind w:right="5" w:firstLine="567"/>
        <w:jc w:val="both"/>
        <w:rPr>
          <w:sz w:val="26"/>
          <w:szCs w:val="26"/>
        </w:rPr>
      </w:pPr>
      <w:r w:rsidRPr="00EB0E02">
        <w:rPr>
          <w:sz w:val="26"/>
          <w:szCs w:val="26"/>
        </w:rPr>
        <w:t xml:space="preserve">В рамках данного пункта «снижение стоимости за 30 любых последовательных дней» может быть трактовано банками по-разному (например, как разница между стоимостью в момент </w:t>
      </w:r>
      <w:r w:rsidRPr="00EB0E02">
        <w:rPr>
          <w:sz w:val="26"/>
          <w:szCs w:val="26"/>
          <w:lang w:val="en-US"/>
        </w:rPr>
        <w:t>I</w:t>
      </w:r>
      <w:r w:rsidRPr="00EB0E02">
        <w:rPr>
          <w:sz w:val="26"/>
          <w:szCs w:val="26"/>
        </w:rPr>
        <w:t xml:space="preserve"> и стоимостью в момент 1-30, или как разница между минимальной и максимальной ценой в периоде). Возможно, в части долевых ценных бумаг Банку России было бы целесообразно создать список всех бумаг, удовлетворяющих требованиям указанного пункта?</w:t>
      </w:r>
    </w:p>
    <w:p w:rsidR="007E2186" w:rsidRPr="00EB0E02" w:rsidRDefault="007E2186" w:rsidP="006A0AC7">
      <w:pPr>
        <w:widowControl w:val="0"/>
        <w:shd w:val="clear" w:color="auto" w:fill="FFFFFF"/>
        <w:tabs>
          <w:tab w:val="left" w:pos="149"/>
          <w:tab w:val="left" w:pos="993"/>
        </w:tabs>
        <w:autoSpaceDE w:val="0"/>
        <w:autoSpaceDN w:val="0"/>
        <w:adjustRightInd w:val="0"/>
        <w:spacing w:line="374" w:lineRule="exact"/>
        <w:ind w:right="5" w:firstLine="567"/>
        <w:jc w:val="both"/>
        <w:rPr>
          <w:sz w:val="26"/>
          <w:szCs w:val="26"/>
        </w:rPr>
      </w:pPr>
      <w:r w:rsidRPr="00EB0E02">
        <w:rPr>
          <w:spacing w:val="-1"/>
          <w:sz w:val="26"/>
          <w:szCs w:val="26"/>
        </w:rPr>
        <w:t xml:space="preserve">В указанном пункте содержится явное указание на стрессовый период - 2004, 2007-2008 годы. В </w:t>
      </w:r>
      <w:r w:rsidRPr="00EB0E02">
        <w:rPr>
          <w:sz w:val="26"/>
          <w:szCs w:val="26"/>
        </w:rPr>
        <w:t xml:space="preserve">случае если на рынке в будущем снова будет наблюдаться стрессовый период, планируется ли </w:t>
      </w:r>
      <w:r w:rsidRPr="00EB0E02">
        <w:rPr>
          <w:spacing w:val="-1"/>
          <w:sz w:val="26"/>
          <w:szCs w:val="26"/>
        </w:rPr>
        <w:t xml:space="preserve">вносить изменение в нормативный документ? И, как следствие, будет необходимо пересчитывать </w:t>
      </w:r>
      <w:r w:rsidRPr="00EB0E02">
        <w:rPr>
          <w:sz w:val="26"/>
          <w:szCs w:val="26"/>
        </w:rPr>
        <w:t xml:space="preserve">перечень </w:t>
      </w:r>
      <w:proofErr w:type="spellStart"/>
      <w:r w:rsidRPr="00EB0E02">
        <w:rPr>
          <w:sz w:val="26"/>
          <w:szCs w:val="26"/>
        </w:rPr>
        <w:t>необесцененных</w:t>
      </w:r>
      <w:proofErr w:type="spellEnd"/>
      <w:r w:rsidRPr="00EB0E02">
        <w:rPr>
          <w:sz w:val="26"/>
          <w:szCs w:val="26"/>
        </w:rPr>
        <w:t xml:space="preserve"> в кризис бумаг?</w:t>
      </w:r>
    </w:p>
    <w:p w:rsidR="007E2186" w:rsidRDefault="007E2186" w:rsidP="006A0AC7">
      <w:pPr>
        <w:pStyle w:val="a6"/>
        <w:numPr>
          <w:ilvl w:val="0"/>
          <w:numId w:val="25"/>
        </w:numPr>
        <w:shd w:val="clear" w:color="auto" w:fill="FFFFFF"/>
        <w:tabs>
          <w:tab w:val="left" w:pos="264"/>
          <w:tab w:val="left" w:pos="993"/>
        </w:tabs>
        <w:spacing w:before="197" w:line="374" w:lineRule="exact"/>
        <w:ind w:left="0" w:right="14" w:firstLine="567"/>
        <w:jc w:val="both"/>
        <w:rPr>
          <w:sz w:val="26"/>
          <w:szCs w:val="26"/>
        </w:rPr>
      </w:pPr>
      <w:r w:rsidRPr="00EB0E02">
        <w:rPr>
          <w:sz w:val="26"/>
          <w:szCs w:val="26"/>
        </w:rPr>
        <w:t xml:space="preserve">П. 2.6., 6 абзац: Предлагается рассмотреть возможность снизить требование по рейтингу эмитентов по ценным бумагам для </w:t>
      </w:r>
      <w:r w:rsidRPr="00EB0E02">
        <w:rPr>
          <w:spacing w:val="-1"/>
          <w:sz w:val="26"/>
          <w:szCs w:val="26"/>
        </w:rPr>
        <w:t xml:space="preserve">включения в ВЛА-2А для приведения в соответствие с российскими реалиями с учетом того, что в </w:t>
      </w:r>
      <w:r w:rsidRPr="00EB0E02">
        <w:rPr>
          <w:sz w:val="26"/>
          <w:szCs w:val="26"/>
        </w:rPr>
        <w:t>Российской Федерации нет эмитентов ценных бумаг с рейтингами АА</w:t>
      </w:r>
      <w:proofErr w:type="gramStart"/>
      <w:r w:rsidRPr="00EB0E02">
        <w:rPr>
          <w:sz w:val="26"/>
          <w:szCs w:val="26"/>
        </w:rPr>
        <w:t>-</w:t>
      </w:r>
      <w:r w:rsidR="00186935">
        <w:rPr>
          <w:sz w:val="26"/>
          <w:szCs w:val="26"/>
        </w:rPr>
        <w:t>.</w:t>
      </w:r>
      <w:proofErr w:type="gramEnd"/>
    </w:p>
    <w:p w:rsidR="00186935" w:rsidRDefault="00186935" w:rsidP="00186935">
      <w:pPr>
        <w:pStyle w:val="a6"/>
        <w:shd w:val="clear" w:color="auto" w:fill="FFFFFF"/>
        <w:tabs>
          <w:tab w:val="left" w:pos="264"/>
          <w:tab w:val="left" w:pos="993"/>
        </w:tabs>
        <w:spacing w:before="197" w:line="374" w:lineRule="exact"/>
        <w:ind w:left="567" w:right="14"/>
        <w:jc w:val="both"/>
        <w:rPr>
          <w:sz w:val="26"/>
          <w:szCs w:val="26"/>
        </w:rPr>
      </w:pPr>
    </w:p>
    <w:p w:rsidR="000A0612" w:rsidRPr="00EB0E02" w:rsidRDefault="007E2186" w:rsidP="006A0AC7">
      <w:pPr>
        <w:pStyle w:val="a6"/>
        <w:numPr>
          <w:ilvl w:val="0"/>
          <w:numId w:val="25"/>
        </w:numPr>
        <w:shd w:val="clear" w:color="auto" w:fill="FFFFFF"/>
        <w:tabs>
          <w:tab w:val="left" w:pos="264"/>
          <w:tab w:val="left" w:pos="709"/>
          <w:tab w:val="left" w:pos="993"/>
        </w:tabs>
        <w:spacing w:after="240" w:line="276" w:lineRule="auto"/>
        <w:ind w:left="0" w:right="10" w:firstLine="567"/>
        <w:jc w:val="both"/>
        <w:rPr>
          <w:sz w:val="26"/>
          <w:szCs w:val="26"/>
        </w:rPr>
      </w:pPr>
      <w:r w:rsidRPr="00EB0E02">
        <w:rPr>
          <w:sz w:val="26"/>
          <w:szCs w:val="26"/>
        </w:rPr>
        <w:t xml:space="preserve">П. 2.7.2., п.2.7.3.: </w:t>
      </w:r>
      <w:r w:rsidRPr="00EB0E02">
        <w:rPr>
          <w:spacing w:val="-1"/>
          <w:sz w:val="26"/>
          <w:szCs w:val="26"/>
        </w:rPr>
        <w:t xml:space="preserve">Настоящее Положение предполагает, что облигации России (рейтинг ВВВ+) включаются в состав </w:t>
      </w:r>
      <w:r w:rsidRPr="00EB0E02">
        <w:rPr>
          <w:sz w:val="26"/>
          <w:szCs w:val="26"/>
        </w:rPr>
        <w:t>ВЛА с дисконтом 0%, при этом облигации российских эмитентов с рейтингом ВВ</w:t>
      </w:r>
      <w:proofErr w:type="gramStart"/>
      <w:r w:rsidRPr="00EB0E02">
        <w:rPr>
          <w:sz w:val="26"/>
          <w:szCs w:val="26"/>
        </w:rPr>
        <w:t>В-</w:t>
      </w:r>
      <w:proofErr w:type="gramEnd"/>
      <w:r w:rsidRPr="00EB0E02">
        <w:rPr>
          <w:sz w:val="26"/>
          <w:szCs w:val="26"/>
        </w:rPr>
        <w:t xml:space="preserve">, ВВВ, ВВВ+, включаются в ВЛА-2Б с дисконтом 50%, также как и долевые ценные бумаги, не показавшие существенного обесценения. Однако долговые ценные бумаги существенно менее </w:t>
      </w:r>
      <w:proofErr w:type="spellStart"/>
      <w:r w:rsidRPr="00EB0E02">
        <w:rPr>
          <w:sz w:val="26"/>
          <w:szCs w:val="26"/>
        </w:rPr>
        <w:t>волатильны</w:t>
      </w:r>
      <w:proofErr w:type="spellEnd"/>
      <w:r w:rsidRPr="00EB0E02">
        <w:rPr>
          <w:sz w:val="26"/>
          <w:szCs w:val="26"/>
        </w:rPr>
        <w:t xml:space="preserve">, чем долевые, и их кредитный рейтинг близок к </w:t>
      </w:r>
      <w:proofErr w:type="gramStart"/>
      <w:r w:rsidRPr="00EB0E02">
        <w:rPr>
          <w:sz w:val="26"/>
          <w:szCs w:val="26"/>
        </w:rPr>
        <w:t>суверенному</w:t>
      </w:r>
      <w:proofErr w:type="gramEnd"/>
      <w:r w:rsidRPr="00EB0E02">
        <w:rPr>
          <w:sz w:val="26"/>
          <w:szCs w:val="26"/>
        </w:rPr>
        <w:t xml:space="preserve">. </w:t>
      </w:r>
      <w:r w:rsidR="00824390" w:rsidRPr="00EB0E02">
        <w:rPr>
          <w:rFonts w:eastAsia="Calibri"/>
          <w:sz w:val="26"/>
          <w:szCs w:val="26"/>
        </w:rPr>
        <w:t>П</w:t>
      </w:r>
      <w:r w:rsidR="00472A03" w:rsidRPr="00EB0E02">
        <w:rPr>
          <w:rFonts w:eastAsia="Calibri"/>
          <w:sz w:val="26"/>
          <w:szCs w:val="26"/>
        </w:rPr>
        <w:t>редлагае</w:t>
      </w:r>
      <w:r w:rsidR="00824390" w:rsidRPr="00EB0E02">
        <w:rPr>
          <w:rFonts w:eastAsia="Calibri"/>
          <w:sz w:val="26"/>
          <w:szCs w:val="26"/>
        </w:rPr>
        <w:t>тся</w:t>
      </w:r>
      <w:r w:rsidR="00472A03" w:rsidRPr="00EB0E02">
        <w:rPr>
          <w:rFonts w:eastAsia="Calibri"/>
          <w:sz w:val="26"/>
          <w:szCs w:val="26"/>
        </w:rPr>
        <w:t xml:space="preserve"> рассмотреть возможность </w:t>
      </w:r>
      <w:r w:rsidR="00EB0E02" w:rsidRPr="00EB0E02">
        <w:rPr>
          <w:rFonts w:eastAsia="Calibri"/>
          <w:sz w:val="26"/>
          <w:szCs w:val="26"/>
        </w:rPr>
        <w:t>использовать величину</w:t>
      </w:r>
      <w:r w:rsidR="00472A03" w:rsidRPr="00EB0E02">
        <w:rPr>
          <w:rFonts w:eastAsia="Calibri"/>
          <w:sz w:val="26"/>
          <w:szCs w:val="26"/>
        </w:rPr>
        <w:t xml:space="preserve"> дисконта при включении ценных бумаг, указанных в данных пунктах в расчет ВЛА-2Б </w:t>
      </w:r>
      <w:r w:rsidR="00EB0E02" w:rsidRPr="00EB0E02">
        <w:rPr>
          <w:rFonts w:eastAsia="Calibri"/>
          <w:sz w:val="26"/>
          <w:szCs w:val="26"/>
        </w:rPr>
        <w:t>меньше чем</w:t>
      </w:r>
      <w:r w:rsidR="00472A03" w:rsidRPr="00EB0E02">
        <w:rPr>
          <w:rFonts w:eastAsia="Calibri"/>
          <w:sz w:val="26"/>
          <w:szCs w:val="26"/>
        </w:rPr>
        <w:t xml:space="preserve"> 50%</w:t>
      </w:r>
      <w:r w:rsidR="00EB0E02" w:rsidRPr="00EB0E02">
        <w:rPr>
          <w:rFonts w:eastAsia="Calibri"/>
          <w:sz w:val="26"/>
          <w:szCs w:val="26"/>
        </w:rPr>
        <w:t>, например,</w:t>
      </w:r>
      <w:r w:rsidR="00472A03" w:rsidRPr="00EB0E02">
        <w:rPr>
          <w:rFonts w:eastAsia="Calibri"/>
          <w:sz w:val="26"/>
          <w:szCs w:val="26"/>
        </w:rPr>
        <w:t xml:space="preserve"> 20%.</w:t>
      </w:r>
    </w:p>
    <w:p w:rsidR="000A0612" w:rsidRPr="00EB0E02" w:rsidRDefault="00824390" w:rsidP="006A0AC7">
      <w:pPr>
        <w:pStyle w:val="aa"/>
        <w:numPr>
          <w:ilvl w:val="0"/>
          <w:numId w:val="25"/>
        </w:numPr>
        <w:tabs>
          <w:tab w:val="left" w:pos="709"/>
          <w:tab w:val="left" w:pos="993"/>
        </w:tabs>
        <w:spacing w:before="0" w:beforeAutospacing="0" w:after="240" w:afterAutospacing="0" w:line="276" w:lineRule="auto"/>
        <w:ind w:left="0" w:firstLine="567"/>
        <w:jc w:val="both"/>
        <w:rPr>
          <w:sz w:val="26"/>
          <w:szCs w:val="26"/>
        </w:rPr>
      </w:pPr>
      <w:r w:rsidRPr="00EB0E02">
        <w:rPr>
          <w:rFonts w:eastAsia="Calibri"/>
          <w:sz w:val="26"/>
          <w:szCs w:val="26"/>
        </w:rPr>
        <w:t xml:space="preserve">П.3.2. Реализация расчета оттока денежных средств по описанной методологии расчета оттока денежных средств потребует значительных временных и ресурсных затрат на его автоматизацию. </w:t>
      </w:r>
    </w:p>
    <w:p w:rsidR="005662BA" w:rsidRPr="00EB0E02" w:rsidRDefault="005662BA" w:rsidP="006A0AC7">
      <w:pPr>
        <w:pStyle w:val="aa"/>
        <w:numPr>
          <w:ilvl w:val="0"/>
          <w:numId w:val="25"/>
        </w:numPr>
        <w:tabs>
          <w:tab w:val="left" w:pos="709"/>
          <w:tab w:val="left" w:pos="993"/>
        </w:tabs>
        <w:spacing w:before="0" w:beforeAutospacing="0" w:after="240" w:afterAutospacing="0" w:line="276" w:lineRule="auto"/>
        <w:ind w:left="0" w:firstLine="567"/>
        <w:contextualSpacing/>
        <w:jc w:val="both"/>
        <w:rPr>
          <w:sz w:val="26"/>
          <w:szCs w:val="26"/>
        </w:rPr>
      </w:pPr>
      <w:r w:rsidRPr="00EB0E02">
        <w:rPr>
          <w:sz w:val="26"/>
          <w:szCs w:val="26"/>
        </w:rPr>
        <w:t xml:space="preserve">В пункте 3.2.3 приведены условия, при которых средства физических лиц могут быть отнесены </w:t>
      </w:r>
      <w:proofErr w:type="gramStart"/>
      <w:r w:rsidRPr="00EB0E02">
        <w:rPr>
          <w:sz w:val="26"/>
          <w:szCs w:val="26"/>
        </w:rPr>
        <w:t>к</w:t>
      </w:r>
      <w:proofErr w:type="gramEnd"/>
      <w:r w:rsidRPr="00EB0E02">
        <w:rPr>
          <w:sz w:val="26"/>
          <w:szCs w:val="26"/>
        </w:rPr>
        <w:t xml:space="preserve"> стабильным. Изложенные условия вызывают </w:t>
      </w:r>
      <w:proofErr w:type="gramStart"/>
      <w:r w:rsidRPr="00EB0E02">
        <w:rPr>
          <w:sz w:val="26"/>
          <w:szCs w:val="26"/>
        </w:rPr>
        <w:t>вопросы</w:t>
      </w:r>
      <w:proofErr w:type="gramEnd"/>
      <w:r w:rsidRPr="00EB0E02">
        <w:rPr>
          <w:sz w:val="26"/>
          <w:szCs w:val="26"/>
        </w:rPr>
        <w:t xml:space="preserve"> как с теоретической точки зрения, так и с точки зрения способов расчета и проверки, а также </w:t>
      </w:r>
      <w:r w:rsidRPr="00EB0E02">
        <w:rPr>
          <w:sz w:val="26"/>
          <w:szCs w:val="26"/>
        </w:rPr>
        <w:lastRenderedPageBreak/>
        <w:t xml:space="preserve">подходов подразделений Банка России к оценке стабильности средств физических лиц при непосредственной проверке данного показателя. Уточнение в скобках «в том числе» позволяет толковать следующие за уточнением условия в качестве примеров установления физическим лицом взаимоотношений с банком, позволяющим оценить отток денежных средств как маловероятный. Но полной уверенности в аналогичности подходов к толкованию данного пункта представителями Банка России нет – точки зрения на «маловероятность» могут не совпасть, </w:t>
      </w:r>
      <w:proofErr w:type="gramStart"/>
      <w:r w:rsidRPr="00EB0E02">
        <w:rPr>
          <w:sz w:val="26"/>
          <w:szCs w:val="26"/>
        </w:rPr>
        <w:t>также, как</w:t>
      </w:r>
      <w:proofErr w:type="gramEnd"/>
      <w:r w:rsidRPr="00EB0E02">
        <w:rPr>
          <w:sz w:val="26"/>
          <w:szCs w:val="26"/>
        </w:rPr>
        <w:t xml:space="preserve"> и на «существенность снижения величины» и иные неточные формулировки данного пункта. </w:t>
      </w:r>
    </w:p>
    <w:p w:rsidR="00F1650D" w:rsidRPr="00EB0E02" w:rsidRDefault="00F1650D" w:rsidP="006A0AC7">
      <w:pPr>
        <w:pStyle w:val="aa"/>
        <w:tabs>
          <w:tab w:val="left" w:pos="709"/>
          <w:tab w:val="left" w:pos="993"/>
        </w:tabs>
        <w:spacing w:before="0" w:beforeAutospacing="0" w:after="240" w:afterAutospacing="0" w:line="276" w:lineRule="auto"/>
        <w:ind w:firstLine="567"/>
        <w:contextualSpacing/>
        <w:jc w:val="both"/>
        <w:rPr>
          <w:sz w:val="26"/>
          <w:szCs w:val="26"/>
        </w:rPr>
      </w:pPr>
    </w:p>
    <w:p w:rsidR="006B6B2A" w:rsidRPr="00EB0E02" w:rsidRDefault="005662BA" w:rsidP="006A0AC7">
      <w:pPr>
        <w:pStyle w:val="aa"/>
        <w:numPr>
          <w:ilvl w:val="0"/>
          <w:numId w:val="25"/>
        </w:numPr>
        <w:tabs>
          <w:tab w:val="left" w:pos="709"/>
          <w:tab w:val="left" w:pos="993"/>
        </w:tabs>
        <w:spacing w:before="0" w:beforeAutospacing="0" w:after="0" w:afterAutospacing="0" w:line="276" w:lineRule="auto"/>
        <w:ind w:left="0" w:firstLine="567"/>
        <w:jc w:val="both"/>
        <w:rPr>
          <w:sz w:val="26"/>
          <w:szCs w:val="26"/>
        </w:rPr>
      </w:pPr>
      <w:r w:rsidRPr="00EB0E02">
        <w:rPr>
          <w:rFonts w:eastAsia="Calibri"/>
          <w:sz w:val="26"/>
          <w:szCs w:val="26"/>
        </w:rPr>
        <w:t>П.3.2.3. Необходимо дополнить документ описанием  критериев существенности и дать определение, что считать банковской услугой (</w:t>
      </w:r>
      <w:proofErr w:type="spellStart"/>
      <w:r w:rsidR="00061F2E" w:rsidRPr="00EB0E02">
        <w:rPr>
          <w:rFonts w:eastAsia="Calibri"/>
          <w:sz w:val="26"/>
          <w:szCs w:val="26"/>
          <w:lang w:val="en-US"/>
        </w:rPr>
        <w:t>sms</w:t>
      </w:r>
      <w:proofErr w:type="spellEnd"/>
      <w:r w:rsidRPr="00EB0E02">
        <w:rPr>
          <w:rFonts w:eastAsia="Calibri"/>
          <w:sz w:val="26"/>
          <w:szCs w:val="26"/>
        </w:rPr>
        <w:t xml:space="preserve"> информирование </w:t>
      </w:r>
      <w:r w:rsidR="00061F2E" w:rsidRPr="00EB0E02">
        <w:rPr>
          <w:rFonts w:eastAsia="Calibri"/>
          <w:sz w:val="26"/>
          <w:szCs w:val="26"/>
        </w:rPr>
        <w:t xml:space="preserve">- </w:t>
      </w:r>
      <w:r w:rsidRPr="00EB0E02">
        <w:rPr>
          <w:rFonts w:eastAsia="Calibri"/>
          <w:sz w:val="26"/>
          <w:szCs w:val="26"/>
        </w:rPr>
        <w:t>это услуга?).</w:t>
      </w:r>
    </w:p>
    <w:p w:rsidR="006B6B2A" w:rsidRPr="00EB0E02" w:rsidRDefault="006B6B2A" w:rsidP="006A0AC7">
      <w:pPr>
        <w:pStyle w:val="a6"/>
        <w:tabs>
          <w:tab w:val="left" w:pos="993"/>
        </w:tabs>
        <w:ind w:left="0" w:firstLine="567"/>
        <w:jc w:val="both"/>
        <w:rPr>
          <w:sz w:val="26"/>
          <w:szCs w:val="26"/>
        </w:rPr>
      </w:pPr>
    </w:p>
    <w:p w:rsidR="0099727F" w:rsidRPr="00EB0E02" w:rsidRDefault="0099727F" w:rsidP="006A0AC7">
      <w:pPr>
        <w:pStyle w:val="aa"/>
        <w:numPr>
          <w:ilvl w:val="0"/>
          <w:numId w:val="25"/>
        </w:numPr>
        <w:tabs>
          <w:tab w:val="left" w:pos="709"/>
          <w:tab w:val="left" w:pos="993"/>
        </w:tabs>
        <w:spacing w:before="0" w:beforeAutospacing="0" w:after="240" w:afterAutospacing="0" w:line="276" w:lineRule="auto"/>
        <w:ind w:left="0" w:firstLine="567"/>
        <w:jc w:val="both"/>
        <w:rPr>
          <w:sz w:val="26"/>
          <w:szCs w:val="26"/>
        </w:rPr>
      </w:pPr>
      <w:r w:rsidRPr="00EB0E02">
        <w:rPr>
          <w:sz w:val="26"/>
          <w:szCs w:val="26"/>
        </w:rPr>
        <w:t>В соответствии с п.3.3.5 величина совокупного объема обязательств перед клиентами – субъектами МСП, которая включается в чистый отток с коэффициентом 10%, ограничивается 40 млн. рублей. В соответствии с п.3.3.11 в депозиты и прочие привлеченные средства юридических лиц (входящие в отток с коэффициентом 40%) не включаются обязательства перед субъектами МСП, указанные в п.3.3.5. Таким образом, в случае превышения 40 млн. рублей, обязательства перед субъектом МСП войдут в чистый отток с коэффициентом 100%, как прочие привлеченные средства. Не ясна экономическая или какая-либо иная природа данного порога, чем обоснована указанная величина? И по какой причине установлена зависимость суммы от категории клиента: если субъект МСП – не более 40 млн. рублей, если нет – без ограничений?</w:t>
      </w:r>
    </w:p>
    <w:p w:rsidR="000A0612" w:rsidRPr="00EB0E02" w:rsidRDefault="00824390" w:rsidP="006A0AC7">
      <w:pPr>
        <w:pStyle w:val="aa"/>
        <w:numPr>
          <w:ilvl w:val="0"/>
          <w:numId w:val="25"/>
        </w:numPr>
        <w:tabs>
          <w:tab w:val="left" w:pos="709"/>
          <w:tab w:val="left" w:pos="993"/>
        </w:tabs>
        <w:spacing w:before="0" w:beforeAutospacing="0" w:after="240" w:afterAutospacing="0" w:line="276" w:lineRule="auto"/>
        <w:ind w:left="0" w:firstLine="567"/>
        <w:jc w:val="both"/>
        <w:rPr>
          <w:sz w:val="26"/>
          <w:szCs w:val="26"/>
        </w:rPr>
      </w:pPr>
      <w:r w:rsidRPr="00EB0E02">
        <w:rPr>
          <w:rFonts w:eastAsia="Calibri"/>
          <w:sz w:val="26"/>
          <w:szCs w:val="26"/>
        </w:rPr>
        <w:t xml:space="preserve">П.3.3.9. </w:t>
      </w:r>
      <w:r w:rsidR="0099727F" w:rsidRPr="00EB0E02">
        <w:rPr>
          <w:rFonts w:eastAsia="Calibri"/>
          <w:sz w:val="26"/>
          <w:szCs w:val="26"/>
        </w:rPr>
        <w:t xml:space="preserve">Необходимо дополнить </w:t>
      </w:r>
      <w:r w:rsidRPr="00EB0E02">
        <w:rPr>
          <w:rFonts w:eastAsia="Calibri"/>
          <w:sz w:val="26"/>
          <w:szCs w:val="26"/>
        </w:rPr>
        <w:t>критери</w:t>
      </w:r>
      <w:r w:rsidR="0099727F" w:rsidRPr="00EB0E02">
        <w:rPr>
          <w:rFonts w:eastAsia="Calibri"/>
          <w:sz w:val="26"/>
          <w:szCs w:val="26"/>
        </w:rPr>
        <w:t>ями</w:t>
      </w:r>
      <w:r w:rsidRPr="00EB0E02">
        <w:rPr>
          <w:rFonts w:eastAsia="Calibri"/>
          <w:sz w:val="26"/>
          <w:szCs w:val="26"/>
        </w:rPr>
        <w:t xml:space="preserve"> определения потребностей клиентов</w:t>
      </w:r>
      <w:r w:rsidR="0099727F" w:rsidRPr="00EB0E02">
        <w:rPr>
          <w:rFonts w:eastAsia="Calibri"/>
          <w:sz w:val="26"/>
          <w:szCs w:val="26"/>
        </w:rPr>
        <w:t>.</w:t>
      </w:r>
    </w:p>
    <w:p w:rsidR="001013E3" w:rsidRPr="001013E3" w:rsidRDefault="00EB0E02" w:rsidP="006A0AC7">
      <w:pPr>
        <w:pStyle w:val="aa"/>
        <w:numPr>
          <w:ilvl w:val="0"/>
          <w:numId w:val="25"/>
        </w:numPr>
        <w:shd w:val="clear" w:color="auto" w:fill="FFFFFF"/>
        <w:tabs>
          <w:tab w:val="left" w:pos="389"/>
          <w:tab w:val="left" w:pos="709"/>
          <w:tab w:val="left" w:pos="993"/>
        </w:tabs>
        <w:spacing w:before="240" w:beforeAutospacing="0" w:after="240" w:afterAutospacing="0" w:line="374" w:lineRule="exact"/>
        <w:ind w:left="0" w:firstLine="567"/>
        <w:contextualSpacing/>
        <w:jc w:val="both"/>
        <w:rPr>
          <w:sz w:val="26"/>
          <w:szCs w:val="26"/>
        </w:rPr>
      </w:pPr>
      <w:r w:rsidRPr="001013E3">
        <w:rPr>
          <w:rFonts w:eastAsia="Calibri"/>
          <w:sz w:val="26"/>
          <w:szCs w:val="26"/>
        </w:rPr>
        <w:t>П.3.3.10.; П.4.6.2.</w:t>
      </w:r>
      <w:bookmarkStart w:id="0" w:name="_GoBack"/>
      <w:bookmarkEnd w:id="0"/>
      <w:r w:rsidRPr="001013E3">
        <w:rPr>
          <w:rFonts w:eastAsia="Calibri"/>
          <w:sz w:val="26"/>
          <w:szCs w:val="26"/>
        </w:rPr>
        <w:t xml:space="preserve"> Операции с финансовыми организациями в части притоков и оттоков описаны недостаточно подробно.</w:t>
      </w:r>
    </w:p>
    <w:p w:rsidR="001013E3" w:rsidRPr="001013E3" w:rsidRDefault="001013E3" w:rsidP="006A0AC7">
      <w:pPr>
        <w:pStyle w:val="aa"/>
        <w:shd w:val="clear" w:color="auto" w:fill="FFFFFF"/>
        <w:tabs>
          <w:tab w:val="left" w:pos="389"/>
          <w:tab w:val="left" w:pos="709"/>
          <w:tab w:val="left" w:pos="993"/>
        </w:tabs>
        <w:spacing w:before="240" w:beforeAutospacing="0" w:after="240" w:afterAutospacing="0" w:line="374" w:lineRule="exact"/>
        <w:ind w:left="567"/>
        <w:contextualSpacing/>
        <w:jc w:val="both"/>
        <w:rPr>
          <w:sz w:val="26"/>
          <w:szCs w:val="26"/>
        </w:rPr>
      </w:pPr>
    </w:p>
    <w:p w:rsidR="00EB0E02" w:rsidRPr="001013E3" w:rsidRDefault="00EB0E02" w:rsidP="006A0AC7">
      <w:pPr>
        <w:pStyle w:val="aa"/>
        <w:numPr>
          <w:ilvl w:val="0"/>
          <w:numId w:val="25"/>
        </w:numPr>
        <w:shd w:val="clear" w:color="auto" w:fill="FFFFFF"/>
        <w:tabs>
          <w:tab w:val="left" w:pos="389"/>
          <w:tab w:val="left" w:pos="709"/>
          <w:tab w:val="left" w:pos="993"/>
        </w:tabs>
        <w:spacing w:before="240" w:beforeAutospacing="0" w:after="240" w:afterAutospacing="0" w:line="374" w:lineRule="exact"/>
        <w:ind w:left="0" w:firstLine="567"/>
        <w:contextualSpacing/>
        <w:jc w:val="both"/>
        <w:rPr>
          <w:sz w:val="26"/>
          <w:szCs w:val="26"/>
        </w:rPr>
      </w:pPr>
      <w:r w:rsidRPr="001013E3">
        <w:rPr>
          <w:spacing w:val="-3"/>
          <w:sz w:val="26"/>
          <w:szCs w:val="26"/>
        </w:rPr>
        <w:t xml:space="preserve">П. З.5.4.: </w:t>
      </w:r>
      <w:r w:rsidRPr="001013E3">
        <w:rPr>
          <w:sz w:val="26"/>
          <w:szCs w:val="26"/>
        </w:rPr>
        <w:t>Необходимо уточнить, каким образом следует осуществлять оценку дополнительной потребности в ликвидности при снижении рейтинга до 3 ступеней</w:t>
      </w:r>
      <w:r w:rsidR="003B1489">
        <w:rPr>
          <w:sz w:val="26"/>
          <w:szCs w:val="26"/>
        </w:rPr>
        <w:t>.</w:t>
      </w:r>
    </w:p>
    <w:p w:rsidR="00EB0E02" w:rsidRPr="00EB0E02" w:rsidRDefault="00EB0E02" w:rsidP="006A0AC7">
      <w:pPr>
        <w:pStyle w:val="aa"/>
        <w:tabs>
          <w:tab w:val="left" w:pos="709"/>
          <w:tab w:val="left" w:pos="993"/>
        </w:tabs>
        <w:spacing w:before="0" w:beforeAutospacing="0" w:after="240" w:afterAutospacing="0" w:line="276" w:lineRule="auto"/>
        <w:ind w:firstLine="567"/>
        <w:contextualSpacing/>
        <w:jc w:val="both"/>
        <w:rPr>
          <w:sz w:val="26"/>
          <w:szCs w:val="26"/>
        </w:rPr>
      </w:pPr>
    </w:p>
    <w:p w:rsidR="00F1650D" w:rsidRPr="00EB0E02" w:rsidRDefault="0099727F" w:rsidP="006A0AC7">
      <w:pPr>
        <w:pStyle w:val="aa"/>
        <w:numPr>
          <w:ilvl w:val="0"/>
          <w:numId w:val="25"/>
        </w:numPr>
        <w:tabs>
          <w:tab w:val="left" w:pos="709"/>
          <w:tab w:val="left" w:pos="993"/>
        </w:tabs>
        <w:spacing w:before="240" w:beforeAutospacing="0" w:after="240" w:afterAutospacing="0" w:line="276" w:lineRule="auto"/>
        <w:ind w:left="0" w:firstLine="567"/>
        <w:contextualSpacing/>
        <w:jc w:val="both"/>
        <w:rPr>
          <w:sz w:val="26"/>
          <w:szCs w:val="26"/>
        </w:rPr>
      </w:pPr>
      <w:r w:rsidRPr="00EB0E02">
        <w:rPr>
          <w:sz w:val="26"/>
          <w:szCs w:val="26"/>
        </w:rPr>
        <w:t xml:space="preserve">В соответствии с п. 3.5.16 ожидаемый отток </w:t>
      </w:r>
      <w:proofErr w:type="gramStart"/>
      <w:r w:rsidRPr="00EB0E02">
        <w:rPr>
          <w:sz w:val="26"/>
          <w:szCs w:val="26"/>
        </w:rPr>
        <w:t>по</w:t>
      </w:r>
      <w:proofErr w:type="gramEnd"/>
      <w:r w:rsidRPr="00EB0E02">
        <w:rPr>
          <w:sz w:val="26"/>
          <w:szCs w:val="26"/>
        </w:rPr>
        <w:t xml:space="preserve"> безусловно отзывным кредитным линиям и линиям ликвидности включается в ожидаемые оттоки денежных средств с применением коэффициента оттока в размере 100 процентов. При этом, согласно п.</w:t>
      </w:r>
      <w:proofErr w:type="gramStart"/>
      <w:r w:rsidRPr="00EB0E02">
        <w:rPr>
          <w:sz w:val="26"/>
          <w:szCs w:val="26"/>
        </w:rPr>
        <w:t>3.5.12</w:t>
      </w:r>
      <w:proofErr w:type="gramEnd"/>
      <w:r w:rsidRPr="00EB0E02">
        <w:rPr>
          <w:sz w:val="26"/>
          <w:szCs w:val="26"/>
        </w:rPr>
        <w:t xml:space="preserve"> безусловно отзывные кредитные линии вообще не относятся к условным обязательствам, по которым рассчитывается отток. </w:t>
      </w:r>
      <w:r w:rsidR="008853F4" w:rsidRPr="00EB0E02">
        <w:rPr>
          <w:sz w:val="26"/>
          <w:szCs w:val="26"/>
        </w:rPr>
        <w:t xml:space="preserve">Представляется, что </w:t>
      </w:r>
      <w:r w:rsidRPr="00EB0E02">
        <w:rPr>
          <w:sz w:val="26"/>
          <w:szCs w:val="26"/>
        </w:rPr>
        <w:t>в указанных пунктах содержится противоречие.</w:t>
      </w:r>
    </w:p>
    <w:p w:rsidR="00EB0E02" w:rsidRPr="00EB0E02" w:rsidRDefault="00EB0E02" w:rsidP="006A0AC7">
      <w:pPr>
        <w:pStyle w:val="a6"/>
        <w:numPr>
          <w:ilvl w:val="0"/>
          <w:numId w:val="25"/>
        </w:numPr>
        <w:shd w:val="clear" w:color="auto" w:fill="FFFFFF"/>
        <w:tabs>
          <w:tab w:val="left" w:pos="389"/>
          <w:tab w:val="left" w:pos="993"/>
        </w:tabs>
        <w:spacing w:before="5" w:line="374" w:lineRule="exact"/>
        <w:ind w:left="0" w:firstLine="567"/>
        <w:jc w:val="both"/>
        <w:rPr>
          <w:sz w:val="26"/>
          <w:szCs w:val="26"/>
        </w:rPr>
      </w:pPr>
      <w:r w:rsidRPr="00EB0E02">
        <w:rPr>
          <w:spacing w:val="-3"/>
          <w:sz w:val="26"/>
          <w:szCs w:val="26"/>
        </w:rPr>
        <w:lastRenderedPageBreak/>
        <w:t xml:space="preserve">П. З.5.9. </w:t>
      </w:r>
      <w:r w:rsidRPr="00EB0E02">
        <w:rPr>
          <w:sz w:val="26"/>
          <w:szCs w:val="26"/>
        </w:rPr>
        <w:t>Описанные в документе подходы к определению ожидаемых оттоков по ПФИ предполагают сложную и трудоемкую расчетную задачу, при этом обладают недостаточно высокой точностью прогноза.</w:t>
      </w:r>
    </w:p>
    <w:p w:rsidR="00EB0E02" w:rsidRPr="00EB0E02" w:rsidRDefault="00EB0E02" w:rsidP="006A0AC7">
      <w:pPr>
        <w:pStyle w:val="a6"/>
        <w:tabs>
          <w:tab w:val="left" w:pos="993"/>
        </w:tabs>
        <w:ind w:left="0" w:firstLine="567"/>
        <w:jc w:val="both"/>
        <w:rPr>
          <w:sz w:val="26"/>
          <w:szCs w:val="26"/>
        </w:rPr>
      </w:pPr>
    </w:p>
    <w:p w:rsidR="00870117" w:rsidRPr="00EB0E02" w:rsidRDefault="00870117" w:rsidP="006A0AC7">
      <w:pPr>
        <w:pStyle w:val="aa"/>
        <w:numPr>
          <w:ilvl w:val="0"/>
          <w:numId w:val="25"/>
        </w:numPr>
        <w:tabs>
          <w:tab w:val="left" w:pos="709"/>
          <w:tab w:val="left" w:pos="993"/>
        </w:tabs>
        <w:spacing w:before="0" w:beforeAutospacing="0" w:after="0" w:afterAutospacing="0" w:line="276" w:lineRule="auto"/>
        <w:ind w:left="0" w:firstLine="567"/>
        <w:contextualSpacing/>
        <w:jc w:val="both"/>
        <w:rPr>
          <w:sz w:val="26"/>
          <w:szCs w:val="26"/>
        </w:rPr>
      </w:pPr>
      <w:proofErr w:type="gramStart"/>
      <w:r w:rsidRPr="00EB0E02">
        <w:rPr>
          <w:sz w:val="26"/>
          <w:szCs w:val="26"/>
        </w:rPr>
        <w:t>Согласно пункту 4.1 в расчет притоков денежных средств включаются поступления по договорам (контрактам) и активам (требованиям) банка (включая процентные платежи), по которым не ожидается неисполнение обязательств на горизонте 30 календарных дней с даты расчета ПКЛ, в том числе отнесенным к I категории качества или портфелям однородных ссуд без просроченных платежей в соответствии с Положением Банка России № 254-П и (или) Положением</w:t>
      </w:r>
      <w:proofErr w:type="gramEnd"/>
      <w:r w:rsidRPr="00EB0E02">
        <w:rPr>
          <w:sz w:val="26"/>
          <w:szCs w:val="26"/>
        </w:rPr>
        <w:t xml:space="preserve"> Банка России № 283-П. Формулировка «в том числе» допускает толкование, что помимо активов первой категории качества в притоках денежных средств имеется возможность учитывать и активы других категорий качества. </w:t>
      </w:r>
      <w:r w:rsidR="00296D9B" w:rsidRPr="00EB0E02">
        <w:rPr>
          <w:sz w:val="26"/>
          <w:szCs w:val="26"/>
        </w:rPr>
        <w:t>Предлагается</w:t>
      </w:r>
      <w:r w:rsidRPr="00EB0E02">
        <w:rPr>
          <w:sz w:val="26"/>
          <w:szCs w:val="26"/>
        </w:rPr>
        <w:t xml:space="preserve"> </w:t>
      </w:r>
      <w:r w:rsidR="00296D9B" w:rsidRPr="00EB0E02">
        <w:rPr>
          <w:sz w:val="26"/>
          <w:szCs w:val="26"/>
        </w:rPr>
        <w:t xml:space="preserve">устранить возможность </w:t>
      </w:r>
      <w:r w:rsidRPr="00EB0E02">
        <w:rPr>
          <w:sz w:val="26"/>
          <w:szCs w:val="26"/>
        </w:rPr>
        <w:t>двусмысленно</w:t>
      </w:r>
      <w:r w:rsidR="00296D9B" w:rsidRPr="00EB0E02">
        <w:rPr>
          <w:sz w:val="26"/>
          <w:szCs w:val="26"/>
        </w:rPr>
        <w:t>го толкования данного пункта.</w:t>
      </w:r>
    </w:p>
    <w:p w:rsidR="00F1650D" w:rsidRPr="00EB0E02" w:rsidRDefault="00F1650D" w:rsidP="006A0AC7">
      <w:pPr>
        <w:pStyle w:val="a6"/>
        <w:tabs>
          <w:tab w:val="left" w:pos="709"/>
          <w:tab w:val="left" w:pos="993"/>
        </w:tabs>
        <w:ind w:left="0" w:firstLine="567"/>
        <w:jc w:val="both"/>
        <w:rPr>
          <w:sz w:val="26"/>
          <w:szCs w:val="26"/>
        </w:rPr>
      </w:pPr>
    </w:p>
    <w:p w:rsidR="005419F3" w:rsidRPr="005419F3" w:rsidRDefault="005419F3" w:rsidP="006A0AC7">
      <w:pPr>
        <w:widowControl w:val="0"/>
        <w:numPr>
          <w:ilvl w:val="0"/>
          <w:numId w:val="25"/>
        </w:numPr>
        <w:shd w:val="clear" w:color="auto" w:fill="FFFFFF"/>
        <w:tabs>
          <w:tab w:val="left" w:pos="341"/>
          <w:tab w:val="left" w:pos="993"/>
        </w:tabs>
        <w:autoSpaceDE w:val="0"/>
        <w:autoSpaceDN w:val="0"/>
        <w:adjustRightInd w:val="0"/>
        <w:spacing w:line="379" w:lineRule="exact"/>
        <w:ind w:left="0" w:right="14" w:firstLine="567"/>
        <w:jc w:val="both"/>
        <w:rPr>
          <w:spacing w:val="-11"/>
          <w:sz w:val="26"/>
          <w:szCs w:val="26"/>
        </w:rPr>
      </w:pPr>
      <w:r>
        <w:rPr>
          <w:sz w:val="26"/>
          <w:szCs w:val="26"/>
        </w:rPr>
        <w:t xml:space="preserve">Предлагается рассмотреть возможность </w:t>
      </w:r>
      <w:r w:rsidRPr="001B508C">
        <w:rPr>
          <w:sz w:val="26"/>
          <w:szCs w:val="26"/>
        </w:rPr>
        <w:t>указани</w:t>
      </w:r>
      <w:r>
        <w:rPr>
          <w:sz w:val="26"/>
          <w:szCs w:val="26"/>
        </w:rPr>
        <w:t>я</w:t>
      </w:r>
      <w:r w:rsidRPr="001B508C">
        <w:rPr>
          <w:sz w:val="26"/>
          <w:szCs w:val="26"/>
        </w:rPr>
        <w:t xml:space="preserve"> балансовых счетов, которые используются при расчете</w:t>
      </w:r>
      <w:r>
        <w:rPr>
          <w:sz w:val="26"/>
          <w:szCs w:val="26"/>
        </w:rPr>
        <w:t xml:space="preserve">, а также </w:t>
      </w:r>
      <w:r w:rsidRPr="001B508C">
        <w:rPr>
          <w:sz w:val="26"/>
          <w:szCs w:val="26"/>
        </w:rPr>
        <w:t>построени</w:t>
      </w:r>
      <w:r>
        <w:rPr>
          <w:sz w:val="26"/>
          <w:szCs w:val="26"/>
        </w:rPr>
        <w:t>я</w:t>
      </w:r>
      <w:r w:rsidRPr="001B508C">
        <w:rPr>
          <w:sz w:val="26"/>
          <w:szCs w:val="26"/>
        </w:rPr>
        <w:t xml:space="preserve"> документа по аналогии с Инструкцией </w:t>
      </w:r>
      <w:r>
        <w:rPr>
          <w:sz w:val="26"/>
          <w:szCs w:val="26"/>
        </w:rPr>
        <w:t>№</w:t>
      </w:r>
      <w:r w:rsidRPr="001B508C">
        <w:rPr>
          <w:sz w:val="26"/>
          <w:szCs w:val="26"/>
        </w:rPr>
        <w:t>139-И – с использованием определенного перечня кодов/шифров и четкой формулы расчета итогового показателя с использованием данных кодов/шифров.</w:t>
      </w:r>
    </w:p>
    <w:p w:rsidR="005419F3" w:rsidRDefault="005419F3" w:rsidP="005419F3">
      <w:pPr>
        <w:pStyle w:val="a6"/>
        <w:rPr>
          <w:sz w:val="26"/>
          <w:szCs w:val="26"/>
        </w:rPr>
      </w:pPr>
    </w:p>
    <w:p w:rsidR="007E3252" w:rsidRPr="009F079B" w:rsidRDefault="007E3252" w:rsidP="006A0AC7">
      <w:pPr>
        <w:widowControl w:val="0"/>
        <w:numPr>
          <w:ilvl w:val="0"/>
          <w:numId w:val="25"/>
        </w:numPr>
        <w:shd w:val="clear" w:color="auto" w:fill="FFFFFF"/>
        <w:tabs>
          <w:tab w:val="left" w:pos="341"/>
          <w:tab w:val="left" w:pos="993"/>
        </w:tabs>
        <w:autoSpaceDE w:val="0"/>
        <w:autoSpaceDN w:val="0"/>
        <w:adjustRightInd w:val="0"/>
        <w:spacing w:line="379" w:lineRule="exact"/>
        <w:ind w:left="0" w:right="14" w:firstLine="567"/>
        <w:jc w:val="both"/>
        <w:rPr>
          <w:spacing w:val="-11"/>
          <w:sz w:val="26"/>
          <w:szCs w:val="26"/>
        </w:rPr>
      </w:pPr>
      <w:r w:rsidRPr="00EB0E02">
        <w:rPr>
          <w:sz w:val="26"/>
          <w:szCs w:val="26"/>
        </w:rPr>
        <w:t xml:space="preserve">Представляется завышенным коэффициент, применяющийся для расчета оттоков </w:t>
      </w:r>
      <w:proofErr w:type="gramStart"/>
      <w:r w:rsidRPr="00EB0E02">
        <w:rPr>
          <w:sz w:val="26"/>
          <w:szCs w:val="26"/>
        </w:rPr>
        <w:t>по</w:t>
      </w:r>
      <w:proofErr w:type="gramEnd"/>
      <w:r w:rsidRPr="00EB0E02">
        <w:rPr>
          <w:sz w:val="26"/>
          <w:szCs w:val="26"/>
        </w:rPr>
        <w:t xml:space="preserve"> выданным Банком гарантий. Предлагается сократить до 10-40%.</w:t>
      </w:r>
    </w:p>
    <w:p w:rsidR="009F079B" w:rsidRDefault="009F079B" w:rsidP="009F079B">
      <w:pPr>
        <w:pStyle w:val="a6"/>
        <w:rPr>
          <w:spacing w:val="-11"/>
          <w:sz w:val="26"/>
          <w:szCs w:val="26"/>
        </w:rPr>
      </w:pPr>
    </w:p>
    <w:p w:rsidR="007E3252" w:rsidRPr="009F079B" w:rsidRDefault="009F079B" w:rsidP="006A0AC7">
      <w:pPr>
        <w:widowControl w:val="0"/>
        <w:numPr>
          <w:ilvl w:val="0"/>
          <w:numId w:val="25"/>
        </w:numPr>
        <w:shd w:val="clear" w:color="auto" w:fill="FFFFFF"/>
        <w:tabs>
          <w:tab w:val="left" w:pos="259"/>
          <w:tab w:val="left" w:pos="993"/>
        </w:tabs>
        <w:autoSpaceDE w:val="0"/>
        <w:autoSpaceDN w:val="0"/>
        <w:adjustRightInd w:val="0"/>
        <w:ind w:left="0" w:firstLine="567"/>
        <w:jc w:val="both"/>
        <w:rPr>
          <w:spacing w:val="-9"/>
          <w:sz w:val="26"/>
          <w:szCs w:val="26"/>
        </w:rPr>
      </w:pPr>
      <w:r>
        <w:rPr>
          <w:spacing w:val="-1"/>
          <w:sz w:val="26"/>
          <w:szCs w:val="26"/>
        </w:rPr>
        <w:t>Необходимо</w:t>
      </w:r>
      <w:r w:rsidR="007E3252" w:rsidRPr="00EB0E02">
        <w:rPr>
          <w:spacing w:val="-1"/>
          <w:sz w:val="26"/>
          <w:szCs w:val="26"/>
        </w:rPr>
        <w:t xml:space="preserve"> уточнить периодичность расчета ПКЛ.</w:t>
      </w:r>
    </w:p>
    <w:p w:rsidR="009F079B" w:rsidRPr="009F079B" w:rsidRDefault="009F079B" w:rsidP="009F079B">
      <w:pPr>
        <w:widowControl w:val="0"/>
        <w:shd w:val="clear" w:color="auto" w:fill="FFFFFF"/>
        <w:tabs>
          <w:tab w:val="left" w:pos="259"/>
          <w:tab w:val="left" w:pos="993"/>
        </w:tabs>
        <w:autoSpaceDE w:val="0"/>
        <w:autoSpaceDN w:val="0"/>
        <w:adjustRightInd w:val="0"/>
        <w:ind w:left="567"/>
        <w:jc w:val="both"/>
        <w:rPr>
          <w:spacing w:val="-9"/>
          <w:sz w:val="26"/>
          <w:szCs w:val="26"/>
        </w:rPr>
      </w:pPr>
    </w:p>
    <w:p w:rsidR="009F079B" w:rsidRPr="009F079B" w:rsidRDefault="009F079B" w:rsidP="009F079B">
      <w:pPr>
        <w:pStyle w:val="aa"/>
        <w:numPr>
          <w:ilvl w:val="0"/>
          <w:numId w:val="25"/>
        </w:numPr>
        <w:tabs>
          <w:tab w:val="left" w:pos="709"/>
          <w:tab w:val="left" w:pos="993"/>
        </w:tabs>
        <w:spacing w:before="0" w:beforeAutospacing="0" w:after="0" w:afterAutospacing="0" w:line="276" w:lineRule="auto"/>
        <w:ind w:left="0" w:firstLine="567"/>
        <w:contextualSpacing/>
        <w:jc w:val="both"/>
        <w:rPr>
          <w:sz w:val="26"/>
          <w:szCs w:val="26"/>
        </w:rPr>
      </w:pPr>
      <w:r w:rsidRPr="00EB0E02">
        <w:rPr>
          <w:color w:val="000000"/>
          <w:sz w:val="26"/>
          <w:szCs w:val="26"/>
        </w:rPr>
        <w:t xml:space="preserve">С </w:t>
      </w:r>
      <w:proofErr w:type="gramStart"/>
      <w:r w:rsidRPr="00EB0E02">
        <w:rPr>
          <w:color w:val="000000"/>
          <w:sz w:val="26"/>
          <w:szCs w:val="26"/>
        </w:rPr>
        <w:t>отчетности</w:t>
      </w:r>
      <w:proofErr w:type="gramEnd"/>
      <w:r w:rsidRPr="00EB0E02">
        <w:rPr>
          <w:color w:val="000000"/>
          <w:sz w:val="26"/>
          <w:szCs w:val="26"/>
        </w:rPr>
        <w:t xml:space="preserve"> на какую дату Банк России планирует осуществлять мониторинг показателя краткосрочной ликвидности?</w:t>
      </w:r>
    </w:p>
    <w:p w:rsidR="007E3252" w:rsidRPr="00296D9B" w:rsidRDefault="007E3252" w:rsidP="00EB0E02">
      <w:pPr>
        <w:pStyle w:val="aa"/>
        <w:tabs>
          <w:tab w:val="left" w:pos="709"/>
          <w:tab w:val="left" w:pos="993"/>
        </w:tabs>
        <w:spacing w:before="0" w:beforeAutospacing="0" w:after="240" w:afterAutospacing="0" w:line="276" w:lineRule="auto"/>
        <w:contextualSpacing/>
        <w:jc w:val="both"/>
        <w:rPr>
          <w:sz w:val="26"/>
          <w:szCs w:val="26"/>
        </w:rPr>
      </w:pPr>
    </w:p>
    <w:p w:rsidR="00870117" w:rsidRPr="0089180C" w:rsidRDefault="00870117" w:rsidP="00F1650D">
      <w:pPr>
        <w:pStyle w:val="a6"/>
        <w:tabs>
          <w:tab w:val="left" w:pos="709"/>
          <w:tab w:val="left" w:pos="993"/>
        </w:tabs>
        <w:spacing w:after="240" w:line="276" w:lineRule="auto"/>
        <w:ind w:left="567"/>
        <w:rPr>
          <w:sz w:val="26"/>
          <w:szCs w:val="26"/>
        </w:rPr>
      </w:pPr>
    </w:p>
    <w:sectPr w:rsidR="00870117" w:rsidRPr="0089180C" w:rsidSect="004A760E">
      <w:footerReference w:type="default" r:id="rId8"/>
      <w:pgSz w:w="11906" w:h="16838"/>
      <w:pgMar w:top="1134" w:right="849"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567" w:rsidRDefault="00A67567" w:rsidP="00A76725">
      <w:r>
        <w:separator/>
      </w:r>
    </w:p>
  </w:endnote>
  <w:endnote w:type="continuationSeparator" w:id="0">
    <w:p w:rsidR="00A67567" w:rsidRDefault="00A67567" w:rsidP="00A767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6085323"/>
      <w:docPartObj>
        <w:docPartGallery w:val="Page Numbers (Bottom of Page)"/>
        <w:docPartUnique/>
      </w:docPartObj>
    </w:sdtPr>
    <w:sdtContent>
      <w:p w:rsidR="00A76725" w:rsidRDefault="009F5D20">
        <w:pPr>
          <w:pStyle w:val="a4"/>
          <w:jc w:val="right"/>
        </w:pPr>
        <w:r>
          <w:fldChar w:fldCharType="begin"/>
        </w:r>
        <w:r w:rsidR="00A76725">
          <w:instrText>PAGE   \* MERGEFORMAT</w:instrText>
        </w:r>
        <w:r>
          <w:fldChar w:fldCharType="separate"/>
        </w:r>
        <w:r w:rsidR="002C2B32">
          <w:rPr>
            <w:noProof/>
          </w:rPr>
          <w:t>8</w:t>
        </w:r>
        <w:r>
          <w:fldChar w:fldCharType="end"/>
        </w:r>
      </w:p>
    </w:sdtContent>
  </w:sdt>
  <w:p w:rsidR="00A76725" w:rsidRDefault="00A7672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567" w:rsidRDefault="00A67567" w:rsidP="00A76725">
      <w:r>
        <w:separator/>
      </w:r>
    </w:p>
  </w:footnote>
  <w:footnote w:type="continuationSeparator" w:id="0">
    <w:p w:rsidR="00A67567" w:rsidRDefault="00A67567" w:rsidP="00A767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2426FF8"/>
    <w:lvl w:ilvl="0">
      <w:numFmt w:val="bullet"/>
      <w:lvlText w:val="*"/>
      <w:lvlJc w:val="left"/>
    </w:lvl>
  </w:abstractNum>
  <w:abstractNum w:abstractNumId="1">
    <w:nsid w:val="00810DA0"/>
    <w:multiLevelType w:val="hybridMultilevel"/>
    <w:tmpl w:val="FEACC506"/>
    <w:lvl w:ilvl="0" w:tplc="6ACEC12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71429DF"/>
    <w:multiLevelType w:val="hybridMultilevel"/>
    <w:tmpl w:val="669C06D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4E711C"/>
    <w:multiLevelType w:val="hybridMultilevel"/>
    <w:tmpl w:val="FFAC2880"/>
    <w:lvl w:ilvl="0" w:tplc="F2261E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3820EF2"/>
    <w:multiLevelType w:val="hybridMultilevel"/>
    <w:tmpl w:val="296A4A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5481565"/>
    <w:multiLevelType w:val="hybridMultilevel"/>
    <w:tmpl w:val="9118C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C30B36"/>
    <w:multiLevelType w:val="hybridMultilevel"/>
    <w:tmpl w:val="81FAD27E"/>
    <w:lvl w:ilvl="0" w:tplc="04190017">
      <w:start w:val="1"/>
      <w:numFmt w:val="lowerLetter"/>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7">
    <w:nsid w:val="1FD7298C"/>
    <w:multiLevelType w:val="hybridMultilevel"/>
    <w:tmpl w:val="CC903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6446E"/>
    <w:multiLevelType w:val="hybridMultilevel"/>
    <w:tmpl w:val="FA9E07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48F39C5"/>
    <w:multiLevelType w:val="hybridMultilevel"/>
    <w:tmpl w:val="DC449FE0"/>
    <w:lvl w:ilvl="0" w:tplc="6ACEC124">
      <w:start w:val="1"/>
      <w:numFmt w:val="decimal"/>
      <w:lvlText w:val="%1."/>
      <w:lvlJc w:val="left"/>
      <w:pPr>
        <w:ind w:left="928"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7CA2394"/>
    <w:multiLevelType w:val="hybridMultilevel"/>
    <w:tmpl w:val="443623B6"/>
    <w:lvl w:ilvl="0" w:tplc="0419000F">
      <w:start w:val="1"/>
      <w:numFmt w:val="decimal"/>
      <w:lvlText w:val="%1."/>
      <w:lvlJc w:val="left"/>
      <w:pPr>
        <w:ind w:left="1325" w:hanging="360"/>
      </w:pPr>
    </w:lvl>
    <w:lvl w:ilvl="1" w:tplc="04190019" w:tentative="1">
      <w:start w:val="1"/>
      <w:numFmt w:val="lowerLetter"/>
      <w:lvlText w:val="%2."/>
      <w:lvlJc w:val="left"/>
      <w:pPr>
        <w:ind w:left="2045" w:hanging="360"/>
      </w:pPr>
    </w:lvl>
    <w:lvl w:ilvl="2" w:tplc="0419001B" w:tentative="1">
      <w:start w:val="1"/>
      <w:numFmt w:val="lowerRoman"/>
      <w:lvlText w:val="%3."/>
      <w:lvlJc w:val="right"/>
      <w:pPr>
        <w:ind w:left="2765" w:hanging="180"/>
      </w:pPr>
    </w:lvl>
    <w:lvl w:ilvl="3" w:tplc="0419000F" w:tentative="1">
      <w:start w:val="1"/>
      <w:numFmt w:val="decimal"/>
      <w:lvlText w:val="%4."/>
      <w:lvlJc w:val="left"/>
      <w:pPr>
        <w:ind w:left="3485" w:hanging="360"/>
      </w:pPr>
    </w:lvl>
    <w:lvl w:ilvl="4" w:tplc="04190019" w:tentative="1">
      <w:start w:val="1"/>
      <w:numFmt w:val="lowerLetter"/>
      <w:lvlText w:val="%5."/>
      <w:lvlJc w:val="left"/>
      <w:pPr>
        <w:ind w:left="4205" w:hanging="360"/>
      </w:pPr>
    </w:lvl>
    <w:lvl w:ilvl="5" w:tplc="0419001B" w:tentative="1">
      <w:start w:val="1"/>
      <w:numFmt w:val="lowerRoman"/>
      <w:lvlText w:val="%6."/>
      <w:lvlJc w:val="right"/>
      <w:pPr>
        <w:ind w:left="4925" w:hanging="180"/>
      </w:pPr>
    </w:lvl>
    <w:lvl w:ilvl="6" w:tplc="0419000F" w:tentative="1">
      <w:start w:val="1"/>
      <w:numFmt w:val="decimal"/>
      <w:lvlText w:val="%7."/>
      <w:lvlJc w:val="left"/>
      <w:pPr>
        <w:ind w:left="5645" w:hanging="360"/>
      </w:pPr>
    </w:lvl>
    <w:lvl w:ilvl="7" w:tplc="04190019" w:tentative="1">
      <w:start w:val="1"/>
      <w:numFmt w:val="lowerLetter"/>
      <w:lvlText w:val="%8."/>
      <w:lvlJc w:val="left"/>
      <w:pPr>
        <w:ind w:left="6365" w:hanging="360"/>
      </w:pPr>
    </w:lvl>
    <w:lvl w:ilvl="8" w:tplc="0419001B" w:tentative="1">
      <w:start w:val="1"/>
      <w:numFmt w:val="lowerRoman"/>
      <w:lvlText w:val="%9."/>
      <w:lvlJc w:val="right"/>
      <w:pPr>
        <w:ind w:left="7085" w:hanging="180"/>
      </w:pPr>
    </w:lvl>
  </w:abstractNum>
  <w:abstractNum w:abstractNumId="11">
    <w:nsid w:val="2DE73DA9"/>
    <w:multiLevelType w:val="hybridMultilevel"/>
    <w:tmpl w:val="753053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1EC723F"/>
    <w:multiLevelType w:val="singleLevel"/>
    <w:tmpl w:val="53F2E39A"/>
    <w:lvl w:ilvl="0">
      <w:start w:val="4"/>
      <w:numFmt w:val="decimal"/>
      <w:lvlText w:val="%1."/>
      <w:legacy w:legacy="1" w:legacySpace="0" w:legacyIndent="259"/>
      <w:lvlJc w:val="left"/>
      <w:rPr>
        <w:rFonts w:ascii="Arial" w:hAnsi="Arial" w:cs="Arial" w:hint="default"/>
      </w:rPr>
    </w:lvl>
  </w:abstractNum>
  <w:abstractNum w:abstractNumId="13">
    <w:nsid w:val="36FB79A8"/>
    <w:multiLevelType w:val="hybridMultilevel"/>
    <w:tmpl w:val="F7980BFE"/>
    <w:lvl w:ilvl="0" w:tplc="3EA6F3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39F35796"/>
    <w:multiLevelType w:val="hybridMultilevel"/>
    <w:tmpl w:val="A55EB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0F41FD"/>
    <w:multiLevelType w:val="hybridMultilevel"/>
    <w:tmpl w:val="EB7ED240"/>
    <w:lvl w:ilvl="0" w:tplc="3EA6F3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41CC0062"/>
    <w:multiLevelType w:val="hybridMultilevel"/>
    <w:tmpl w:val="C1C40E1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4D5E5AB6"/>
    <w:multiLevelType w:val="hybridMultilevel"/>
    <w:tmpl w:val="8B5021D2"/>
    <w:lvl w:ilvl="0" w:tplc="0419000F">
      <w:start w:val="1"/>
      <w:numFmt w:val="decimal"/>
      <w:lvlText w:val="%1."/>
      <w:lvlJc w:val="left"/>
      <w:pPr>
        <w:ind w:left="1301" w:hanging="360"/>
      </w:pPr>
    </w:lvl>
    <w:lvl w:ilvl="1" w:tplc="04190019" w:tentative="1">
      <w:start w:val="1"/>
      <w:numFmt w:val="lowerLetter"/>
      <w:lvlText w:val="%2."/>
      <w:lvlJc w:val="left"/>
      <w:pPr>
        <w:ind w:left="2021" w:hanging="360"/>
      </w:pPr>
    </w:lvl>
    <w:lvl w:ilvl="2" w:tplc="0419001B" w:tentative="1">
      <w:start w:val="1"/>
      <w:numFmt w:val="lowerRoman"/>
      <w:lvlText w:val="%3."/>
      <w:lvlJc w:val="right"/>
      <w:pPr>
        <w:ind w:left="2741" w:hanging="180"/>
      </w:pPr>
    </w:lvl>
    <w:lvl w:ilvl="3" w:tplc="0419000F" w:tentative="1">
      <w:start w:val="1"/>
      <w:numFmt w:val="decimal"/>
      <w:lvlText w:val="%4."/>
      <w:lvlJc w:val="left"/>
      <w:pPr>
        <w:ind w:left="3461" w:hanging="360"/>
      </w:pPr>
    </w:lvl>
    <w:lvl w:ilvl="4" w:tplc="04190019" w:tentative="1">
      <w:start w:val="1"/>
      <w:numFmt w:val="lowerLetter"/>
      <w:lvlText w:val="%5."/>
      <w:lvlJc w:val="left"/>
      <w:pPr>
        <w:ind w:left="4181" w:hanging="360"/>
      </w:pPr>
    </w:lvl>
    <w:lvl w:ilvl="5" w:tplc="0419001B" w:tentative="1">
      <w:start w:val="1"/>
      <w:numFmt w:val="lowerRoman"/>
      <w:lvlText w:val="%6."/>
      <w:lvlJc w:val="right"/>
      <w:pPr>
        <w:ind w:left="4901" w:hanging="180"/>
      </w:pPr>
    </w:lvl>
    <w:lvl w:ilvl="6" w:tplc="0419000F" w:tentative="1">
      <w:start w:val="1"/>
      <w:numFmt w:val="decimal"/>
      <w:lvlText w:val="%7."/>
      <w:lvlJc w:val="left"/>
      <w:pPr>
        <w:ind w:left="5621" w:hanging="360"/>
      </w:pPr>
    </w:lvl>
    <w:lvl w:ilvl="7" w:tplc="04190019" w:tentative="1">
      <w:start w:val="1"/>
      <w:numFmt w:val="lowerLetter"/>
      <w:lvlText w:val="%8."/>
      <w:lvlJc w:val="left"/>
      <w:pPr>
        <w:ind w:left="6341" w:hanging="360"/>
      </w:pPr>
    </w:lvl>
    <w:lvl w:ilvl="8" w:tplc="0419001B" w:tentative="1">
      <w:start w:val="1"/>
      <w:numFmt w:val="lowerRoman"/>
      <w:lvlText w:val="%9."/>
      <w:lvlJc w:val="right"/>
      <w:pPr>
        <w:ind w:left="7061" w:hanging="180"/>
      </w:pPr>
    </w:lvl>
  </w:abstractNum>
  <w:abstractNum w:abstractNumId="18">
    <w:nsid w:val="566B7D0B"/>
    <w:multiLevelType w:val="hybridMultilevel"/>
    <w:tmpl w:val="60807932"/>
    <w:lvl w:ilvl="0" w:tplc="E7DED360">
      <w:start w:val="3"/>
      <w:numFmt w:val="decimal"/>
      <w:lvlText w:val="%1."/>
      <w:lvlJc w:val="left"/>
      <w:pPr>
        <w:ind w:left="644"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3CE28AA"/>
    <w:multiLevelType w:val="hybridMultilevel"/>
    <w:tmpl w:val="9B5A35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4B829AC"/>
    <w:multiLevelType w:val="hybridMultilevel"/>
    <w:tmpl w:val="C628672A"/>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6B526FF6"/>
    <w:multiLevelType w:val="hybridMultilevel"/>
    <w:tmpl w:val="3EE8BED0"/>
    <w:lvl w:ilvl="0" w:tplc="B2B4188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725E5027"/>
    <w:multiLevelType w:val="singleLevel"/>
    <w:tmpl w:val="47C4A752"/>
    <w:lvl w:ilvl="0">
      <w:start w:val="2"/>
      <w:numFmt w:val="decimal"/>
      <w:lvlText w:val="%1."/>
      <w:legacy w:legacy="1" w:legacySpace="0" w:legacyIndent="336"/>
      <w:lvlJc w:val="left"/>
      <w:rPr>
        <w:rFonts w:ascii="Arial" w:hAnsi="Arial" w:cs="Arial" w:hint="default"/>
      </w:rPr>
    </w:lvl>
  </w:abstractNum>
  <w:abstractNum w:abstractNumId="23">
    <w:nsid w:val="73962447"/>
    <w:multiLevelType w:val="hybridMultilevel"/>
    <w:tmpl w:val="037628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B80BC9"/>
    <w:multiLevelType w:val="hybridMultilevel"/>
    <w:tmpl w:val="23BC4E5E"/>
    <w:lvl w:ilvl="0" w:tplc="C6C89CB2">
      <w:start w:val="1"/>
      <w:numFmt w:val="decimal"/>
      <w:lvlText w:val="%1."/>
      <w:lvlJc w:val="left"/>
      <w:pPr>
        <w:ind w:left="1393" w:hanging="825"/>
      </w:pPr>
      <w:rPr>
        <w:rFonts w:ascii="Times New Roman" w:hAnsi="Times New Roman" w:cs="Times New Roman" w:hint="default"/>
      </w:rPr>
    </w:lvl>
    <w:lvl w:ilvl="1" w:tplc="04190019">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25">
    <w:nsid w:val="759E6E92"/>
    <w:multiLevelType w:val="hybridMultilevel"/>
    <w:tmpl w:val="51DE1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936009"/>
    <w:multiLevelType w:val="hybridMultilevel"/>
    <w:tmpl w:val="4FA49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4F597D"/>
    <w:multiLevelType w:val="multilevel"/>
    <w:tmpl w:val="56E61D04"/>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15"/>
  </w:num>
  <w:num w:numId="3">
    <w:abstractNumId w:val="13"/>
  </w:num>
  <w:num w:numId="4">
    <w:abstractNumId w:val="11"/>
  </w:num>
  <w:num w:numId="5">
    <w:abstractNumId w:val="6"/>
  </w:num>
  <w:num w:numId="6">
    <w:abstractNumId w:val="5"/>
  </w:num>
  <w:num w:numId="7">
    <w:abstractNumId w:val="27"/>
  </w:num>
  <w:num w:numId="8">
    <w:abstractNumId w:val="9"/>
  </w:num>
  <w:num w:numId="9">
    <w:abstractNumId w:val="16"/>
  </w:num>
  <w:num w:numId="10">
    <w:abstractNumId w:val="21"/>
  </w:num>
  <w:num w:numId="11">
    <w:abstractNumId w:val="26"/>
  </w:num>
  <w:num w:numId="12">
    <w:abstractNumId w:val="0"/>
    <w:lvlOverride w:ilvl="0">
      <w:lvl w:ilvl="0">
        <w:start w:val="65535"/>
        <w:numFmt w:val="bullet"/>
        <w:lvlText w:val="-"/>
        <w:legacy w:legacy="1" w:legacySpace="0" w:legacyIndent="120"/>
        <w:lvlJc w:val="left"/>
        <w:rPr>
          <w:rFonts w:ascii="Arial" w:hAnsi="Arial" w:cs="Arial" w:hint="default"/>
        </w:rPr>
      </w:lvl>
    </w:lvlOverride>
  </w:num>
  <w:num w:numId="13">
    <w:abstractNumId w:val="10"/>
  </w:num>
  <w:num w:numId="14">
    <w:abstractNumId w:val="1"/>
  </w:num>
  <w:num w:numId="15">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6">
    <w:abstractNumId w:val="17"/>
  </w:num>
  <w:num w:numId="17">
    <w:abstractNumId w:val="20"/>
  </w:num>
  <w:num w:numId="18">
    <w:abstractNumId w:val="18"/>
  </w:num>
  <w:num w:numId="19">
    <w:abstractNumId w:val="3"/>
  </w:num>
  <w:num w:numId="20">
    <w:abstractNumId w:val="7"/>
  </w:num>
  <w:num w:numId="21">
    <w:abstractNumId w:val="8"/>
  </w:num>
  <w:num w:numId="22">
    <w:abstractNumId w:val="19"/>
  </w:num>
  <w:num w:numId="23">
    <w:abstractNumId w:val="2"/>
  </w:num>
  <w:num w:numId="24">
    <w:abstractNumId w:val="23"/>
  </w:num>
  <w:num w:numId="25">
    <w:abstractNumId w:val="24"/>
  </w:num>
  <w:num w:numId="26">
    <w:abstractNumId w:val="25"/>
  </w:num>
  <w:num w:numId="27">
    <w:abstractNumId w:val="22"/>
  </w:num>
  <w:num w:numId="28">
    <w:abstractNumId w:val="12"/>
  </w:num>
  <w:num w:numId="29">
    <w:abstractNumId w:val="12"/>
    <w:lvlOverride w:ilvl="0">
      <w:lvl w:ilvl="0">
        <w:start w:val="4"/>
        <w:numFmt w:val="decimal"/>
        <w:lvlText w:val="%1."/>
        <w:legacy w:legacy="1" w:legacySpace="0" w:legacyIndent="259"/>
        <w:lvlJc w:val="left"/>
        <w:rPr>
          <w:rFonts w:ascii="Times New Roman" w:hAnsi="Times New Roman" w:cs="Times New Roman" w:hint="default"/>
        </w:rPr>
      </w:lvl>
    </w:lvlOverride>
  </w:num>
  <w:num w:numId="30">
    <w:abstractNumId w:val="4"/>
  </w:num>
  <w:num w:numId="31">
    <w:abstractNumId w:val="0"/>
    <w:lvlOverride w:ilvl="0">
      <w:lvl w:ilvl="0">
        <w:start w:val="65535"/>
        <w:numFmt w:val="bullet"/>
        <w:lvlText w:val="-"/>
        <w:legacy w:legacy="1" w:legacySpace="0" w:legacyIndent="149"/>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02229"/>
    <w:rsid w:val="00002CEA"/>
    <w:rsid w:val="000061C4"/>
    <w:rsid w:val="00006359"/>
    <w:rsid w:val="00014D59"/>
    <w:rsid w:val="00024B30"/>
    <w:rsid w:val="0003322B"/>
    <w:rsid w:val="0003474B"/>
    <w:rsid w:val="000353A0"/>
    <w:rsid w:val="000368A2"/>
    <w:rsid w:val="00053F87"/>
    <w:rsid w:val="00055DC4"/>
    <w:rsid w:val="00057CD5"/>
    <w:rsid w:val="00060C9C"/>
    <w:rsid w:val="00061F2E"/>
    <w:rsid w:val="00070937"/>
    <w:rsid w:val="00071906"/>
    <w:rsid w:val="00077298"/>
    <w:rsid w:val="00077426"/>
    <w:rsid w:val="00087079"/>
    <w:rsid w:val="00091F92"/>
    <w:rsid w:val="00092847"/>
    <w:rsid w:val="000935A2"/>
    <w:rsid w:val="00094D07"/>
    <w:rsid w:val="00097D55"/>
    <w:rsid w:val="000A0612"/>
    <w:rsid w:val="000A6A13"/>
    <w:rsid w:val="000B2BE5"/>
    <w:rsid w:val="000B681A"/>
    <w:rsid w:val="000C023C"/>
    <w:rsid w:val="000D57DB"/>
    <w:rsid w:val="000E3354"/>
    <w:rsid w:val="000E7A79"/>
    <w:rsid w:val="000F2CE8"/>
    <w:rsid w:val="000F4141"/>
    <w:rsid w:val="000F5227"/>
    <w:rsid w:val="000F6AB5"/>
    <w:rsid w:val="000F7A4F"/>
    <w:rsid w:val="0010047F"/>
    <w:rsid w:val="001013E3"/>
    <w:rsid w:val="00107D06"/>
    <w:rsid w:val="0011588D"/>
    <w:rsid w:val="00132ABF"/>
    <w:rsid w:val="001339C2"/>
    <w:rsid w:val="0013729D"/>
    <w:rsid w:val="00146E09"/>
    <w:rsid w:val="00155E09"/>
    <w:rsid w:val="00161E33"/>
    <w:rsid w:val="0016489E"/>
    <w:rsid w:val="00166210"/>
    <w:rsid w:val="00167FFD"/>
    <w:rsid w:val="00170951"/>
    <w:rsid w:val="00176366"/>
    <w:rsid w:val="00176740"/>
    <w:rsid w:val="00186935"/>
    <w:rsid w:val="0019013C"/>
    <w:rsid w:val="00191275"/>
    <w:rsid w:val="0019351F"/>
    <w:rsid w:val="001936F7"/>
    <w:rsid w:val="00196E3B"/>
    <w:rsid w:val="00197C06"/>
    <w:rsid w:val="001A030E"/>
    <w:rsid w:val="001A3DE1"/>
    <w:rsid w:val="001B075E"/>
    <w:rsid w:val="001B2EA3"/>
    <w:rsid w:val="001B333C"/>
    <w:rsid w:val="001B4AE9"/>
    <w:rsid w:val="001B4C62"/>
    <w:rsid w:val="001B508C"/>
    <w:rsid w:val="001B5D49"/>
    <w:rsid w:val="001B75D2"/>
    <w:rsid w:val="001C0667"/>
    <w:rsid w:val="001C196F"/>
    <w:rsid w:val="001D3A14"/>
    <w:rsid w:val="001D7D59"/>
    <w:rsid w:val="001E2F3C"/>
    <w:rsid w:val="001E7EF4"/>
    <w:rsid w:val="001F2009"/>
    <w:rsid w:val="001F3B28"/>
    <w:rsid w:val="002002F5"/>
    <w:rsid w:val="00200975"/>
    <w:rsid w:val="002024D4"/>
    <w:rsid w:val="00212BDF"/>
    <w:rsid w:val="0021360F"/>
    <w:rsid w:val="00236851"/>
    <w:rsid w:val="00236931"/>
    <w:rsid w:val="0024250F"/>
    <w:rsid w:val="00245F8F"/>
    <w:rsid w:val="0024748C"/>
    <w:rsid w:val="002526B4"/>
    <w:rsid w:val="00254B53"/>
    <w:rsid w:val="00263EAD"/>
    <w:rsid w:val="00264D29"/>
    <w:rsid w:val="00265531"/>
    <w:rsid w:val="00265CA1"/>
    <w:rsid w:val="002663C5"/>
    <w:rsid w:val="00266EED"/>
    <w:rsid w:val="00276328"/>
    <w:rsid w:val="002769B9"/>
    <w:rsid w:val="00281B85"/>
    <w:rsid w:val="00290F86"/>
    <w:rsid w:val="00296AAC"/>
    <w:rsid w:val="00296D9B"/>
    <w:rsid w:val="002A3277"/>
    <w:rsid w:val="002A5518"/>
    <w:rsid w:val="002B7071"/>
    <w:rsid w:val="002C058A"/>
    <w:rsid w:val="002C2B32"/>
    <w:rsid w:val="002C6C63"/>
    <w:rsid w:val="002C76B7"/>
    <w:rsid w:val="002F3B6E"/>
    <w:rsid w:val="002F70E5"/>
    <w:rsid w:val="003039A4"/>
    <w:rsid w:val="00304E97"/>
    <w:rsid w:val="00307414"/>
    <w:rsid w:val="00307FA7"/>
    <w:rsid w:val="003143B1"/>
    <w:rsid w:val="00315B7D"/>
    <w:rsid w:val="003168D0"/>
    <w:rsid w:val="00321360"/>
    <w:rsid w:val="0032203A"/>
    <w:rsid w:val="00336370"/>
    <w:rsid w:val="0034478D"/>
    <w:rsid w:val="00345ABD"/>
    <w:rsid w:val="00347BDC"/>
    <w:rsid w:val="003515DF"/>
    <w:rsid w:val="003535F5"/>
    <w:rsid w:val="003629DF"/>
    <w:rsid w:val="00371724"/>
    <w:rsid w:val="00375260"/>
    <w:rsid w:val="00376BE3"/>
    <w:rsid w:val="00377255"/>
    <w:rsid w:val="003933B8"/>
    <w:rsid w:val="0039553E"/>
    <w:rsid w:val="0039571C"/>
    <w:rsid w:val="003A24B7"/>
    <w:rsid w:val="003A4465"/>
    <w:rsid w:val="003A4DF8"/>
    <w:rsid w:val="003A6146"/>
    <w:rsid w:val="003B1489"/>
    <w:rsid w:val="003C2382"/>
    <w:rsid w:val="003D4153"/>
    <w:rsid w:val="003E456B"/>
    <w:rsid w:val="003E497E"/>
    <w:rsid w:val="003F0C2C"/>
    <w:rsid w:val="003F5535"/>
    <w:rsid w:val="003F591A"/>
    <w:rsid w:val="004012E3"/>
    <w:rsid w:val="00401A0F"/>
    <w:rsid w:val="004043FE"/>
    <w:rsid w:val="004057FF"/>
    <w:rsid w:val="00405A6D"/>
    <w:rsid w:val="004064EE"/>
    <w:rsid w:val="00407898"/>
    <w:rsid w:val="00414357"/>
    <w:rsid w:val="004205CF"/>
    <w:rsid w:val="00426FDD"/>
    <w:rsid w:val="00430792"/>
    <w:rsid w:val="00433758"/>
    <w:rsid w:val="004367D7"/>
    <w:rsid w:val="004403FB"/>
    <w:rsid w:val="00440F13"/>
    <w:rsid w:val="0044287E"/>
    <w:rsid w:val="00455983"/>
    <w:rsid w:val="0047026B"/>
    <w:rsid w:val="00472A03"/>
    <w:rsid w:val="0048378F"/>
    <w:rsid w:val="004862D2"/>
    <w:rsid w:val="00492976"/>
    <w:rsid w:val="00496AA4"/>
    <w:rsid w:val="004971FB"/>
    <w:rsid w:val="004A0844"/>
    <w:rsid w:val="004A286B"/>
    <w:rsid w:val="004A2FE7"/>
    <w:rsid w:val="004A760E"/>
    <w:rsid w:val="004B01FB"/>
    <w:rsid w:val="004B25F8"/>
    <w:rsid w:val="004B4903"/>
    <w:rsid w:val="004C5BB9"/>
    <w:rsid w:val="004C74AA"/>
    <w:rsid w:val="004D3833"/>
    <w:rsid w:val="004D55DC"/>
    <w:rsid w:val="004F5384"/>
    <w:rsid w:val="004F7C02"/>
    <w:rsid w:val="005022F6"/>
    <w:rsid w:val="0050272F"/>
    <w:rsid w:val="0050387B"/>
    <w:rsid w:val="0050402C"/>
    <w:rsid w:val="00504647"/>
    <w:rsid w:val="00507009"/>
    <w:rsid w:val="00510012"/>
    <w:rsid w:val="00517ABD"/>
    <w:rsid w:val="005226AB"/>
    <w:rsid w:val="005241E6"/>
    <w:rsid w:val="005264F2"/>
    <w:rsid w:val="00527C21"/>
    <w:rsid w:val="0053410D"/>
    <w:rsid w:val="005408BE"/>
    <w:rsid w:val="00540B68"/>
    <w:rsid w:val="005419F3"/>
    <w:rsid w:val="00551A98"/>
    <w:rsid w:val="005578FC"/>
    <w:rsid w:val="00564799"/>
    <w:rsid w:val="005662BA"/>
    <w:rsid w:val="005723BF"/>
    <w:rsid w:val="00577227"/>
    <w:rsid w:val="00582B4E"/>
    <w:rsid w:val="00582FBF"/>
    <w:rsid w:val="00593000"/>
    <w:rsid w:val="00594D9F"/>
    <w:rsid w:val="005A64DB"/>
    <w:rsid w:val="005C49F7"/>
    <w:rsid w:val="005D2BC2"/>
    <w:rsid w:val="005D411F"/>
    <w:rsid w:val="005D5E63"/>
    <w:rsid w:val="005D63C1"/>
    <w:rsid w:val="005D74E4"/>
    <w:rsid w:val="005E134E"/>
    <w:rsid w:val="005E190E"/>
    <w:rsid w:val="005E5592"/>
    <w:rsid w:val="005F2342"/>
    <w:rsid w:val="005F5D3E"/>
    <w:rsid w:val="006128D5"/>
    <w:rsid w:val="00622FD9"/>
    <w:rsid w:val="00626EBE"/>
    <w:rsid w:val="006333D5"/>
    <w:rsid w:val="006415BA"/>
    <w:rsid w:val="006524A5"/>
    <w:rsid w:val="00654EF1"/>
    <w:rsid w:val="006550D3"/>
    <w:rsid w:val="00655469"/>
    <w:rsid w:val="0066213E"/>
    <w:rsid w:val="00672018"/>
    <w:rsid w:val="006753E0"/>
    <w:rsid w:val="00683EB8"/>
    <w:rsid w:val="006964AD"/>
    <w:rsid w:val="006A0AC7"/>
    <w:rsid w:val="006A1831"/>
    <w:rsid w:val="006A1CCC"/>
    <w:rsid w:val="006A1E33"/>
    <w:rsid w:val="006A3775"/>
    <w:rsid w:val="006A43D6"/>
    <w:rsid w:val="006A7000"/>
    <w:rsid w:val="006B1080"/>
    <w:rsid w:val="006B6B2A"/>
    <w:rsid w:val="006C1333"/>
    <w:rsid w:val="006C15FC"/>
    <w:rsid w:val="006D312B"/>
    <w:rsid w:val="00704A18"/>
    <w:rsid w:val="0070638B"/>
    <w:rsid w:val="00706DEF"/>
    <w:rsid w:val="00711468"/>
    <w:rsid w:val="007205E0"/>
    <w:rsid w:val="007220C9"/>
    <w:rsid w:val="00725C24"/>
    <w:rsid w:val="007262AC"/>
    <w:rsid w:val="0073120C"/>
    <w:rsid w:val="007516EE"/>
    <w:rsid w:val="0076533C"/>
    <w:rsid w:val="007776EC"/>
    <w:rsid w:val="00786356"/>
    <w:rsid w:val="00786783"/>
    <w:rsid w:val="007921F1"/>
    <w:rsid w:val="00794593"/>
    <w:rsid w:val="00794729"/>
    <w:rsid w:val="007A05D6"/>
    <w:rsid w:val="007A153E"/>
    <w:rsid w:val="007A2584"/>
    <w:rsid w:val="007A4BE7"/>
    <w:rsid w:val="007B3F5A"/>
    <w:rsid w:val="007B5C0C"/>
    <w:rsid w:val="007C0954"/>
    <w:rsid w:val="007D278D"/>
    <w:rsid w:val="007D7A78"/>
    <w:rsid w:val="007E1E36"/>
    <w:rsid w:val="007E2186"/>
    <w:rsid w:val="007E3252"/>
    <w:rsid w:val="007E3BE3"/>
    <w:rsid w:val="007E5452"/>
    <w:rsid w:val="007E5B5D"/>
    <w:rsid w:val="007E77DE"/>
    <w:rsid w:val="007F301B"/>
    <w:rsid w:val="007F4C8A"/>
    <w:rsid w:val="0080342F"/>
    <w:rsid w:val="00805DEB"/>
    <w:rsid w:val="00807EC0"/>
    <w:rsid w:val="00812A08"/>
    <w:rsid w:val="0081607E"/>
    <w:rsid w:val="00821C2A"/>
    <w:rsid w:val="00824390"/>
    <w:rsid w:val="008254F2"/>
    <w:rsid w:val="00825BE2"/>
    <w:rsid w:val="00833DA9"/>
    <w:rsid w:val="00834482"/>
    <w:rsid w:val="0084242A"/>
    <w:rsid w:val="00842A4C"/>
    <w:rsid w:val="008475FF"/>
    <w:rsid w:val="00853548"/>
    <w:rsid w:val="00853CEC"/>
    <w:rsid w:val="00854CA4"/>
    <w:rsid w:val="00862743"/>
    <w:rsid w:val="00863311"/>
    <w:rsid w:val="00863B1D"/>
    <w:rsid w:val="00870117"/>
    <w:rsid w:val="00882098"/>
    <w:rsid w:val="008839FE"/>
    <w:rsid w:val="00883C05"/>
    <w:rsid w:val="008843FE"/>
    <w:rsid w:val="008853F4"/>
    <w:rsid w:val="00890ADB"/>
    <w:rsid w:val="0089180C"/>
    <w:rsid w:val="00891DAD"/>
    <w:rsid w:val="00896052"/>
    <w:rsid w:val="008A1E85"/>
    <w:rsid w:val="008A5A7C"/>
    <w:rsid w:val="008B00F6"/>
    <w:rsid w:val="008B237B"/>
    <w:rsid w:val="008B316B"/>
    <w:rsid w:val="008B328C"/>
    <w:rsid w:val="008B5F2A"/>
    <w:rsid w:val="008C1928"/>
    <w:rsid w:val="008C7324"/>
    <w:rsid w:val="008D20E7"/>
    <w:rsid w:val="008E0454"/>
    <w:rsid w:val="008E6F40"/>
    <w:rsid w:val="008E7B40"/>
    <w:rsid w:val="008F0871"/>
    <w:rsid w:val="008F1654"/>
    <w:rsid w:val="008F533B"/>
    <w:rsid w:val="009062D8"/>
    <w:rsid w:val="009138CD"/>
    <w:rsid w:val="009142A3"/>
    <w:rsid w:val="00931F2C"/>
    <w:rsid w:val="0093280F"/>
    <w:rsid w:val="00934957"/>
    <w:rsid w:val="00934E90"/>
    <w:rsid w:val="00935C9D"/>
    <w:rsid w:val="0094589B"/>
    <w:rsid w:val="0094774B"/>
    <w:rsid w:val="009601D9"/>
    <w:rsid w:val="009659EB"/>
    <w:rsid w:val="00967BD3"/>
    <w:rsid w:val="00974C5F"/>
    <w:rsid w:val="0098391F"/>
    <w:rsid w:val="00987802"/>
    <w:rsid w:val="0099006B"/>
    <w:rsid w:val="0099727F"/>
    <w:rsid w:val="00997416"/>
    <w:rsid w:val="009A243D"/>
    <w:rsid w:val="009A45EE"/>
    <w:rsid w:val="009A5857"/>
    <w:rsid w:val="009A5E97"/>
    <w:rsid w:val="009A6F1A"/>
    <w:rsid w:val="009B1E04"/>
    <w:rsid w:val="009B2142"/>
    <w:rsid w:val="009C5936"/>
    <w:rsid w:val="009C731B"/>
    <w:rsid w:val="009D0AB1"/>
    <w:rsid w:val="009D3134"/>
    <w:rsid w:val="009E502E"/>
    <w:rsid w:val="009E5E48"/>
    <w:rsid w:val="009E67FB"/>
    <w:rsid w:val="009F079B"/>
    <w:rsid w:val="009F2C73"/>
    <w:rsid w:val="009F5D20"/>
    <w:rsid w:val="009F6A72"/>
    <w:rsid w:val="009F7252"/>
    <w:rsid w:val="00A00507"/>
    <w:rsid w:val="00A00E7E"/>
    <w:rsid w:val="00A022AB"/>
    <w:rsid w:val="00A05524"/>
    <w:rsid w:val="00A12DC2"/>
    <w:rsid w:val="00A132C5"/>
    <w:rsid w:val="00A15165"/>
    <w:rsid w:val="00A15A3D"/>
    <w:rsid w:val="00A17910"/>
    <w:rsid w:val="00A17F7B"/>
    <w:rsid w:val="00A27942"/>
    <w:rsid w:val="00A30740"/>
    <w:rsid w:val="00A354B8"/>
    <w:rsid w:val="00A42446"/>
    <w:rsid w:val="00A52487"/>
    <w:rsid w:val="00A615D2"/>
    <w:rsid w:val="00A61609"/>
    <w:rsid w:val="00A61A7F"/>
    <w:rsid w:val="00A67567"/>
    <w:rsid w:val="00A70111"/>
    <w:rsid w:val="00A71AD9"/>
    <w:rsid w:val="00A72C18"/>
    <w:rsid w:val="00A76099"/>
    <w:rsid w:val="00A76725"/>
    <w:rsid w:val="00AA36DB"/>
    <w:rsid w:val="00AA534F"/>
    <w:rsid w:val="00AD0151"/>
    <w:rsid w:val="00AD25A2"/>
    <w:rsid w:val="00AD288B"/>
    <w:rsid w:val="00AE02AD"/>
    <w:rsid w:val="00AE3021"/>
    <w:rsid w:val="00AE708B"/>
    <w:rsid w:val="00AE7A1F"/>
    <w:rsid w:val="00AF0F16"/>
    <w:rsid w:val="00AF61F9"/>
    <w:rsid w:val="00B03E08"/>
    <w:rsid w:val="00B05392"/>
    <w:rsid w:val="00B1220E"/>
    <w:rsid w:val="00B15677"/>
    <w:rsid w:val="00B1685D"/>
    <w:rsid w:val="00B22B60"/>
    <w:rsid w:val="00B33A7D"/>
    <w:rsid w:val="00B376E5"/>
    <w:rsid w:val="00B459FD"/>
    <w:rsid w:val="00B45C29"/>
    <w:rsid w:val="00B50E4F"/>
    <w:rsid w:val="00B51888"/>
    <w:rsid w:val="00B558B6"/>
    <w:rsid w:val="00B55DC4"/>
    <w:rsid w:val="00B57687"/>
    <w:rsid w:val="00B60A35"/>
    <w:rsid w:val="00B61E9D"/>
    <w:rsid w:val="00B62AC2"/>
    <w:rsid w:val="00B66391"/>
    <w:rsid w:val="00B900CC"/>
    <w:rsid w:val="00B90362"/>
    <w:rsid w:val="00B921AD"/>
    <w:rsid w:val="00BA0706"/>
    <w:rsid w:val="00BA710F"/>
    <w:rsid w:val="00BB005D"/>
    <w:rsid w:val="00BB1594"/>
    <w:rsid w:val="00BB7B89"/>
    <w:rsid w:val="00BC2ECC"/>
    <w:rsid w:val="00BC6AA9"/>
    <w:rsid w:val="00BF31AD"/>
    <w:rsid w:val="00BF7731"/>
    <w:rsid w:val="00C01356"/>
    <w:rsid w:val="00C32B8C"/>
    <w:rsid w:val="00C364BB"/>
    <w:rsid w:val="00C42143"/>
    <w:rsid w:val="00C444DB"/>
    <w:rsid w:val="00C477D3"/>
    <w:rsid w:val="00C52648"/>
    <w:rsid w:val="00C52964"/>
    <w:rsid w:val="00C56D11"/>
    <w:rsid w:val="00C60C90"/>
    <w:rsid w:val="00C61B93"/>
    <w:rsid w:val="00C630BF"/>
    <w:rsid w:val="00C7190C"/>
    <w:rsid w:val="00C72DBB"/>
    <w:rsid w:val="00C75F53"/>
    <w:rsid w:val="00C8072E"/>
    <w:rsid w:val="00C90E1A"/>
    <w:rsid w:val="00C969B7"/>
    <w:rsid w:val="00C97625"/>
    <w:rsid w:val="00C976A3"/>
    <w:rsid w:val="00C97E1A"/>
    <w:rsid w:val="00CA0B80"/>
    <w:rsid w:val="00CA2FE1"/>
    <w:rsid w:val="00CA6E77"/>
    <w:rsid w:val="00CB5A37"/>
    <w:rsid w:val="00CB69CF"/>
    <w:rsid w:val="00CC3189"/>
    <w:rsid w:val="00CD6F89"/>
    <w:rsid w:val="00CD7110"/>
    <w:rsid w:val="00CE1854"/>
    <w:rsid w:val="00CE26C3"/>
    <w:rsid w:val="00CE3772"/>
    <w:rsid w:val="00CF6106"/>
    <w:rsid w:val="00D0425F"/>
    <w:rsid w:val="00D0626D"/>
    <w:rsid w:val="00D06375"/>
    <w:rsid w:val="00D06B7E"/>
    <w:rsid w:val="00D1025A"/>
    <w:rsid w:val="00D105EE"/>
    <w:rsid w:val="00D12D50"/>
    <w:rsid w:val="00D146E6"/>
    <w:rsid w:val="00D20284"/>
    <w:rsid w:val="00D20B78"/>
    <w:rsid w:val="00D22A89"/>
    <w:rsid w:val="00D246FD"/>
    <w:rsid w:val="00D24F89"/>
    <w:rsid w:val="00D33000"/>
    <w:rsid w:val="00D36FAA"/>
    <w:rsid w:val="00D42176"/>
    <w:rsid w:val="00D451D1"/>
    <w:rsid w:val="00D46CC5"/>
    <w:rsid w:val="00D524AD"/>
    <w:rsid w:val="00D53734"/>
    <w:rsid w:val="00D548DE"/>
    <w:rsid w:val="00D64CBF"/>
    <w:rsid w:val="00D6595A"/>
    <w:rsid w:val="00D67163"/>
    <w:rsid w:val="00D70170"/>
    <w:rsid w:val="00D706E8"/>
    <w:rsid w:val="00D707C9"/>
    <w:rsid w:val="00D74F92"/>
    <w:rsid w:val="00D820DD"/>
    <w:rsid w:val="00D85B4C"/>
    <w:rsid w:val="00D85D84"/>
    <w:rsid w:val="00D86925"/>
    <w:rsid w:val="00D87552"/>
    <w:rsid w:val="00D91ED7"/>
    <w:rsid w:val="00D931EA"/>
    <w:rsid w:val="00D9595D"/>
    <w:rsid w:val="00D96439"/>
    <w:rsid w:val="00DA0831"/>
    <w:rsid w:val="00DA0A1F"/>
    <w:rsid w:val="00DA56AB"/>
    <w:rsid w:val="00DB2ABD"/>
    <w:rsid w:val="00DC04D2"/>
    <w:rsid w:val="00DC2A89"/>
    <w:rsid w:val="00DC32CA"/>
    <w:rsid w:val="00DD046B"/>
    <w:rsid w:val="00DD1611"/>
    <w:rsid w:val="00DD1C21"/>
    <w:rsid w:val="00DE2E08"/>
    <w:rsid w:val="00DE4592"/>
    <w:rsid w:val="00DE4782"/>
    <w:rsid w:val="00DE49E0"/>
    <w:rsid w:val="00DE7745"/>
    <w:rsid w:val="00DF11E1"/>
    <w:rsid w:val="00DF1A80"/>
    <w:rsid w:val="00DF3ADB"/>
    <w:rsid w:val="00DF44EB"/>
    <w:rsid w:val="00E01EF7"/>
    <w:rsid w:val="00E02229"/>
    <w:rsid w:val="00E05923"/>
    <w:rsid w:val="00E16FCB"/>
    <w:rsid w:val="00E240D5"/>
    <w:rsid w:val="00E31786"/>
    <w:rsid w:val="00E40FD8"/>
    <w:rsid w:val="00E56002"/>
    <w:rsid w:val="00E56F24"/>
    <w:rsid w:val="00E62CFE"/>
    <w:rsid w:val="00E72F8C"/>
    <w:rsid w:val="00E84C9F"/>
    <w:rsid w:val="00E84D44"/>
    <w:rsid w:val="00E86059"/>
    <w:rsid w:val="00E907AE"/>
    <w:rsid w:val="00E90CC4"/>
    <w:rsid w:val="00E96081"/>
    <w:rsid w:val="00EA5A39"/>
    <w:rsid w:val="00EA6EDE"/>
    <w:rsid w:val="00EA76F2"/>
    <w:rsid w:val="00EB0B1D"/>
    <w:rsid w:val="00EB0E02"/>
    <w:rsid w:val="00EB0F41"/>
    <w:rsid w:val="00EB4861"/>
    <w:rsid w:val="00EB7602"/>
    <w:rsid w:val="00EB7797"/>
    <w:rsid w:val="00EC3C7D"/>
    <w:rsid w:val="00ED2B77"/>
    <w:rsid w:val="00ED6160"/>
    <w:rsid w:val="00ED6411"/>
    <w:rsid w:val="00EE426D"/>
    <w:rsid w:val="00EF1766"/>
    <w:rsid w:val="00F00AFA"/>
    <w:rsid w:val="00F013CE"/>
    <w:rsid w:val="00F0208D"/>
    <w:rsid w:val="00F03F38"/>
    <w:rsid w:val="00F04846"/>
    <w:rsid w:val="00F12038"/>
    <w:rsid w:val="00F1380E"/>
    <w:rsid w:val="00F149EE"/>
    <w:rsid w:val="00F14DF6"/>
    <w:rsid w:val="00F14E36"/>
    <w:rsid w:val="00F1650D"/>
    <w:rsid w:val="00F1776F"/>
    <w:rsid w:val="00F22365"/>
    <w:rsid w:val="00F258C4"/>
    <w:rsid w:val="00F26E1F"/>
    <w:rsid w:val="00F36C82"/>
    <w:rsid w:val="00F36FD5"/>
    <w:rsid w:val="00F402C9"/>
    <w:rsid w:val="00F4385A"/>
    <w:rsid w:val="00F45C75"/>
    <w:rsid w:val="00F4672D"/>
    <w:rsid w:val="00F5335B"/>
    <w:rsid w:val="00F568EB"/>
    <w:rsid w:val="00F61E1E"/>
    <w:rsid w:val="00F66254"/>
    <w:rsid w:val="00F76D45"/>
    <w:rsid w:val="00F77458"/>
    <w:rsid w:val="00F8187D"/>
    <w:rsid w:val="00F9250E"/>
    <w:rsid w:val="00F93086"/>
    <w:rsid w:val="00FA4D0A"/>
    <w:rsid w:val="00FA70F0"/>
    <w:rsid w:val="00FC17B8"/>
    <w:rsid w:val="00FC53F5"/>
    <w:rsid w:val="00FC7A31"/>
    <w:rsid w:val="00FD25DC"/>
    <w:rsid w:val="00FD28B8"/>
    <w:rsid w:val="00FE0E4D"/>
    <w:rsid w:val="00FE1029"/>
    <w:rsid w:val="00FE2B52"/>
    <w:rsid w:val="00FE5BC4"/>
    <w:rsid w:val="00FE7960"/>
    <w:rsid w:val="00FF0D5B"/>
    <w:rsid w:val="00FF2411"/>
    <w:rsid w:val="00FF568A"/>
    <w:rsid w:val="00FF57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22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16FCB"/>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E02229"/>
    <w:pPr>
      <w:tabs>
        <w:tab w:val="left" w:pos="709"/>
      </w:tabs>
      <w:suppressAutoHyphens/>
      <w:spacing w:line="276" w:lineRule="atLeast"/>
    </w:pPr>
    <w:rPr>
      <w:rFonts w:ascii="Calibri" w:eastAsia="Lucida Sans Unicode" w:hAnsi="Calibri"/>
    </w:rPr>
  </w:style>
  <w:style w:type="paragraph" w:styleId="a4">
    <w:name w:val="footer"/>
    <w:basedOn w:val="a3"/>
    <w:link w:val="a5"/>
    <w:uiPriority w:val="99"/>
    <w:rsid w:val="00E02229"/>
    <w:pPr>
      <w:suppressLineNumbers/>
      <w:tabs>
        <w:tab w:val="center" w:pos="4677"/>
        <w:tab w:val="right" w:pos="9355"/>
      </w:tabs>
      <w:spacing w:after="0" w:line="100" w:lineRule="atLeast"/>
    </w:pPr>
    <w:rPr>
      <w:rFonts w:ascii="Times New Roman" w:eastAsia="MS Mincho" w:hAnsi="Times New Roman" w:cs="Times New Roman"/>
      <w:sz w:val="24"/>
      <w:szCs w:val="24"/>
      <w:lang w:eastAsia="ja-JP"/>
    </w:rPr>
  </w:style>
  <w:style w:type="character" w:customStyle="1" w:styleId="a5">
    <w:name w:val="Нижний колонтитул Знак"/>
    <w:basedOn w:val="a0"/>
    <w:link w:val="a4"/>
    <w:uiPriority w:val="99"/>
    <w:rsid w:val="00E02229"/>
    <w:rPr>
      <w:rFonts w:ascii="Times New Roman" w:eastAsia="MS Mincho" w:hAnsi="Times New Roman" w:cs="Times New Roman"/>
      <w:sz w:val="24"/>
      <w:szCs w:val="24"/>
      <w:lang w:eastAsia="ja-JP"/>
    </w:rPr>
  </w:style>
  <w:style w:type="paragraph" w:styleId="21">
    <w:name w:val="Body Text Indent 2"/>
    <w:basedOn w:val="a3"/>
    <w:link w:val="22"/>
    <w:rsid w:val="00E02229"/>
  </w:style>
  <w:style w:type="character" w:customStyle="1" w:styleId="22">
    <w:name w:val="Основной текст с отступом 2 Знак"/>
    <w:basedOn w:val="a0"/>
    <w:link w:val="21"/>
    <w:rsid w:val="00E02229"/>
    <w:rPr>
      <w:rFonts w:ascii="Calibri" w:eastAsia="Lucida Sans Unicode" w:hAnsi="Calibri"/>
    </w:rPr>
  </w:style>
  <w:style w:type="paragraph" w:styleId="a6">
    <w:name w:val="List Paragraph"/>
    <w:basedOn w:val="a"/>
    <w:uiPriority w:val="34"/>
    <w:qFormat/>
    <w:rsid w:val="00FE1029"/>
    <w:pPr>
      <w:ind w:left="720"/>
      <w:contextualSpacing/>
    </w:pPr>
  </w:style>
  <w:style w:type="table" w:styleId="a7">
    <w:name w:val="Table Grid"/>
    <w:basedOn w:val="a1"/>
    <w:uiPriority w:val="59"/>
    <w:rsid w:val="00A12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E16FCB"/>
    <w:rPr>
      <w:rFonts w:ascii="Times New Roman" w:eastAsia="Times New Roman" w:hAnsi="Times New Roman" w:cs="Times New Roman"/>
      <w:b/>
      <w:sz w:val="28"/>
      <w:szCs w:val="20"/>
      <w:lang w:eastAsia="ru-RU"/>
    </w:rPr>
  </w:style>
  <w:style w:type="paragraph" w:customStyle="1" w:styleId="Default">
    <w:name w:val="Default"/>
    <w:rsid w:val="00F177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header"/>
    <w:aliases w:val=" Знак"/>
    <w:basedOn w:val="a"/>
    <w:link w:val="a9"/>
    <w:rsid w:val="004367D7"/>
    <w:pPr>
      <w:tabs>
        <w:tab w:val="center" w:pos="4153"/>
        <w:tab w:val="right" w:pos="8306"/>
      </w:tabs>
    </w:pPr>
    <w:rPr>
      <w:sz w:val="28"/>
      <w:szCs w:val="20"/>
    </w:rPr>
  </w:style>
  <w:style w:type="character" w:customStyle="1" w:styleId="a9">
    <w:name w:val="Верхний колонтитул Знак"/>
    <w:aliases w:val=" Знак Знак"/>
    <w:basedOn w:val="a0"/>
    <w:link w:val="a8"/>
    <w:rsid w:val="004367D7"/>
    <w:rPr>
      <w:rFonts w:ascii="Times New Roman" w:eastAsia="Times New Roman" w:hAnsi="Times New Roman" w:cs="Times New Roman"/>
      <w:sz w:val="28"/>
      <w:szCs w:val="20"/>
      <w:lang w:eastAsia="ru-RU"/>
    </w:rPr>
  </w:style>
  <w:style w:type="paragraph" w:styleId="aa">
    <w:name w:val="Normal (Web)"/>
    <w:basedOn w:val="a"/>
    <w:uiPriority w:val="99"/>
    <w:unhideWhenUsed/>
    <w:rsid w:val="0034478D"/>
    <w:pPr>
      <w:spacing w:before="100" w:beforeAutospacing="1" w:after="100" w:afterAutospacing="1"/>
    </w:pPr>
  </w:style>
  <w:style w:type="paragraph" w:styleId="ab">
    <w:name w:val="Plain Text"/>
    <w:basedOn w:val="a"/>
    <w:link w:val="ac"/>
    <w:rsid w:val="00472A03"/>
    <w:rPr>
      <w:rFonts w:ascii="Courier New" w:hAnsi="Courier New" w:cs="Courier New"/>
      <w:sz w:val="20"/>
      <w:szCs w:val="20"/>
    </w:rPr>
  </w:style>
  <w:style w:type="character" w:customStyle="1" w:styleId="ac">
    <w:name w:val="Текст Знак"/>
    <w:basedOn w:val="a0"/>
    <w:link w:val="ab"/>
    <w:rsid w:val="00472A03"/>
    <w:rPr>
      <w:rFonts w:ascii="Courier New" w:eastAsia="Times New Roman" w:hAnsi="Courier New" w:cs="Courier New"/>
      <w:sz w:val="20"/>
      <w:szCs w:val="20"/>
      <w:lang w:eastAsia="ru-RU"/>
    </w:rPr>
  </w:style>
  <w:style w:type="character" w:styleId="ad">
    <w:name w:val="Strong"/>
    <w:basedOn w:val="a0"/>
    <w:uiPriority w:val="22"/>
    <w:qFormat/>
    <w:rsid w:val="008243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6309244">
      <w:bodyDiv w:val="1"/>
      <w:marLeft w:val="0"/>
      <w:marRight w:val="0"/>
      <w:marTop w:val="0"/>
      <w:marBottom w:val="0"/>
      <w:divBdr>
        <w:top w:val="none" w:sz="0" w:space="0" w:color="auto"/>
        <w:left w:val="none" w:sz="0" w:space="0" w:color="auto"/>
        <w:bottom w:val="none" w:sz="0" w:space="0" w:color="auto"/>
        <w:right w:val="none" w:sz="0" w:space="0" w:color="auto"/>
      </w:divBdr>
      <w:divsChild>
        <w:div w:id="1722165436">
          <w:marLeft w:val="0"/>
          <w:marRight w:val="0"/>
          <w:marTop w:val="0"/>
          <w:marBottom w:val="0"/>
          <w:divBdr>
            <w:top w:val="none" w:sz="0" w:space="0" w:color="auto"/>
            <w:left w:val="none" w:sz="0" w:space="0" w:color="auto"/>
            <w:bottom w:val="none" w:sz="0" w:space="0" w:color="auto"/>
            <w:right w:val="none" w:sz="0" w:space="0" w:color="auto"/>
          </w:divBdr>
          <w:divsChild>
            <w:div w:id="15901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A5C9C-B74B-4870-ADDE-C316C1EE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8</Pages>
  <Words>2606</Words>
  <Characters>14858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17430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Masha</cp:lastModifiedBy>
  <cp:revision>88</cp:revision>
  <cp:lastPrinted>2014-02-17T11:23:00Z</cp:lastPrinted>
  <dcterms:created xsi:type="dcterms:W3CDTF">2012-10-15T07:32:00Z</dcterms:created>
  <dcterms:modified xsi:type="dcterms:W3CDTF">2014-02-17T12:40:00Z</dcterms:modified>
</cp:coreProperties>
</file>