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91" w:rsidRDefault="00E9125C" w:rsidP="00324EE4">
      <w:pPr>
        <w:pStyle w:val="RAEXdefault"/>
        <w:rPr>
          <w:rFonts w:cs="Times New Roman"/>
          <w:b/>
          <w:sz w:val="32"/>
          <w:szCs w:val="32"/>
          <w:lang w:val="ru-RU"/>
        </w:rPr>
      </w:pPr>
      <w:r>
        <w:rPr>
          <w:rFonts w:cs="Times New Roman"/>
          <w:b/>
          <w:sz w:val="32"/>
          <w:szCs w:val="32"/>
          <w:lang w:val="ru-RU"/>
        </w:rPr>
        <w:t>СТРАХОВОЙ РЫНОК</w:t>
      </w:r>
    </w:p>
    <w:p w:rsidR="00E9125C" w:rsidRDefault="00E9125C" w:rsidP="00E9125C"/>
    <w:p w:rsidR="00E9125C" w:rsidRPr="00E9125C" w:rsidRDefault="00E9125C" w:rsidP="00E9125C">
      <w:pPr>
        <w:rPr>
          <w:rFonts w:ascii="Times New Roman" w:hAnsi="Times New Roman" w:cs="Times New Roman"/>
          <w:b/>
          <w:sz w:val="32"/>
          <w:szCs w:val="32"/>
        </w:rPr>
      </w:pPr>
      <w:r w:rsidRPr="00E9125C">
        <w:rPr>
          <w:rFonts w:ascii="Times New Roman" w:hAnsi="Times New Roman" w:cs="Times New Roman"/>
          <w:b/>
          <w:sz w:val="32"/>
          <w:szCs w:val="32"/>
        </w:rPr>
        <w:t>Целевая модель</w:t>
      </w:r>
    </w:p>
    <w:p w:rsidR="00A60E41" w:rsidRPr="002025DB" w:rsidRDefault="00A60E41" w:rsidP="00A60E41"/>
    <w:p w:rsidR="002025DB" w:rsidRPr="00AB73C5" w:rsidRDefault="002025DB" w:rsidP="00EF6368">
      <w:pPr>
        <w:jc w:val="both"/>
      </w:pPr>
      <w:r w:rsidRPr="00AB73C5">
        <w:t>Целью</w:t>
      </w:r>
      <w:r w:rsidR="00C46315" w:rsidRPr="00AB73C5">
        <w:t xml:space="preserve"> развития</w:t>
      </w:r>
      <w:r w:rsidRPr="00AB73C5">
        <w:t xml:space="preserve"> российского страхового рынка должно стать эффективное выполнение им основных макроэкономических функций страхования:</w:t>
      </w:r>
    </w:p>
    <w:p w:rsidR="002025DB" w:rsidRPr="00AB73C5" w:rsidRDefault="002025DB" w:rsidP="00EF6368">
      <w:pPr>
        <w:pStyle w:val="a4"/>
        <w:numPr>
          <w:ilvl w:val="0"/>
          <w:numId w:val="29"/>
        </w:numPr>
        <w:jc w:val="both"/>
      </w:pPr>
      <w:r w:rsidRPr="00AB73C5">
        <w:t>Обеспечени</w:t>
      </w:r>
      <w:r w:rsidR="00430868" w:rsidRPr="00AB73C5">
        <w:t>е</w:t>
      </w:r>
      <w:r w:rsidRPr="00AB73C5">
        <w:t xml:space="preserve"> непрерывности процесса производства и возмещения убытков предприятий за счет сре</w:t>
      </w:r>
      <w:proofErr w:type="gramStart"/>
      <w:r w:rsidRPr="00AB73C5">
        <w:t>дств стр</w:t>
      </w:r>
      <w:proofErr w:type="gramEnd"/>
      <w:r w:rsidRPr="00AB73C5">
        <w:t>аховых организаций, без экстренного выделения значительных ресурсов из бюджетных</w:t>
      </w:r>
      <w:r w:rsidR="00430868" w:rsidRPr="00AB73C5">
        <w:t xml:space="preserve"> средств и внебюджетных фондов.</w:t>
      </w:r>
    </w:p>
    <w:p w:rsidR="002025DB" w:rsidRPr="00AB73C5" w:rsidRDefault="002025DB" w:rsidP="00EF6368">
      <w:pPr>
        <w:pStyle w:val="a4"/>
        <w:numPr>
          <w:ilvl w:val="0"/>
          <w:numId w:val="29"/>
        </w:numPr>
        <w:jc w:val="both"/>
      </w:pPr>
      <w:r w:rsidRPr="00AB73C5">
        <w:t>Предупреждени</w:t>
      </w:r>
      <w:r w:rsidR="00430868" w:rsidRPr="00AB73C5">
        <w:t>е</w:t>
      </w:r>
      <w:r w:rsidRPr="00AB73C5">
        <w:t xml:space="preserve"> и снижени</w:t>
      </w:r>
      <w:r w:rsidR="00EF6368" w:rsidRPr="00AB73C5">
        <w:t>е</w:t>
      </w:r>
      <w:r w:rsidRPr="00AB73C5">
        <w:t xml:space="preserve"> вероятного ущерба при страховых событиях</w:t>
      </w:r>
      <w:r w:rsidR="00430868" w:rsidRPr="00AB73C5">
        <w:t>.</w:t>
      </w:r>
    </w:p>
    <w:p w:rsidR="002025DB" w:rsidRPr="00AB73C5" w:rsidRDefault="002025DB" w:rsidP="00EF6368">
      <w:pPr>
        <w:pStyle w:val="a4"/>
        <w:numPr>
          <w:ilvl w:val="0"/>
          <w:numId w:val="29"/>
        </w:numPr>
        <w:jc w:val="both"/>
      </w:pPr>
      <w:r w:rsidRPr="00AB73C5">
        <w:t>Обеспечени</w:t>
      </w:r>
      <w:r w:rsidR="00430868" w:rsidRPr="00AB73C5">
        <w:t>е</w:t>
      </w:r>
      <w:r w:rsidRPr="00AB73C5">
        <w:t xml:space="preserve"> социально-экономической стабильности</w:t>
      </w:r>
      <w:r w:rsidR="00430868" w:rsidRPr="00AB73C5">
        <w:t>.</w:t>
      </w:r>
    </w:p>
    <w:p w:rsidR="002025DB" w:rsidRPr="00AB73C5" w:rsidRDefault="002025DB" w:rsidP="00EF6368">
      <w:pPr>
        <w:pStyle w:val="a4"/>
        <w:numPr>
          <w:ilvl w:val="0"/>
          <w:numId w:val="29"/>
        </w:numPr>
        <w:jc w:val="both"/>
      </w:pPr>
      <w:r w:rsidRPr="00AB73C5">
        <w:t>Обеспечени</w:t>
      </w:r>
      <w:r w:rsidR="00430868" w:rsidRPr="00AB73C5">
        <w:t>е</w:t>
      </w:r>
      <w:r w:rsidRPr="00AB73C5">
        <w:t xml:space="preserve"> эффективности функционирования системы социального обеспечения и государственной поддержки (функция ОМС и прочих видов социального страхования).</w:t>
      </w:r>
    </w:p>
    <w:p w:rsidR="00430868" w:rsidRPr="00AB73C5" w:rsidRDefault="00430868" w:rsidP="00EF6368">
      <w:pPr>
        <w:pStyle w:val="a4"/>
        <w:numPr>
          <w:ilvl w:val="0"/>
          <w:numId w:val="29"/>
        </w:numPr>
        <w:jc w:val="both"/>
      </w:pPr>
      <w:r w:rsidRPr="00AB73C5">
        <w:t>Обеспечение экономики «длинными деньгами</w:t>
      </w:r>
      <w:r w:rsidR="00DB739D" w:rsidRPr="00AB73C5">
        <w:t>»</w:t>
      </w:r>
      <w:r w:rsidRPr="00AB73C5">
        <w:t>.</w:t>
      </w:r>
    </w:p>
    <w:p w:rsidR="00CB0F4D" w:rsidRPr="00AB73C5" w:rsidRDefault="00CB0F4D" w:rsidP="00EF6368">
      <w:pPr>
        <w:pStyle w:val="a4"/>
        <w:jc w:val="both"/>
      </w:pPr>
    </w:p>
    <w:p w:rsidR="00CB0F4D" w:rsidRPr="00AB73C5" w:rsidRDefault="00CB0F4D" w:rsidP="00EF6368">
      <w:pPr>
        <w:jc w:val="both"/>
      </w:pPr>
      <w:r w:rsidRPr="00AB73C5">
        <w:t>Ключевыми проблемами российского</w:t>
      </w:r>
      <w:r w:rsidR="003D7364" w:rsidRPr="00AB73C5">
        <w:t xml:space="preserve"> страхового</w:t>
      </w:r>
      <w:r w:rsidRPr="00AB73C5">
        <w:t xml:space="preserve"> рынка являются:</w:t>
      </w:r>
    </w:p>
    <w:p w:rsidR="00CB0F4D" w:rsidRPr="00AB73C5" w:rsidRDefault="00CB0F4D" w:rsidP="00EF6368">
      <w:pPr>
        <w:pStyle w:val="a4"/>
        <w:numPr>
          <w:ilvl w:val="0"/>
          <w:numId w:val="30"/>
        </w:numPr>
        <w:jc w:val="both"/>
      </w:pPr>
      <w:r w:rsidRPr="00AB73C5">
        <w:t xml:space="preserve">Высокий уровень </w:t>
      </w:r>
      <w:proofErr w:type="spellStart"/>
      <w:r w:rsidRPr="00AB73C5">
        <w:t>недострахования</w:t>
      </w:r>
      <w:proofErr w:type="spellEnd"/>
      <w:r w:rsidRPr="00AB73C5">
        <w:t xml:space="preserve"> </w:t>
      </w:r>
      <w:r w:rsidR="00DB739D" w:rsidRPr="00AB73C5">
        <w:t>рисков в экономике.</w:t>
      </w:r>
    </w:p>
    <w:p w:rsidR="00DB739D" w:rsidRPr="00AB73C5" w:rsidRDefault="00DB739D" w:rsidP="00EF6368">
      <w:pPr>
        <w:pStyle w:val="a4"/>
        <w:numPr>
          <w:ilvl w:val="0"/>
          <w:numId w:val="30"/>
        </w:numPr>
        <w:jc w:val="both"/>
      </w:pPr>
      <w:r w:rsidRPr="00AB73C5">
        <w:t>Низкий уровень капитализации российских страховщиков.</w:t>
      </w:r>
    </w:p>
    <w:p w:rsidR="00DB739D" w:rsidRPr="00AB73C5" w:rsidRDefault="00EF6368" w:rsidP="00EF6368">
      <w:pPr>
        <w:pStyle w:val="a4"/>
        <w:numPr>
          <w:ilvl w:val="0"/>
          <w:numId w:val="30"/>
        </w:numPr>
        <w:jc w:val="both"/>
      </w:pPr>
      <w:r w:rsidRPr="00AB73C5">
        <w:t>Высокая доля</w:t>
      </w:r>
      <w:r w:rsidR="00DB739D" w:rsidRPr="00AB73C5">
        <w:t xml:space="preserve"> обязательных видов страхования.</w:t>
      </w:r>
    </w:p>
    <w:p w:rsidR="00DB739D" w:rsidRPr="00AB73C5" w:rsidRDefault="00DB739D" w:rsidP="00EF6368">
      <w:pPr>
        <w:pStyle w:val="a4"/>
        <w:numPr>
          <w:ilvl w:val="0"/>
          <w:numId w:val="30"/>
        </w:numPr>
        <w:jc w:val="both"/>
      </w:pPr>
      <w:r w:rsidRPr="00AB73C5">
        <w:t xml:space="preserve">Отсутствие налоговых льгот и других стимулов для развития </w:t>
      </w:r>
      <w:proofErr w:type="spellStart"/>
      <w:r w:rsidRPr="00AB73C5">
        <w:t>некредитного</w:t>
      </w:r>
      <w:proofErr w:type="spellEnd"/>
      <w:r w:rsidRPr="00AB73C5">
        <w:t xml:space="preserve"> страхования жизни.</w:t>
      </w:r>
    </w:p>
    <w:p w:rsidR="00C46315" w:rsidRPr="00AB73C5" w:rsidRDefault="00C46315" w:rsidP="00EF6368">
      <w:pPr>
        <w:pStyle w:val="a4"/>
        <w:numPr>
          <w:ilvl w:val="0"/>
          <w:numId w:val="30"/>
        </w:numPr>
        <w:jc w:val="both"/>
      </w:pPr>
      <w:r w:rsidRPr="00AB73C5">
        <w:t>Низкий уровень развития и капитализации национального перестраховочного рынка.</w:t>
      </w:r>
    </w:p>
    <w:p w:rsidR="00C46315" w:rsidRPr="00AB73C5" w:rsidRDefault="00C46315" w:rsidP="00EF6368">
      <w:pPr>
        <w:pStyle w:val="a4"/>
        <w:numPr>
          <w:ilvl w:val="0"/>
          <w:numId w:val="30"/>
        </w:numPr>
        <w:jc w:val="both"/>
      </w:pPr>
      <w:r w:rsidRPr="00AB73C5">
        <w:t>Низкая эффективность системы медицинского страхования.</w:t>
      </w:r>
    </w:p>
    <w:p w:rsidR="0059496D" w:rsidRPr="00AB73C5" w:rsidRDefault="003311E4" w:rsidP="00EF6368">
      <w:pPr>
        <w:pStyle w:val="a4"/>
        <w:numPr>
          <w:ilvl w:val="0"/>
          <w:numId w:val="30"/>
        </w:numPr>
        <w:jc w:val="both"/>
      </w:pPr>
      <w:r w:rsidRPr="00AB73C5">
        <w:t>Р</w:t>
      </w:r>
      <w:r w:rsidR="00C46315" w:rsidRPr="00AB73C5">
        <w:t>азвити</w:t>
      </w:r>
      <w:r w:rsidRPr="00AB73C5">
        <w:t>е</w:t>
      </w:r>
      <w:r w:rsidR="00C46315" w:rsidRPr="00AB73C5">
        <w:t xml:space="preserve"> инфраструктуры</w:t>
      </w:r>
      <w:r w:rsidR="0059496D" w:rsidRPr="00AB73C5">
        <w:t xml:space="preserve"> российского страхового рынка не </w:t>
      </w:r>
      <w:r w:rsidRPr="00AB73C5">
        <w:t>соответствует</w:t>
      </w:r>
      <w:r w:rsidR="0059496D" w:rsidRPr="00AB73C5">
        <w:t xml:space="preserve"> темпам его роста</w:t>
      </w:r>
      <w:r w:rsidR="00C46315" w:rsidRPr="00AB73C5">
        <w:t>.</w:t>
      </w:r>
    </w:p>
    <w:p w:rsidR="0059496D" w:rsidRPr="00AB73C5" w:rsidRDefault="0059496D" w:rsidP="00EF6368">
      <w:pPr>
        <w:pStyle w:val="a4"/>
        <w:numPr>
          <w:ilvl w:val="0"/>
          <w:numId w:val="30"/>
        </w:numPr>
        <w:jc w:val="both"/>
      </w:pPr>
      <w:r w:rsidRPr="00AB73C5">
        <w:t xml:space="preserve">Невысокий уровень надежности и </w:t>
      </w:r>
      <w:proofErr w:type="spellStart"/>
      <w:r w:rsidRPr="00AB73C5">
        <w:t>транспарентности</w:t>
      </w:r>
      <w:proofErr w:type="spellEnd"/>
      <w:r w:rsidRPr="00AB73C5">
        <w:t xml:space="preserve"> российского страхового рынка.</w:t>
      </w:r>
    </w:p>
    <w:p w:rsidR="00F55EA7" w:rsidRPr="00AB73C5" w:rsidRDefault="00F55EA7" w:rsidP="00EF6368">
      <w:pPr>
        <w:pStyle w:val="a4"/>
        <w:numPr>
          <w:ilvl w:val="0"/>
          <w:numId w:val="30"/>
        </w:numPr>
        <w:jc w:val="both"/>
      </w:pPr>
      <w:r w:rsidRPr="00AB73C5">
        <w:t>Отсутствие механизмов раннего предупреждения банкротства и высокие негативные последствия ухода страховщиков с рынка.</w:t>
      </w:r>
    </w:p>
    <w:p w:rsidR="00C46315" w:rsidRPr="00AB73C5" w:rsidRDefault="00C46315" w:rsidP="00C46315">
      <w:pPr>
        <w:pStyle w:val="a4"/>
        <w:numPr>
          <w:ilvl w:val="0"/>
          <w:numId w:val="30"/>
        </w:numPr>
        <w:jc w:val="both"/>
      </w:pPr>
      <w:r w:rsidRPr="00AB73C5">
        <w:t>Низкая репутация страховой отрасли в глазах потребителей.</w:t>
      </w:r>
    </w:p>
    <w:p w:rsidR="00CB0F4D" w:rsidRPr="00CB0F4D" w:rsidRDefault="00CB0F4D" w:rsidP="00CB0F4D">
      <w:pPr>
        <w:jc w:val="both"/>
        <w:rPr>
          <w:highlight w:val="yellow"/>
        </w:rPr>
      </w:pPr>
    </w:p>
    <w:p w:rsidR="00A60E41" w:rsidRPr="00AF796F" w:rsidRDefault="00A60E41" w:rsidP="00A60E41">
      <w:pPr>
        <w:rPr>
          <w:b/>
          <w:i/>
          <w:sz w:val="28"/>
          <w:szCs w:val="28"/>
          <w:u w:val="single"/>
        </w:rPr>
      </w:pPr>
      <w:r w:rsidRPr="00AF796F">
        <w:rPr>
          <w:b/>
          <w:i/>
          <w:sz w:val="28"/>
          <w:szCs w:val="28"/>
          <w:u w:val="single"/>
        </w:rPr>
        <w:t>Количественные показатели</w:t>
      </w:r>
    </w:p>
    <w:tbl>
      <w:tblPr>
        <w:tblStyle w:val="a9"/>
        <w:tblW w:w="9828" w:type="dxa"/>
        <w:tblLook w:val="01E0" w:firstRow="1" w:lastRow="1" w:firstColumn="1" w:lastColumn="1" w:noHBand="0" w:noVBand="0"/>
      </w:tblPr>
      <w:tblGrid>
        <w:gridCol w:w="5328"/>
        <w:gridCol w:w="2160"/>
        <w:gridCol w:w="2340"/>
      </w:tblGrid>
      <w:tr w:rsidR="00A60E41" w:rsidRPr="00AF796F" w:rsidTr="00F5499E">
        <w:tc>
          <w:tcPr>
            <w:tcW w:w="5328" w:type="dxa"/>
          </w:tcPr>
          <w:p w:rsidR="00A60E41" w:rsidRPr="00AF796F" w:rsidRDefault="004C02F9" w:rsidP="00A60E41">
            <w:pPr>
              <w:rPr>
                <w:b/>
                <w:szCs w:val="24"/>
              </w:rPr>
            </w:pPr>
            <w:r w:rsidRPr="00AF796F">
              <w:rPr>
                <w:b/>
                <w:szCs w:val="24"/>
              </w:rPr>
              <w:t>Показатель</w:t>
            </w:r>
          </w:p>
        </w:tc>
        <w:tc>
          <w:tcPr>
            <w:tcW w:w="2160" w:type="dxa"/>
            <w:vAlign w:val="center"/>
          </w:tcPr>
          <w:p w:rsidR="00A60E41" w:rsidRPr="00AF796F" w:rsidRDefault="00A60E41" w:rsidP="00A60E41">
            <w:pPr>
              <w:jc w:val="center"/>
              <w:rPr>
                <w:b/>
                <w:szCs w:val="24"/>
              </w:rPr>
            </w:pPr>
            <w:r w:rsidRPr="00AF796F">
              <w:rPr>
                <w:b/>
                <w:szCs w:val="24"/>
              </w:rPr>
              <w:t>2013 год</w:t>
            </w:r>
          </w:p>
        </w:tc>
        <w:tc>
          <w:tcPr>
            <w:tcW w:w="2340" w:type="dxa"/>
            <w:vAlign w:val="center"/>
          </w:tcPr>
          <w:p w:rsidR="00A60E41" w:rsidRPr="00AF796F" w:rsidRDefault="00A60E41" w:rsidP="00A60E41">
            <w:pPr>
              <w:jc w:val="center"/>
              <w:rPr>
                <w:b/>
                <w:szCs w:val="24"/>
              </w:rPr>
            </w:pPr>
            <w:r w:rsidRPr="00AF796F">
              <w:rPr>
                <w:b/>
                <w:szCs w:val="24"/>
              </w:rPr>
              <w:t>2020 год</w:t>
            </w:r>
          </w:p>
        </w:tc>
      </w:tr>
      <w:tr w:rsidR="00A60E41" w:rsidRPr="00AF796F" w:rsidTr="008E4E48">
        <w:tc>
          <w:tcPr>
            <w:tcW w:w="5328" w:type="dxa"/>
          </w:tcPr>
          <w:p w:rsidR="00A60E41" w:rsidRPr="00AF796F" w:rsidRDefault="00A60E41" w:rsidP="007963DA">
            <w:pPr>
              <w:rPr>
                <w:szCs w:val="24"/>
              </w:rPr>
            </w:pPr>
            <w:r w:rsidRPr="00AF796F">
              <w:rPr>
                <w:szCs w:val="24"/>
              </w:rPr>
              <w:t>Доля  страхования  в ВВП</w:t>
            </w:r>
          </w:p>
        </w:tc>
        <w:tc>
          <w:tcPr>
            <w:tcW w:w="2160" w:type="dxa"/>
            <w:vAlign w:val="center"/>
          </w:tcPr>
          <w:p w:rsidR="00A60E41" w:rsidRPr="00AF796F" w:rsidRDefault="008E4E48" w:rsidP="007963DA">
            <w:pPr>
              <w:jc w:val="center"/>
              <w:rPr>
                <w:szCs w:val="24"/>
              </w:rPr>
            </w:pPr>
            <w:r w:rsidRPr="00AF796F">
              <w:rPr>
                <w:szCs w:val="24"/>
              </w:rPr>
              <w:t>1,3%</w:t>
            </w:r>
          </w:p>
        </w:tc>
        <w:tc>
          <w:tcPr>
            <w:tcW w:w="2340" w:type="dxa"/>
            <w:shd w:val="clear" w:color="auto" w:fill="auto"/>
            <w:vAlign w:val="center"/>
          </w:tcPr>
          <w:p w:rsidR="00A60E41" w:rsidRPr="00AF796F" w:rsidRDefault="008E4E48" w:rsidP="007963DA">
            <w:pPr>
              <w:jc w:val="center"/>
              <w:rPr>
                <w:szCs w:val="24"/>
              </w:rPr>
            </w:pPr>
            <w:r w:rsidRPr="00AF796F">
              <w:rPr>
                <w:szCs w:val="24"/>
                <w:lang w:val="en-US"/>
              </w:rPr>
              <w:t xml:space="preserve">&gt; </w:t>
            </w:r>
            <w:r w:rsidR="00A60E41" w:rsidRPr="00AF796F">
              <w:rPr>
                <w:szCs w:val="24"/>
              </w:rPr>
              <w:t>4%</w:t>
            </w:r>
          </w:p>
        </w:tc>
      </w:tr>
      <w:tr w:rsidR="00A60E41" w:rsidRPr="00AF796F" w:rsidTr="00F5499E">
        <w:tc>
          <w:tcPr>
            <w:tcW w:w="5328" w:type="dxa"/>
          </w:tcPr>
          <w:p w:rsidR="00A60E41" w:rsidRPr="00AF796F" w:rsidRDefault="00A60E41" w:rsidP="003A7445">
            <w:pPr>
              <w:rPr>
                <w:szCs w:val="24"/>
              </w:rPr>
            </w:pPr>
            <w:r w:rsidRPr="00AF796F">
              <w:rPr>
                <w:szCs w:val="24"/>
              </w:rPr>
              <w:t>Взносы по видам иным, чем страхование жизни</w:t>
            </w:r>
          </w:p>
        </w:tc>
        <w:tc>
          <w:tcPr>
            <w:tcW w:w="2160" w:type="dxa"/>
            <w:vAlign w:val="center"/>
          </w:tcPr>
          <w:p w:rsidR="00A60E41" w:rsidRPr="00AF796F" w:rsidRDefault="001B7459" w:rsidP="003A7445">
            <w:pPr>
              <w:jc w:val="center"/>
              <w:rPr>
                <w:szCs w:val="24"/>
              </w:rPr>
            </w:pPr>
            <w:r w:rsidRPr="00AF796F">
              <w:rPr>
                <w:szCs w:val="24"/>
              </w:rPr>
              <w:t>820 млрд. рублей</w:t>
            </w:r>
          </w:p>
        </w:tc>
        <w:tc>
          <w:tcPr>
            <w:tcW w:w="2340" w:type="dxa"/>
            <w:vAlign w:val="center"/>
          </w:tcPr>
          <w:p w:rsidR="00A60E41" w:rsidRPr="00AF796F" w:rsidRDefault="001B7459" w:rsidP="00216A17">
            <w:pPr>
              <w:jc w:val="center"/>
              <w:rPr>
                <w:szCs w:val="24"/>
              </w:rPr>
            </w:pPr>
            <w:r w:rsidRPr="00AF796F">
              <w:rPr>
                <w:szCs w:val="24"/>
              </w:rPr>
              <w:t>2</w:t>
            </w:r>
            <w:r w:rsidR="00A60E41" w:rsidRPr="00AF796F">
              <w:rPr>
                <w:szCs w:val="24"/>
              </w:rPr>
              <w:t xml:space="preserve"> </w:t>
            </w:r>
            <w:r w:rsidR="00216A17" w:rsidRPr="00AF796F">
              <w:rPr>
                <w:szCs w:val="24"/>
              </w:rPr>
              <w:t>5</w:t>
            </w:r>
            <w:r w:rsidR="00A60E41" w:rsidRPr="00AF796F">
              <w:rPr>
                <w:szCs w:val="24"/>
              </w:rPr>
              <w:t>00 млрд. рублей</w:t>
            </w:r>
          </w:p>
        </w:tc>
      </w:tr>
      <w:tr w:rsidR="00216A17" w:rsidRPr="00AF796F" w:rsidTr="00F5499E">
        <w:tc>
          <w:tcPr>
            <w:tcW w:w="5328" w:type="dxa"/>
          </w:tcPr>
          <w:p w:rsidR="00216A17" w:rsidRPr="00AF796F" w:rsidRDefault="00216A17" w:rsidP="00A91D29">
            <w:pPr>
              <w:rPr>
                <w:szCs w:val="24"/>
              </w:rPr>
            </w:pPr>
            <w:r w:rsidRPr="00AF796F">
              <w:rPr>
                <w:szCs w:val="24"/>
              </w:rPr>
              <w:t>Взносы по входящему перестрахованию</w:t>
            </w:r>
          </w:p>
        </w:tc>
        <w:tc>
          <w:tcPr>
            <w:tcW w:w="2160" w:type="dxa"/>
            <w:vAlign w:val="center"/>
          </w:tcPr>
          <w:p w:rsidR="00216A17" w:rsidRPr="00AF796F" w:rsidRDefault="00216A17" w:rsidP="00A91D29">
            <w:pPr>
              <w:jc w:val="center"/>
              <w:rPr>
                <w:szCs w:val="24"/>
              </w:rPr>
            </w:pPr>
            <w:r w:rsidRPr="00AF796F">
              <w:rPr>
                <w:szCs w:val="24"/>
              </w:rPr>
              <w:t>45 млрд. рублей</w:t>
            </w:r>
          </w:p>
        </w:tc>
        <w:tc>
          <w:tcPr>
            <w:tcW w:w="2340" w:type="dxa"/>
            <w:vAlign w:val="center"/>
          </w:tcPr>
          <w:p w:rsidR="00216A17" w:rsidRPr="00AF796F" w:rsidRDefault="00216A17" w:rsidP="00A91D29">
            <w:pPr>
              <w:jc w:val="center"/>
              <w:rPr>
                <w:szCs w:val="24"/>
              </w:rPr>
            </w:pPr>
            <w:r w:rsidRPr="00AF796F">
              <w:rPr>
                <w:szCs w:val="24"/>
              </w:rPr>
              <w:t>750 млрд</w:t>
            </w:r>
            <w:r w:rsidR="003C3FE0" w:rsidRPr="00AF796F">
              <w:rPr>
                <w:szCs w:val="24"/>
              </w:rPr>
              <w:t>.</w:t>
            </w:r>
            <w:r w:rsidRPr="00AF796F">
              <w:rPr>
                <w:szCs w:val="24"/>
              </w:rPr>
              <w:t xml:space="preserve"> рублей</w:t>
            </w:r>
          </w:p>
        </w:tc>
      </w:tr>
      <w:tr w:rsidR="00216A17" w:rsidRPr="00AF796F" w:rsidTr="00F5499E">
        <w:tc>
          <w:tcPr>
            <w:tcW w:w="5328" w:type="dxa"/>
          </w:tcPr>
          <w:p w:rsidR="00216A17" w:rsidRPr="00AF796F" w:rsidRDefault="00216A17" w:rsidP="00A60E41">
            <w:pPr>
              <w:rPr>
                <w:szCs w:val="24"/>
              </w:rPr>
            </w:pPr>
            <w:r w:rsidRPr="00AF796F">
              <w:rPr>
                <w:szCs w:val="24"/>
              </w:rPr>
              <w:t>Взносы по страхованию жизни</w:t>
            </w:r>
          </w:p>
        </w:tc>
        <w:tc>
          <w:tcPr>
            <w:tcW w:w="2160" w:type="dxa"/>
            <w:vAlign w:val="center"/>
          </w:tcPr>
          <w:p w:rsidR="00216A17" w:rsidRPr="00AF796F" w:rsidRDefault="00216A17" w:rsidP="00A60E41">
            <w:pPr>
              <w:jc w:val="center"/>
              <w:rPr>
                <w:szCs w:val="24"/>
              </w:rPr>
            </w:pPr>
            <w:r w:rsidRPr="00AF796F">
              <w:rPr>
                <w:szCs w:val="24"/>
              </w:rPr>
              <w:t>85 млрд. рублей</w:t>
            </w:r>
          </w:p>
        </w:tc>
        <w:tc>
          <w:tcPr>
            <w:tcW w:w="2340" w:type="dxa"/>
            <w:vAlign w:val="center"/>
          </w:tcPr>
          <w:p w:rsidR="00216A17" w:rsidRPr="00AF796F" w:rsidRDefault="00216A17" w:rsidP="00A60E41">
            <w:pPr>
              <w:jc w:val="center"/>
              <w:rPr>
                <w:szCs w:val="24"/>
              </w:rPr>
            </w:pPr>
            <w:r w:rsidRPr="00AF796F">
              <w:rPr>
                <w:szCs w:val="24"/>
              </w:rPr>
              <w:t>2 000 млрд. рублей</w:t>
            </w:r>
          </w:p>
        </w:tc>
      </w:tr>
      <w:tr w:rsidR="00216A17" w:rsidRPr="00AF796F" w:rsidTr="00F5499E">
        <w:tc>
          <w:tcPr>
            <w:tcW w:w="5328" w:type="dxa"/>
          </w:tcPr>
          <w:p w:rsidR="00216A17" w:rsidRPr="00AF796F" w:rsidRDefault="00216A17" w:rsidP="00A60E41">
            <w:pPr>
              <w:rPr>
                <w:szCs w:val="24"/>
              </w:rPr>
            </w:pPr>
            <w:r w:rsidRPr="00AF796F">
              <w:rPr>
                <w:szCs w:val="24"/>
              </w:rPr>
              <w:t>Объем страховой премии на душу населения</w:t>
            </w:r>
          </w:p>
        </w:tc>
        <w:tc>
          <w:tcPr>
            <w:tcW w:w="2160" w:type="dxa"/>
            <w:vAlign w:val="center"/>
          </w:tcPr>
          <w:p w:rsidR="00216A17" w:rsidRPr="00AF796F" w:rsidRDefault="00216A17" w:rsidP="00A60E41">
            <w:pPr>
              <w:jc w:val="center"/>
              <w:rPr>
                <w:szCs w:val="24"/>
              </w:rPr>
            </w:pPr>
            <w:r w:rsidRPr="00AF796F">
              <w:rPr>
                <w:szCs w:val="24"/>
              </w:rPr>
              <w:t>6,3 тыс. рублей</w:t>
            </w:r>
          </w:p>
        </w:tc>
        <w:tc>
          <w:tcPr>
            <w:tcW w:w="2340" w:type="dxa"/>
            <w:vAlign w:val="center"/>
          </w:tcPr>
          <w:p w:rsidR="00216A17" w:rsidRPr="00AF796F" w:rsidRDefault="00216A17" w:rsidP="00A60E41">
            <w:pPr>
              <w:jc w:val="center"/>
              <w:rPr>
                <w:szCs w:val="24"/>
              </w:rPr>
            </w:pPr>
            <w:r w:rsidRPr="00AF796F">
              <w:rPr>
                <w:szCs w:val="24"/>
              </w:rPr>
              <w:t>&gt;20 тыс. рублей</w:t>
            </w:r>
          </w:p>
        </w:tc>
      </w:tr>
      <w:tr w:rsidR="00216A17" w:rsidRPr="00AF796F" w:rsidTr="00F5499E">
        <w:tc>
          <w:tcPr>
            <w:tcW w:w="5328" w:type="dxa"/>
          </w:tcPr>
          <w:p w:rsidR="00216A17" w:rsidRPr="00AF796F" w:rsidRDefault="00216A17" w:rsidP="00A60E41">
            <w:pPr>
              <w:rPr>
                <w:szCs w:val="24"/>
              </w:rPr>
            </w:pPr>
            <w:r w:rsidRPr="00AF796F">
              <w:rPr>
                <w:szCs w:val="24"/>
              </w:rPr>
              <w:t>Активы</w:t>
            </w:r>
          </w:p>
        </w:tc>
        <w:tc>
          <w:tcPr>
            <w:tcW w:w="2160" w:type="dxa"/>
            <w:vAlign w:val="center"/>
          </w:tcPr>
          <w:p w:rsidR="00216A17" w:rsidRPr="00AF796F" w:rsidRDefault="00216A17" w:rsidP="00A60E41">
            <w:pPr>
              <w:jc w:val="center"/>
              <w:rPr>
                <w:szCs w:val="24"/>
              </w:rPr>
            </w:pPr>
            <w:r w:rsidRPr="00AF796F">
              <w:rPr>
                <w:szCs w:val="24"/>
              </w:rPr>
              <w:t>1 136 млрд. рублей (2012 год)</w:t>
            </w:r>
          </w:p>
        </w:tc>
        <w:tc>
          <w:tcPr>
            <w:tcW w:w="2340" w:type="dxa"/>
            <w:vAlign w:val="center"/>
          </w:tcPr>
          <w:p w:rsidR="00216A17" w:rsidRPr="00AF796F" w:rsidRDefault="00216A17" w:rsidP="00A60E41">
            <w:pPr>
              <w:jc w:val="center"/>
              <w:rPr>
                <w:szCs w:val="24"/>
              </w:rPr>
            </w:pPr>
            <w:r w:rsidRPr="00AF796F">
              <w:rPr>
                <w:szCs w:val="24"/>
              </w:rPr>
              <w:t>3 300 млрд. рублей</w:t>
            </w:r>
          </w:p>
        </w:tc>
      </w:tr>
      <w:tr w:rsidR="00216A17" w:rsidRPr="00AF796F" w:rsidTr="00F5499E">
        <w:tc>
          <w:tcPr>
            <w:tcW w:w="5328" w:type="dxa"/>
          </w:tcPr>
          <w:p w:rsidR="00216A17" w:rsidRPr="00AF796F" w:rsidRDefault="00216A17" w:rsidP="00A60E41">
            <w:pPr>
              <w:rPr>
                <w:szCs w:val="24"/>
              </w:rPr>
            </w:pPr>
            <w:r w:rsidRPr="00AF796F">
              <w:rPr>
                <w:szCs w:val="24"/>
              </w:rPr>
              <w:t>Уставной капитал</w:t>
            </w:r>
          </w:p>
        </w:tc>
        <w:tc>
          <w:tcPr>
            <w:tcW w:w="2160" w:type="dxa"/>
            <w:vAlign w:val="center"/>
          </w:tcPr>
          <w:p w:rsidR="00216A17" w:rsidRPr="00AF796F" w:rsidRDefault="00216A17" w:rsidP="00A60E41">
            <w:pPr>
              <w:jc w:val="center"/>
              <w:rPr>
                <w:szCs w:val="24"/>
              </w:rPr>
            </w:pPr>
            <w:r w:rsidRPr="00AF796F">
              <w:rPr>
                <w:szCs w:val="24"/>
              </w:rPr>
              <w:t>198 млрд. рублей (2012 год)</w:t>
            </w:r>
          </w:p>
        </w:tc>
        <w:tc>
          <w:tcPr>
            <w:tcW w:w="2340" w:type="dxa"/>
            <w:vAlign w:val="center"/>
          </w:tcPr>
          <w:p w:rsidR="00216A17" w:rsidRPr="00AF796F" w:rsidRDefault="00216A17" w:rsidP="00A60E41">
            <w:pPr>
              <w:jc w:val="center"/>
              <w:rPr>
                <w:szCs w:val="24"/>
              </w:rPr>
            </w:pPr>
            <w:r w:rsidRPr="00AF796F">
              <w:rPr>
                <w:szCs w:val="24"/>
              </w:rPr>
              <w:t>750 млрд. рублей</w:t>
            </w:r>
          </w:p>
        </w:tc>
      </w:tr>
    </w:tbl>
    <w:p w:rsidR="00A60E41" w:rsidRDefault="00A60E41" w:rsidP="00A60E41">
      <w:pPr>
        <w:spacing w:before="120"/>
        <w:jc w:val="right"/>
        <w:rPr>
          <w:rFonts w:ascii="Times New Roman" w:eastAsia="Times New Roman" w:hAnsi="Times New Roman" w:cs="Times New Roman"/>
          <w:i/>
          <w:szCs w:val="24"/>
        </w:rPr>
      </w:pPr>
      <w:r w:rsidRPr="00AF796F">
        <w:rPr>
          <w:rFonts w:ascii="Times New Roman" w:eastAsia="Times New Roman" w:hAnsi="Times New Roman" w:cs="Times New Roman"/>
          <w:i/>
          <w:szCs w:val="24"/>
        </w:rPr>
        <w:t>Источник: ЦБ РФ, ВСС, «Эксперт РА»</w:t>
      </w:r>
    </w:p>
    <w:p w:rsidR="00F55EA7" w:rsidRDefault="00F55EA7" w:rsidP="00A60E41">
      <w:pPr>
        <w:spacing w:before="120"/>
        <w:jc w:val="right"/>
        <w:rPr>
          <w:rFonts w:ascii="Times New Roman" w:eastAsia="Times New Roman" w:hAnsi="Times New Roman" w:cs="Times New Roman"/>
          <w:i/>
          <w:szCs w:val="24"/>
        </w:rPr>
      </w:pPr>
    </w:p>
    <w:p w:rsidR="00F83B7C" w:rsidRDefault="00F83B7C" w:rsidP="009559D4">
      <w:pPr>
        <w:spacing w:before="120"/>
        <w:rPr>
          <w:rFonts w:ascii="Times New Roman" w:eastAsia="Times New Roman" w:hAnsi="Times New Roman" w:cs="Times New Roman"/>
          <w:szCs w:val="24"/>
        </w:rPr>
      </w:pPr>
    </w:p>
    <w:p w:rsidR="00F83B7C" w:rsidRDefault="00F83B7C" w:rsidP="009559D4">
      <w:pPr>
        <w:spacing w:before="120"/>
        <w:rPr>
          <w:rFonts w:ascii="Times New Roman" w:eastAsia="Times New Roman" w:hAnsi="Times New Roman" w:cs="Times New Roman"/>
          <w:szCs w:val="24"/>
        </w:rPr>
      </w:pPr>
    </w:p>
    <w:p w:rsidR="00F83B7C" w:rsidRDefault="00F83B7C" w:rsidP="009559D4">
      <w:pPr>
        <w:spacing w:before="120"/>
        <w:rPr>
          <w:rFonts w:ascii="Times New Roman" w:eastAsia="Times New Roman" w:hAnsi="Times New Roman" w:cs="Times New Roman"/>
          <w:szCs w:val="24"/>
        </w:rPr>
      </w:pPr>
    </w:p>
    <w:p w:rsidR="00F83B7C" w:rsidRDefault="00F83B7C" w:rsidP="009559D4">
      <w:pPr>
        <w:spacing w:before="120"/>
        <w:rPr>
          <w:rFonts w:ascii="Times New Roman" w:eastAsia="Times New Roman" w:hAnsi="Times New Roman" w:cs="Times New Roman"/>
          <w:szCs w:val="24"/>
        </w:rPr>
      </w:pPr>
    </w:p>
    <w:p w:rsidR="00F83B7C" w:rsidRDefault="00F83B7C" w:rsidP="009559D4">
      <w:pPr>
        <w:spacing w:before="120"/>
        <w:rPr>
          <w:rFonts w:ascii="Times New Roman" w:eastAsia="Times New Roman" w:hAnsi="Times New Roman" w:cs="Times New Roman"/>
          <w:szCs w:val="24"/>
        </w:rPr>
      </w:pPr>
    </w:p>
    <w:p w:rsidR="00F83B7C" w:rsidRDefault="00F83B7C" w:rsidP="009559D4">
      <w:pPr>
        <w:spacing w:before="120"/>
        <w:rPr>
          <w:rFonts w:ascii="Times New Roman" w:eastAsia="Times New Roman" w:hAnsi="Times New Roman" w:cs="Times New Roman"/>
          <w:szCs w:val="24"/>
        </w:rPr>
      </w:pPr>
    </w:p>
    <w:p w:rsidR="009559D4" w:rsidRPr="00AF796F" w:rsidRDefault="009559D4" w:rsidP="009559D4">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lastRenderedPageBreak/>
        <w:t>График</w:t>
      </w:r>
      <w:r w:rsidR="00011786">
        <w:rPr>
          <w:rFonts w:ascii="Times New Roman" w:eastAsia="Times New Roman" w:hAnsi="Times New Roman" w:cs="Times New Roman"/>
          <w:szCs w:val="24"/>
        </w:rPr>
        <w:t xml:space="preserve"> 1</w:t>
      </w:r>
      <w:r w:rsidRPr="00AF796F">
        <w:rPr>
          <w:rFonts w:ascii="Times New Roman" w:eastAsia="Times New Roman" w:hAnsi="Times New Roman" w:cs="Times New Roman"/>
          <w:szCs w:val="24"/>
        </w:rPr>
        <w:t>. Целевая доля страхования в ВВП</w:t>
      </w:r>
    </w:p>
    <w:p w:rsidR="009559D4" w:rsidRPr="00AF796F" w:rsidRDefault="009559D4" w:rsidP="0027658B">
      <w:pPr>
        <w:spacing w:before="120"/>
        <w:jc w:val="center"/>
        <w:rPr>
          <w:rFonts w:ascii="Times New Roman" w:eastAsia="Times New Roman" w:hAnsi="Times New Roman" w:cs="Times New Roman"/>
          <w:i/>
          <w:szCs w:val="24"/>
        </w:rPr>
      </w:pPr>
      <w:r w:rsidRPr="00AF796F">
        <w:rPr>
          <w:rFonts w:ascii="Times New Roman" w:eastAsia="Times New Roman" w:hAnsi="Times New Roman" w:cs="Times New Roman"/>
          <w:i/>
          <w:noProof/>
          <w:szCs w:val="24"/>
          <w:lang w:eastAsia="ru-RU"/>
        </w:rPr>
        <w:drawing>
          <wp:inline distT="0" distB="0" distL="0" distR="0" wp14:anchorId="27807352" wp14:editId="05D4D547">
            <wp:extent cx="3803904" cy="2302936"/>
            <wp:effectExtent l="0" t="0" r="635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2739" cy="2308285"/>
                    </a:xfrm>
                    <a:prstGeom prst="rect">
                      <a:avLst/>
                    </a:prstGeom>
                    <a:noFill/>
                  </pic:spPr>
                </pic:pic>
              </a:graphicData>
            </a:graphic>
          </wp:inline>
        </w:drawing>
      </w:r>
    </w:p>
    <w:p w:rsidR="009559D4" w:rsidRPr="00AF796F" w:rsidRDefault="009559D4" w:rsidP="00A60E41">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312EC3" w:rsidRPr="00AF796F" w:rsidRDefault="00312EC3" w:rsidP="00312EC3">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t>График</w:t>
      </w:r>
      <w:r w:rsidR="00011786">
        <w:rPr>
          <w:rFonts w:ascii="Times New Roman" w:eastAsia="Times New Roman" w:hAnsi="Times New Roman" w:cs="Times New Roman"/>
          <w:szCs w:val="24"/>
        </w:rPr>
        <w:t xml:space="preserve"> 2</w:t>
      </w:r>
      <w:r w:rsidRPr="00AF796F">
        <w:rPr>
          <w:rFonts w:ascii="Times New Roman" w:eastAsia="Times New Roman" w:hAnsi="Times New Roman" w:cs="Times New Roman"/>
          <w:szCs w:val="24"/>
        </w:rPr>
        <w:t>. Целевой объем страховой премии на душу населения</w:t>
      </w:r>
    </w:p>
    <w:p w:rsidR="00312EC3" w:rsidRPr="00AF796F" w:rsidRDefault="00312EC3" w:rsidP="00312EC3">
      <w:pPr>
        <w:spacing w:before="120"/>
        <w:jc w:val="center"/>
        <w:rPr>
          <w:rFonts w:ascii="Times New Roman" w:eastAsia="Times New Roman" w:hAnsi="Times New Roman" w:cs="Times New Roman"/>
          <w:szCs w:val="24"/>
        </w:rPr>
      </w:pPr>
      <w:r w:rsidRPr="00AF796F">
        <w:rPr>
          <w:rFonts w:ascii="Times New Roman" w:eastAsia="Times New Roman" w:hAnsi="Times New Roman" w:cs="Times New Roman"/>
          <w:noProof/>
          <w:szCs w:val="24"/>
          <w:lang w:eastAsia="ru-RU"/>
        </w:rPr>
        <w:drawing>
          <wp:inline distT="0" distB="0" distL="0" distR="0" wp14:anchorId="5106B904" wp14:editId="09F4BF73">
            <wp:extent cx="3576181" cy="2418582"/>
            <wp:effectExtent l="0" t="0" r="571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6294" cy="2425421"/>
                    </a:xfrm>
                    <a:prstGeom prst="rect">
                      <a:avLst/>
                    </a:prstGeom>
                    <a:noFill/>
                  </pic:spPr>
                </pic:pic>
              </a:graphicData>
            </a:graphic>
          </wp:inline>
        </w:drawing>
      </w:r>
    </w:p>
    <w:p w:rsidR="00312EC3" w:rsidRPr="00AF796F" w:rsidRDefault="00312EC3" w:rsidP="00312EC3">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4D277F" w:rsidRPr="00AF796F" w:rsidRDefault="004D277F" w:rsidP="004D277F">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t>График</w:t>
      </w:r>
      <w:r w:rsidR="00011786">
        <w:rPr>
          <w:rFonts w:ascii="Times New Roman" w:eastAsia="Times New Roman" w:hAnsi="Times New Roman" w:cs="Times New Roman"/>
          <w:szCs w:val="24"/>
        </w:rPr>
        <w:t xml:space="preserve"> 3</w:t>
      </w:r>
      <w:r w:rsidRPr="00AF796F">
        <w:rPr>
          <w:rFonts w:ascii="Times New Roman" w:eastAsia="Times New Roman" w:hAnsi="Times New Roman" w:cs="Times New Roman"/>
          <w:szCs w:val="24"/>
        </w:rPr>
        <w:t xml:space="preserve">. Целевая доля обязательных видов страхования </w:t>
      </w:r>
    </w:p>
    <w:p w:rsidR="004D277F" w:rsidRPr="00AF796F" w:rsidRDefault="004D277F" w:rsidP="004D277F">
      <w:pPr>
        <w:spacing w:before="120"/>
        <w:jc w:val="center"/>
        <w:rPr>
          <w:rFonts w:ascii="Times New Roman" w:eastAsia="Times New Roman" w:hAnsi="Times New Roman" w:cs="Times New Roman"/>
          <w:szCs w:val="24"/>
        </w:rPr>
      </w:pPr>
      <w:r w:rsidRPr="00AF796F">
        <w:rPr>
          <w:rFonts w:ascii="Times New Roman" w:eastAsia="Times New Roman" w:hAnsi="Times New Roman" w:cs="Times New Roman"/>
          <w:noProof/>
          <w:szCs w:val="24"/>
          <w:lang w:eastAsia="ru-RU"/>
        </w:rPr>
        <w:drawing>
          <wp:inline distT="0" distB="0" distL="0" distR="0" wp14:anchorId="0D614EF6" wp14:editId="691EDEF9">
            <wp:extent cx="3920947" cy="2805577"/>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1097" cy="2812840"/>
                    </a:xfrm>
                    <a:prstGeom prst="rect">
                      <a:avLst/>
                    </a:prstGeom>
                    <a:noFill/>
                  </pic:spPr>
                </pic:pic>
              </a:graphicData>
            </a:graphic>
          </wp:inline>
        </w:drawing>
      </w:r>
    </w:p>
    <w:p w:rsidR="004D277F" w:rsidRPr="00AF796F" w:rsidRDefault="004D277F" w:rsidP="00A60E41">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AC2BEF" w:rsidRPr="00AF796F" w:rsidRDefault="00AC2BEF" w:rsidP="00AC2BEF">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lastRenderedPageBreak/>
        <w:t>График</w:t>
      </w:r>
      <w:r w:rsidR="00011786">
        <w:rPr>
          <w:rFonts w:ascii="Times New Roman" w:eastAsia="Times New Roman" w:hAnsi="Times New Roman" w:cs="Times New Roman"/>
          <w:szCs w:val="24"/>
        </w:rPr>
        <w:t xml:space="preserve"> 4</w:t>
      </w:r>
      <w:r w:rsidRPr="00AF796F">
        <w:rPr>
          <w:rFonts w:ascii="Times New Roman" w:eastAsia="Times New Roman" w:hAnsi="Times New Roman" w:cs="Times New Roman"/>
          <w:szCs w:val="24"/>
        </w:rPr>
        <w:t>. Целевая доля страхования жизни</w:t>
      </w:r>
    </w:p>
    <w:p w:rsidR="005E0924" w:rsidRPr="00AF796F" w:rsidRDefault="00F55EA7" w:rsidP="00AC2BEF">
      <w:pPr>
        <w:spacing w:before="12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AC2BEF" w:rsidRPr="00AF796F">
        <w:rPr>
          <w:rFonts w:ascii="Times New Roman" w:eastAsia="Times New Roman" w:hAnsi="Times New Roman" w:cs="Times New Roman"/>
          <w:noProof/>
          <w:szCs w:val="24"/>
          <w:lang w:eastAsia="ru-RU"/>
        </w:rPr>
        <w:drawing>
          <wp:inline distT="0" distB="0" distL="0" distR="0" wp14:anchorId="605CEBB8" wp14:editId="67CBD5F2">
            <wp:extent cx="4571206" cy="2665261"/>
            <wp:effectExtent l="0" t="0" r="127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5449" cy="2667735"/>
                    </a:xfrm>
                    <a:prstGeom prst="rect">
                      <a:avLst/>
                    </a:prstGeom>
                    <a:noFill/>
                  </pic:spPr>
                </pic:pic>
              </a:graphicData>
            </a:graphic>
          </wp:inline>
        </w:drawing>
      </w:r>
    </w:p>
    <w:p w:rsidR="00AC2BEF" w:rsidRPr="00AF796F" w:rsidRDefault="00AC2BEF" w:rsidP="00AC2BEF">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E51ACF" w:rsidRPr="00AF796F" w:rsidRDefault="00E51ACF" w:rsidP="00E51ACF">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t>График</w:t>
      </w:r>
      <w:r w:rsidR="00011786">
        <w:rPr>
          <w:rFonts w:ascii="Times New Roman" w:eastAsia="Times New Roman" w:hAnsi="Times New Roman" w:cs="Times New Roman"/>
          <w:szCs w:val="24"/>
        </w:rPr>
        <w:t xml:space="preserve"> 5</w:t>
      </w:r>
      <w:r w:rsidRPr="00AF796F">
        <w:rPr>
          <w:rFonts w:ascii="Times New Roman" w:eastAsia="Times New Roman" w:hAnsi="Times New Roman" w:cs="Times New Roman"/>
          <w:szCs w:val="24"/>
        </w:rPr>
        <w:t>. Целевой объем взносов по входящему перестрахованию</w:t>
      </w:r>
    </w:p>
    <w:p w:rsidR="00AC2BEF" w:rsidRPr="00AF796F" w:rsidRDefault="00E51ACF" w:rsidP="00E51ACF">
      <w:pPr>
        <w:spacing w:before="120"/>
        <w:jc w:val="center"/>
        <w:rPr>
          <w:rFonts w:ascii="Times New Roman" w:eastAsia="Times New Roman" w:hAnsi="Times New Roman" w:cs="Times New Roman"/>
          <w:szCs w:val="24"/>
        </w:rPr>
      </w:pPr>
      <w:r w:rsidRPr="00AF796F">
        <w:rPr>
          <w:rFonts w:ascii="Times New Roman" w:eastAsia="Times New Roman" w:hAnsi="Times New Roman" w:cs="Times New Roman"/>
          <w:noProof/>
          <w:szCs w:val="24"/>
          <w:lang w:eastAsia="ru-RU"/>
        </w:rPr>
        <w:drawing>
          <wp:inline distT="0" distB="0" distL="0" distR="0" wp14:anchorId="54F0FE3E" wp14:editId="3C567AFF">
            <wp:extent cx="3201804" cy="2375770"/>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1662" cy="2383085"/>
                    </a:xfrm>
                    <a:prstGeom prst="rect">
                      <a:avLst/>
                    </a:prstGeom>
                    <a:noFill/>
                  </pic:spPr>
                </pic:pic>
              </a:graphicData>
            </a:graphic>
          </wp:inline>
        </w:drawing>
      </w:r>
    </w:p>
    <w:p w:rsidR="00E51ACF" w:rsidRPr="00AF796F" w:rsidRDefault="00E51ACF" w:rsidP="00E51ACF">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673DBF" w:rsidRPr="00AF796F" w:rsidRDefault="00673DBF" w:rsidP="00673DBF">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t>График</w:t>
      </w:r>
      <w:r w:rsidR="00011786">
        <w:rPr>
          <w:rFonts w:ascii="Times New Roman" w:eastAsia="Times New Roman" w:hAnsi="Times New Roman" w:cs="Times New Roman"/>
          <w:szCs w:val="24"/>
        </w:rPr>
        <w:t xml:space="preserve"> 6</w:t>
      </w:r>
      <w:r w:rsidRPr="00AF796F">
        <w:rPr>
          <w:rFonts w:ascii="Times New Roman" w:eastAsia="Times New Roman" w:hAnsi="Times New Roman" w:cs="Times New Roman"/>
          <w:szCs w:val="24"/>
        </w:rPr>
        <w:t>. Целевой объем активов</w:t>
      </w:r>
    </w:p>
    <w:p w:rsidR="00673DBF" w:rsidRPr="00AF796F" w:rsidRDefault="00673DBF" w:rsidP="00673DBF">
      <w:pPr>
        <w:spacing w:before="120"/>
        <w:jc w:val="center"/>
        <w:rPr>
          <w:rFonts w:ascii="Times New Roman" w:eastAsia="Times New Roman" w:hAnsi="Times New Roman" w:cs="Times New Roman"/>
          <w:szCs w:val="24"/>
        </w:rPr>
      </w:pPr>
      <w:r w:rsidRPr="00AF796F">
        <w:rPr>
          <w:rFonts w:ascii="Times New Roman" w:eastAsia="Times New Roman" w:hAnsi="Times New Roman" w:cs="Times New Roman"/>
          <w:noProof/>
          <w:szCs w:val="24"/>
          <w:lang w:eastAsia="ru-RU"/>
        </w:rPr>
        <w:drawing>
          <wp:inline distT="0" distB="0" distL="0" distR="0" wp14:anchorId="6D5CD9CB" wp14:editId="1E1C4320">
            <wp:extent cx="3803904" cy="2282026"/>
            <wp:effectExtent l="0" t="0" r="635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4432" cy="2282343"/>
                    </a:xfrm>
                    <a:prstGeom prst="rect">
                      <a:avLst/>
                    </a:prstGeom>
                    <a:noFill/>
                  </pic:spPr>
                </pic:pic>
              </a:graphicData>
            </a:graphic>
          </wp:inline>
        </w:drawing>
      </w:r>
    </w:p>
    <w:p w:rsidR="00E51ACF" w:rsidRDefault="00673DBF" w:rsidP="00E51ACF">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EF6368" w:rsidRPr="00AF796F" w:rsidRDefault="00EF6368" w:rsidP="00E51ACF">
      <w:pPr>
        <w:spacing w:before="120"/>
        <w:jc w:val="right"/>
        <w:rPr>
          <w:rFonts w:ascii="Times New Roman" w:eastAsia="Times New Roman" w:hAnsi="Times New Roman" w:cs="Times New Roman"/>
          <w:szCs w:val="24"/>
        </w:rPr>
      </w:pPr>
    </w:p>
    <w:p w:rsidR="00312EC3" w:rsidRPr="00AF796F" w:rsidRDefault="00312EC3" w:rsidP="00312EC3">
      <w:pPr>
        <w:spacing w:before="120"/>
        <w:rPr>
          <w:rFonts w:ascii="Times New Roman" w:eastAsia="Times New Roman" w:hAnsi="Times New Roman" w:cs="Times New Roman"/>
          <w:szCs w:val="24"/>
        </w:rPr>
      </w:pPr>
      <w:r w:rsidRPr="00AF796F">
        <w:rPr>
          <w:rFonts w:ascii="Times New Roman" w:eastAsia="Times New Roman" w:hAnsi="Times New Roman" w:cs="Times New Roman"/>
          <w:szCs w:val="24"/>
        </w:rPr>
        <w:lastRenderedPageBreak/>
        <w:t>График</w:t>
      </w:r>
      <w:r w:rsidR="00011786">
        <w:rPr>
          <w:rFonts w:ascii="Times New Roman" w:eastAsia="Times New Roman" w:hAnsi="Times New Roman" w:cs="Times New Roman"/>
          <w:szCs w:val="24"/>
        </w:rPr>
        <w:t xml:space="preserve"> 7</w:t>
      </w:r>
      <w:r w:rsidRPr="00AF796F">
        <w:rPr>
          <w:rFonts w:ascii="Times New Roman" w:eastAsia="Times New Roman" w:hAnsi="Times New Roman" w:cs="Times New Roman"/>
          <w:szCs w:val="24"/>
        </w:rPr>
        <w:t>. Целевой объем уставного капитала</w:t>
      </w:r>
    </w:p>
    <w:p w:rsidR="00312EC3" w:rsidRPr="00AF796F" w:rsidRDefault="00312EC3" w:rsidP="00312EC3">
      <w:pPr>
        <w:spacing w:before="120"/>
        <w:jc w:val="center"/>
        <w:rPr>
          <w:rFonts w:ascii="Times New Roman" w:eastAsia="Times New Roman" w:hAnsi="Times New Roman" w:cs="Times New Roman"/>
          <w:szCs w:val="24"/>
        </w:rPr>
      </w:pPr>
      <w:r w:rsidRPr="00AF796F">
        <w:rPr>
          <w:rFonts w:ascii="Times New Roman" w:eastAsia="Times New Roman" w:hAnsi="Times New Roman" w:cs="Times New Roman"/>
          <w:noProof/>
          <w:szCs w:val="24"/>
          <w:lang w:eastAsia="ru-RU"/>
        </w:rPr>
        <w:drawing>
          <wp:inline distT="0" distB="0" distL="0" distR="0" wp14:anchorId="3D47D833" wp14:editId="083DF180">
            <wp:extent cx="3994099" cy="2396127"/>
            <wp:effectExtent l="0" t="0" r="6985"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633" cy="2400047"/>
                    </a:xfrm>
                    <a:prstGeom prst="rect">
                      <a:avLst/>
                    </a:prstGeom>
                    <a:noFill/>
                  </pic:spPr>
                </pic:pic>
              </a:graphicData>
            </a:graphic>
          </wp:inline>
        </w:drawing>
      </w:r>
    </w:p>
    <w:p w:rsidR="00312EC3" w:rsidRPr="00AF796F" w:rsidRDefault="00312EC3" w:rsidP="00E51ACF">
      <w:pPr>
        <w:spacing w:before="120"/>
        <w:jc w:val="right"/>
        <w:rPr>
          <w:rFonts w:ascii="Times New Roman" w:eastAsia="Times New Roman" w:hAnsi="Times New Roman" w:cs="Times New Roman"/>
          <w:szCs w:val="24"/>
        </w:rPr>
      </w:pPr>
      <w:r w:rsidRPr="00AF796F">
        <w:rPr>
          <w:rFonts w:ascii="Times New Roman" w:eastAsia="Times New Roman" w:hAnsi="Times New Roman" w:cs="Times New Roman"/>
          <w:szCs w:val="24"/>
        </w:rPr>
        <w:t>Источник: «Эксперт РА»</w:t>
      </w:r>
    </w:p>
    <w:p w:rsidR="00A60E41" w:rsidRPr="00AF796F" w:rsidRDefault="002B3424" w:rsidP="00A60E41">
      <w:pPr>
        <w:rPr>
          <w:b/>
          <w:i/>
          <w:sz w:val="28"/>
          <w:szCs w:val="28"/>
          <w:u w:val="single"/>
        </w:rPr>
      </w:pPr>
      <w:r w:rsidRPr="00AF796F">
        <w:rPr>
          <w:b/>
          <w:i/>
          <w:sz w:val="28"/>
          <w:szCs w:val="28"/>
          <w:u w:val="single"/>
        </w:rPr>
        <w:t>Качественные показатели</w:t>
      </w:r>
    </w:p>
    <w:p w:rsidR="00AC4872" w:rsidRPr="00AF796F" w:rsidRDefault="00AC4872" w:rsidP="00E94B09">
      <w:pPr>
        <w:pStyle w:val="a4"/>
        <w:numPr>
          <w:ilvl w:val="0"/>
          <w:numId w:val="2"/>
        </w:numPr>
        <w:jc w:val="both"/>
        <w:rPr>
          <w:rFonts w:ascii="Times New Roman" w:eastAsia="Times New Roman" w:hAnsi="Times New Roman" w:cs="Times New Roman"/>
          <w:b/>
          <w:szCs w:val="24"/>
        </w:rPr>
      </w:pPr>
      <w:r w:rsidRPr="00AF796F">
        <w:rPr>
          <w:rFonts w:ascii="Times New Roman" w:eastAsia="Times New Roman" w:hAnsi="Times New Roman" w:cs="Times New Roman"/>
          <w:b/>
          <w:szCs w:val="24"/>
        </w:rPr>
        <w:t>Повышение социальной стабильности в обществе посредством увеличения эффективности работы обязательных видов страхования.</w:t>
      </w:r>
    </w:p>
    <w:p w:rsidR="00334222" w:rsidRPr="00AF796F" w:rsidRDefault="00334222" w:rsidP="00334222">
      <w:pPr>
        <w:pStyle w:val="a4"/>
        <w:numPr>
          <w:ilvl w:val="0"/>
          <w:numId w:val="13"/>
        </w:numPr>
        <w:jc w:val="both"/>
        <w:rPr>
          <w:rFonts w:ascii="Times New Roman" w:eastAsia="Times New Roman" w:hAnsi="Times New Roman" w:cs="Times New Roman"/>
          <w:szCs w:val="24"/>
        </w:rPr>
      </w:pPr>
      <w:r w:rsidRPr="00AF796F">
        <w:rPr>
          <w:rFonts w:ascii="Times New Roman" w:eastAsia="Times New Roman" w:hAnsi="Times New Roman" w:cs="Times New Roman"/>
          <w:szCs w:val="24"/>
        </w:rPr>
        <w:t>Доля обязательных видов страхования – менее 10%</w:t>
      </w:r>
      <w:r w:rsidR="00E47EC0" w:rsidRPr="00E47EC0">
        <w:rPr>
          <w:rFonts w:ascii="Times New Roman" w:eastAsia="Times New Roman" w:hAnsi="Times New Roman" w:cs="Times New Roman"/>
          <w:szCs w:val="24"/>
        </w:rPr>
        <w:t xml:space="preserve"> (18</w:t>
      </w:r>
      <w:r w:rsidR="00E47EC0">
        <w:rPr>
          <w:rFonts w:ascii="Times New Roman" w:eastAsia="Times New Roman" w:hAnsi="Times New Roman" w:cs="Times New Roman"/>
          <w:szCs w:val="24"/>
        </w:rPr>
        <w:t>,3% в 2013 году</w:t>
      </w:r>
      <w:r w:rsidR="00E47EC0" w:rsidRPr="00E47EC0">
        <w:rPr>
          <w:rFonts w:ascii="Times New Roman" w:eastAsia="Times New Roman" w:hAnsi="Times New Roman" w:cs="Times New Roman"/>
          <w:szCs w:val="24"/>
        </w:rPr>
        <w:t>)</w:t>
      </w:r>
      <w:r w:rsidRPr="00AF796F">
        <w:rPr>
          <w:rFonts w:ascii="Times New Roman" w:eastAsia="Times New Roman" w:hAnsi="Times New Roman" w:cs="Times New Roman"/>
          <w:szCs w:val="24"/>
        </w:rPr>
        <w:t>.</w:t>
      </w:r>
    </w:p>
    <w:p w:rsidR="00334222" w:rsidRPr="00AF796F" w:rsidRDefault="00334222" w:rsidP="00334222">
      <w:pPr>
        <w:pStyle w:val="a4"/>
        <w:jc w:val="both"/>
        <w:rPr>
          <w:rFonts w:ascii="Times New Roman" w:eastAsia="Times New Roman" w:hAnsi="Times New Roman" w:cs="Times New Roman"/>
          <w:szCs w:val="24"/>
        </w:rPr>
      </w:pPr>
    </w:p>
    <w:p w:rsidR="00AC4872" w:rsidRPr="00AF796F" w:rsidRDefault="00326BAA" w:rsidP="00E94B09">
      <w:pPr>
        <w:pStyle w:val="a4"/>
        <w:numPr>
          <w:ilvl w:val="0"/>
          <w:numId w:val="2"/>
        </w:numPr>
        <w:jc w:val="both"/>
        <w:rPr>
          <w:b/>
        </w:rPr>
      </w:pPr>
      <w:r w:rsidRPr="00AF796F">
        <w:rPr>
          <w:b/>
        </w:rPr>
        <w:t>Минимизация расходов государства при наступлении стихийных бедствий и катастроф</w:t>
      </w:r>
      <w:r w:rsidR="00AC4872" w:rsidRPr="00AF796F">
        <w:rPr>
          <w:b/>
        </w:rPr>
        <w:t>.</w:t>
      </w:r>
    </w:p>
    <w:p w:rsidR="00AC4872" w:rsidRPr="00AF796F" w:rsidRDefault="00326BAA" w:rsidP="00E94B09">
      <w:pPr>
        <w:pStyle w:val="a4"/>
        <w:numPr>
          <w:ilvl w:val="0"/>
          <w:numId w:val="3"/>
        </w:numPr>
        <w:jc w:val="both"/>
        <w:rPr>
          <w:b/>
        </w:rPr>
      </w:pPr>
      <w:r w:rsidRPr="00AF796F">
        <w:rPr>
          <w:rFonts w:ascii="Times New Roman" w:eastAsia="Times New Roman" w:hAnsi="Times New Roman" w:cs="Times New Roman"/>
          <w:bCs/>
          <w:szCs w:val="24"/>
        </w:rPr>
        <w:t>Доля страховых выплат в покрытии ущерба от стихийных бедствий и техногенных катастроф – не менее 50%.</w:t>
      </w:r>
    </w:p>
    <w:p w:rsidR="00AC4872" w:rsidRPr="00AF796F" w:rsidRDefault="00326BAA" w:rsidP="00E94B09">
      <w:pPr>
        <w:pStyle w:val="a4"/>
        <w:numPr>
          <w:ilvl w:val="0"/>
          <w:numId w:val="3"/>
        </w:numPr>
        <w:jc w:val="both"/>
        <w:rPr>
          <w:b/>
        </w:rPr>
      </w:pPr>
      <w:r w:rsidRPr="00AF796F">
        <w:rPr>
          <w:rFonts w:ascii="Times New Roman" w:eastAsia="Times New Roman" w:hAnsi="Times New Roman" w:cs="Times New Roman"/>
          <w:bCs/>
          <w:szCs w:val="24"/>
        </w:rPr>
        <w:t>Доля домохозяйств, предприятий и объектов, охваченных страхованием  - не менее 70%.</w:t>
      </w:r>
    </w:p>
    <w:p w:rsidR="00AC4872" w:rsidRPr="00AF796F" w:rsidRDefault="00326BAA" w:rsidP="00E94B09">
      <w:pPr>
        <w:pStyle w:val="a4"/>
        <w:numPr>
          <w:ilvl w:val="0"/>
          <w:numId w:val="3"/>
        </w:numPr>
        <w:jc w:val="both"/>
        <w:rPr>
          <w:b/>
        </w:rPr>
      </w:pPr>
      <w:r w:rsidRPr="00AF796F">
        <w:rPr>
          <w:rFonts w:ascii="Times New Roman" w:eastAsia="Times New Roman" w:hAnsi="Times New Roman" w:cs="Times New Roman"/>
          <w:bCs/>
          <w:szCs w:val="24"/>
        </w:rPr>
        <w:t xml:space="preserve">Доля квартирного фонда, охваченного страхованием -  не менее 70%. </w:t>
      </w:r>
    </w:p>
    <w:p w:rsidR="00AC4872" w:rsidRPr="00AF796F" w:rsidRDefault="00326BAA" w:rsidP="00E94B09">
      <w:pPr>
        <w:pStyle w:val="a4"/>
        <w:numPr>
          <w:ilvl w:val="0"/>
          <w:numId w:val="3"/>
        </w:numPr>
        <w:jc w:val="both"/>
        <w:rPr>
          <w:b/>
        </w:rPr>
      </w:pPr>
      <w:r w:rsidRPr="00AF796F">
        <w:rPr>
          <w:rFonts w:ascii="Times New Roman" w:eastAsia="Times New Roman" w:hAnsi="Times New Roman" w:cs="Times New Roman"/>
          <w:bCs/>
          <w:szCs w:val="24"/>
        </w:rPr>
        <w:t xml:space="preserve">Доля автовладельцев, имеющих полис </w:t>
      </w:r>
      <w:proofErr w:type="spellStart"/>
      <w:r w:rsidRPr="00AF796F">
        <w:rPr>
          <w:rFonts w:ascii="Times New Roman" w:eastAsia="Times New Roman" w:hAnsi="Times New Roman" w:cs="Times New Roman"/>
          <w:bCs/>
          <w:szCs w:val="24"/>
        </w:rPr>
        <w:t>автокаско</w:t>
      </w:r>
      <w:proofErr w:type="spellEnd"/>
      <w:r w:rsidRPr="00AF796F">
        <w:rPr>
          <w:rFonts w:ascii="Times New Roman" w:eastAsia="Times New Roman" w:hAnsi="Times New Roman" w:cs="Times New Roman"/>
          <w:bCs/>
          <w:szCs w:val="24"/>
        </w:rPr>
        <w:t>, - не менее 70%.</w:t>
      </w:r>
    </w:p>
    <w:p w:rsidR="00AC4872" w:rsidRPr="00AF796F" w:rsidRDefault="00326BAA" w:rsidP="00E94B09">
      <w:pPr>
        <w:pStyle w:val="a4"/>
        <w:numPr>
          <w:ilvl w:val="0"/>
          <w:numId w:val="3"/>
        </w:numPr>
        <w:jc w:val="both"/>
        <w:rPr>
          <w:b/>
        </w:rPr>
      </w:pPr>
      <w:r w:rsidRPr="00AF796F">
        <w:rPr>
          <w:rFonts w:ascii="Times New Roman" w:eastAsia="Times New Roman" w:hAnsi="Times New Roman" w:cs="Times New Roman"/>
          <w:bCs/>
          <w:szCs w:val="24"/>
        </w:rPr>
        <w:t>Доля страховых выплат в покрытии ущерба сельхозпроизводителям, при реализации рисков в космических программах, энергетике – не менее 70%</w:t>
      </w:r>
      <w:r w:rsidR="00787420" w:rsidRPr="00AF796F">
        <w:rPr>
          <w:rFonts w:ascii="Times New Roman" w:eastAsia="Times New Roman" w:hAnsi="Times New Roman" w:cs="Times New Roman"/>
          <w:bCs/>
          <w:szCs w:val="24"/>
        </w:rPr>
        <w:t>.</w:t>
      </w:r>
    </w:p>
    <w:p w:rsidR="00040CE5" w:rsidRPr="00AF796F" w:rsidRDefault="00040CE5" w:rsidP="00E94B09">
      <w:pPr>
        <w:pStyle w:val="a4"/>
        <w:numPr>
          <w:ilvl w:val="0"/>
          <w:numId w:val="3"/>
        </w:numPr>
        <w:jc w:val="both"/>
        <w:rPr>
          <w:b/>
        </w:rPr>
      </w:pPr>
      <w:r w:rsidRPr="00AF796F">
        <w:rPr>
          <w:rFonts w:ascii="Times New Roman" w:eastAsia="Times New Roman" w:hAnsi="Times New Roman" w:cs="Times New Roman"/>
          <w:bCs/>
          <w:szCs w:val="24"/>
        </w:rPr>
        <w:t>Доля страховых продуктов с франшизой среди физических лиц – не менее 20% от общего объема продаж страховых услуг физическим лицам.</w:t>
      </w:r>
    </w:p>
    <w:p w:rsidR="0032756D" w:rsidRPr="00AF796F" w:rsidRDefault="0032756D" w:rsidP="006E2077">
      <w:pPr>
        <w:jc w:val="both"/>
        <w:rPr>
          <w:b/>
        </w:rPr>
      </w:pPr>
    </w:p>
    <w:p w:rsidR="00326BAA" w:rsidRPr="00AF796F" w:rsidRDefault="00B503F4" w:rsidP="00E94B09">
      <w:pPr>
        <w:pStyle w:val="a4"/>
        <w:numPr>
          <w:ilvl w:val="0"/>
          <w:numId w:val="2"/>
        </w:numPr>
        <w:jc w:val="both"/>
        <w:rPr>
          <w:b/>
        </w:rPr>
      </w:pPr>
      <w:r w:rsidRPr="00AF796F">
        <w:rPr>
          <w:b/>
        </w:rPr>
        <w:t>Формирование крупного регионального перестраховочного центра в России</w:t>
      </w:r>
    </w:p>
    <w:p w:rsidR="00B503F4" w:rsidRPr="00AF796F" w:rsidRDefault="00B503F4" w:rsidP="00E94B09">
      <w:pPr>
        <w:pStyle w:val="a4"/>
        <w:numPr>
          <w:ilvl w:val="0"/>
          <w:numId w:val="4"/>
        </w:numPr>
        <w:jc w:val="both"/>
      </w:pPr>
      <w:r w:rsidRPr="00AF796F">
        <w:rPr>
          <w:rFonts w:ascii="Times New Roman" w:eastAsia="Times New Roman" w:hAnsi="Times New Roman" w:cs="Times New Roman"/>
          <w:szCs w:val="24"/>
        </w:rPr>
        <w:t>Доля перестрахования внутри страны – не менее 30% от объема перестрахования.</w:t>
      </w:r>
    </w:p>
    <w:p w:rsidR="00B503F4" w:rsidRPr="00AF796F" w:rsidRDefault="00B503F4" w:rsidP="00B503F4">
      <w:pPr>
        <w:pStyle w:val="a4"/>
        <w:jc w:val="both"/>
        <w:rPr>
          <w:b/>
        </w:rPr>
      </w:pPr>
    </w:p>
    <w:p w:rsidR="00B503F4" w:rsidRPr="00AF796F" w:rsidRDefault="00B503F4" w:rsidP="00E94B09">
      <w:pPr>
        <w:pStyle w:val="a4"/>
        <w:numPr>
          <w:ilvl w:val="0"/>
          <w:numId w:val="2"/>
        </w:numPr>
        <w:jc w:val="both"/>
        <w:rPr>
          <w:b/>
        </w:rPr>
      </w:pPr>
      <w:r w:rsidRPr="00AF796F">
        <w:rPr>
          <w:b/>
        </w:rPr>
        <w:t xml:space="preserve">Развитие страхового рынка в качестве нового источника «длинных денег» для российской экономики </w:t>
      </w:r>
    </w:p>
    <w:p w:rsidR="00B503F4" w:rsidRPr="00AF796F" w:rsidRDefault="00B503F4" w:rsidP="00E94B09">
      <w:pPr>
        <w:pStyle w:val="a4"/>
        <w:numPr>
          <w:ilvl w:val="0"/>
          <w:numId w:val="4"/>
        </w:numPr>
        <w:jc w:val="both"/>
      </w:pPr>
      <w:r w:rsidRPr="00AF796F">
        <w:t>Доля «</w:t>
      </w:r>
      <w:proofErr w:type="spellStart"/>
      <w:r w:rsidRPr="00AF796F">
        <w:t>некредитного</w:t>
      </w:r>
      <w:proofErr w:type="spellEnd"/>
      <w:r w:rsidRPr="00AF796F">
        <w:t>» страхования жизни в общем объеме премий по страхованию жизни – не менее 70%</w:t>
      </w:r>
      <w:r w:rsidR="00C4132D">
        <w:t xml:space="preserve"> (около 20% в 2013 году)</w:t>
      </w:r>
      <w:r w:rsidRPr="00AF796F">
        <w:t>.</w:t>
      </w:r>
    </w:p>
    <w:p w:rsidR="00B503F4" w:rsidRPr="00AF796F" w:rsidRDefault="00B503F4" w:rsidP="006E2077">
      <w:pPr>
        <w:jc w:val="both"/>
        <w:rPr>
          <w:b/>
        </w:rPr>
      </w:pPr>
    </w:p>
    <w:p w:rsidR="00B503F4" w:rsidRPr="00AF796F" w:rsidRDefault="00B503F4" w:rsidP="00E94B09">
      <w:pPr>
        <w:pStyle w:val="a4"/>
        <w:numPr>
          <w:ilvl w:val="0"/>
          <w:numId w:val="2"/>
        </w:numPr>
        <w:jc w:val="both"/>
        <w:rPr>
          <w:b/>
        </w:rPr>
      </w:pPr>
      <w:r w:rsidRPr="00AF796F">
        <w:rPr>
          <w:b/>
        </w:rPr>
        <w:t xml:space="preserve">Снижение издержек страховщиков и повышение доступности страховых услуг </w:t>
      </w:r>
    </w:p>
    <w:p w:rsidR="00630841" w:rsidRPr="00AF796F" w:rsidRDefault="00B503F4" w:rsidP="00E94B09">
      <w:pPr>
        <w:pStyle w:val="a4"/>
        <w:numPr>
          <w:ilvl w:val="0"/>
          <w:numId w:val="4"/>
        </w:numPr>
        <w:jc w:val="both"/>
        <w:rPr>
          <w:rFonts w:ascii="Times New Roman" w:eastAsia="Times New Roman" w:hAnsi="Times New Roman" w:cs="Times New Roman"/>
          <w:szCs w:val="24"/>
        </w:rPr>
      </w:pPr>
      <w:r w:rsidRPr="00AF796F">
        <w:rPr>
          <w:rFonts w:ascii="Times New Roman" w:eastAsia="Times New Roman" w:hAnsi="Times New Roman" w:cs="Times New Roman"/>
          <w:szCs w:val="24"/>
        </w:rPr>
        <w:t>Среднерыночная доля расходов на ведение дела – менее 30%</w:t>
      </w:r>
      <w:r w:rsidR="00C458D5">
        <w:rPr>
          <w:rFonts w:ascii="Times New Roman" w:eastAsia="Times New Roman" w:hAnsi="Times New Roman" w:cs="Times New Roman"/>
          <w:szCs w:val="24"/>
        </w:rPr>
        <w:t xml:space="preserve"> </w:t>
      </w:r>
      <w:r w:rsidR="00C458D5" w:rsidRPr="00C4132D">
        <w:rPr>
          <w:rFonts w:ascii="Times New Roman" w:eastAsia="Times New Roman" w:hAnsi="Times New Roman" w:cs="Times New Roman"/>
          <w:szCs w:val="24"/>
        </w:rPr>
        <w:t>(44,5% за 2013 год)</w:t>
      </w:r>
      <w:r w:rsidRPr="00C4132D">
        <w:rPr>
          <w:rFonts w:ascii="Times New Roman" w:eastAsia="Times New Roman" w:hAnsi="Times New Roman" w:cs="Times New Roman"/>
          <w:szCs w:val="24"/>
        </w:rPr>
        <w:t>.</w:t>
      </w:r>
    </w:p>
    <w:p w:rsidR="00AC4872" w:rsidRPr="00AF796F" w:rsidRDefault="00630841" w:rsidP="00E94B09">
      <w:pPr>
        <w:pStyle w:val="a4"/>
        <w:numPr>
          <w:ilvl w:val="0"/>
          <w:numId w:val="4"/>
        </w:numPr>
        <w:jc w:val="both"/>
        <w:rPr>
          <w:rFonts w:ascii="Times New Roman" w:eastAsia="Times New Roman" w:hAnsi="Times New Roman" w:cs="Times New Roman"/>
          <w:szCs w:val="24"/>
        </w:rPr>
      </w:pPr>
      <w:r w:rsidRPr="00AF796F">
        <w:rPr>
          <w:bCs/>
        </w:rPr>
        <w:t xml:space="preserve">Средняя доля </w:t>
      </w:r>
      <w:r w:rsidR="00C458D5">
        <w:rPr>
          <w:bCs/>
        </w:rPr>
        <w:t>комиссионного вознаграждения</w:t>
      </w:r>
      <w:r w:rsidRPr="00AF796F">
        <w:rPr>
          <w:bCs/>
        </w:rPr>
        <w:t xml:space="preserve"> агентам – не более 20%, всем посредникам – не более 25%.</w:t>
      </w:r>
    </w:p>
    <w:p w:rsidR="00AC4872" w:rsidRPr="00AF796F" w:rsidRDefault="00B503F4" w:rsidP="00E94B09">
      <w:pPr>
        <w:pStyle w:val="a4"/>
        <w:numPr>
          <w:ilvl w:val="0"/>
          <w:numId w:val="4"/>
        </w:numPr>
        <w:jc w:val="both"/>
        <w:rPr>
          <w:rFonts w:ascii="Times New Roman" w:eastAsia="Times New Roman" w:hAnsi="Times New Roman" w:cs="Times New Roman"/>
          <w:szCs w:val="24"/>
        </w:rPr>
      </w:pPr>
      <w:r w:rsidRPr="00AF796F">
        <w:rPr>
          <w:rFonts w:ascii="Times New Roman" w:eastAsia="Times New Roman" w:hAnsi="Times New Roman" w:cs="Times New Roman"/>
          <w:bCs/>
          <w:szCs w:val="24"/>
        </w:rPr>
        <w:t>Доля «прямых продаж» (</w:t>
      </w:r>
      <w:proofErr w:type="spellStart"/>
      <w:r w:rsidRPr="00AF796F">
        <w:rPr>
          <w:rFonts w:ascii="Times New Roman" w:eastAsia="Times New Roman" w:hAnsi="Times New Roman" w:cs="Times New Roman"/>
          <w:bCs/>
          <w:szCs w:val="24"/>
        </w:rPr>
        <w:t>колл</w:t>
      </w:r>
      <w:proofErr w:type="spellEnd"/>
      <w:r w:rsidRPr="00AF796F">
        <w:rPr>
          <w:rFonts w:ascii="Times New Roman" w:eastAsia="Times New Roman" w:hAnsi="Times New Roman" w:cs="Times New Roman"/>
          <w:bCs/>
          <w:szCs w:val="24"/>
        </w:rPr>
        <w:t>-центр, интернет, мобильные продажи) в общем объеме взносов по страхованию физических лиц – не менее 20%.</w:t>
      </w:r>
      <w:r w:rsidR="00630841" w:rsidRPr="00AF796F">
        <w:rPr>
          <w:b/>
          <w:bCs/>
        </w:rPr>
        <w:t xml:space="preserve"> </w:t>
      </w:r>
    </w:p>
    <w:p w:rsidR="00630841" w:rsidRPr="00AF796F" w:rsidRDefault="009F2C7E" w:rsidP="00E94B09">
      <w:pPr>
        <w:pStyle w:val="a4"/>
        <w:numPr>
          <w:ilvl w:val="0"/>
          <w:numId w:val="4"/>
        </w:numPr>
        <w:jc w:val="both"/>
        <w:rPr>
          <w:rFonts w:ascii="Times New Roman" w:eastAsia="Times New Roman" w:hAnsi="Times New Roman" w:cs="Times New Roman"/>
          <w:szCs w:val="24"/>
        </w:rPr>
      </w:pPr>
      <w:r>
        <w:rPr>
          <w:bCs/>
        </w:rPr>
        <w:t>Реализованная на практике</w:t>
      </w:r>
      <w:r w:rsidR="00630841" w:rsidRPr="00AF796F">
        <w:rPr>
          <w:bCs/>
        </w:rPr>
        <w:t xml:space="preserve"> система электронного документооборота с регулятором – не менее 95% от числа участников</w:t>
      </w:r>
      <w:r w:rsidR="00630841" w:rsidRPr="00AF796F">
        <w:t>.</w:t>
      </w:r>
    </w:p>
    <w:p w:rsidR="00334222" w:rsidRDefault="00334222" w:rsidP="00334222">
      <w:pPr>
        <w:pStyle w:val="a4"/>
        <w:jc w:val="both"/>
        <w:rPr>
          <w:rFonts w:ascii="Times New Roman" w:eastAsia="Times New Roman" w:hAnsi="Times New Roman" w:cs="Times New Roman"/>
          <w:szCs w:val="24"/>
        </w:rPr>
      </w:pPr>
    </w:p>
    <w:p w:rsidR="00F05868" w:rsidRDefault="00F05868" w:rsidP="00334222">
      <w:pPr>
        <w:pStyle w:val="a4"/>
        <w:jc w:val="both"/>
        <w:rPr>
          <w:rFonts w:ascii="Times New Roman" w:eastAsia="Times New Roman" w:hAnsi="Times New Roman" w:cs="Times New Roman"/>
          <w:szCs w:val="24"/>
        </w:rPr>
      </w:pPr>
    </w:p>
    <w:p w:rsidR="00F05868" w:rsidRPr="00AF796F" w:rsidRDefault="00F05868" w:rsidP="00334222">
      <w:pPr>
        <w:pStyle w:val="a4"/>
        <w:jc w:val="both"/>
        <w:rPr>
          <w:rFonts w:ascii="Times New Roman" w:eastAsia="Times New Roman" w:hAnsi="Times New Roman" w:cs="Times New Roman"/>
          <w:szCs w:val="24"/>
        </w:rPr>
      </w:pPr>
    </w:p>
    <w:p w:rsidR="009B0B24" w:rsidRPr="00AF796F" w:rsidRDefault="00B503F4" w:rsidP="00E94B09">
      <w:pPr>
        <w:pStyle w:val="a4"/>
        <w:numPr>
          <w:ilvl w:val="0"/>
          <w:numId w:val="2"/>
        </w:numPr>
        <w:jc w:val="both"/>
        <w:rPr>
          <w:rFonts w:ascii="Times New Roman" w:eastAsia="Times New Roman" w:hAnsi="Times New Roman" w:cs="Times New Roman"/>
          <w:szCs w:val="24"/>
        </w:rPr>
      </w:pPr>
      <w:r w:rsidRPr="00AF796F">
        <w:rPr>
          <w:b/>
        </w:rPr>
        <w:lastRenderedPageBreak/>
        <w:t xml:space="preserve">Защита прав потребителей </w:t>
      </w:r>
    </w:p>
    <w:p w:rsidR="009B0B24" w:rsidRPr="00AF796F" w:rsidRDefault="002E474C" w:rsidP="00E94B09">
      <w:pPr>
        <w:pStyle w:val="a4"/>
        <w:numPr>
          <w:ilvl w:val="0"/>
          <w:numId w:val="8"/>
        </w:numPr>
        <w:jc w:val="both"/>
        <w:rPr>
          <w:rFonts w:ascii="Times New Roman" w:eastAsia="Times New Roman" w:hAnsi="Times New Roman" w:cs="Times New Roman"/>
          <w:szCs w:val="24"/>
        </w:rPr>
      </w:pPr>
      <w:r w:rsidRPr="00AF796F">
        <w:rPr>
          <w:rFonts w:ascii="Times New Roman" w:eastAsia="Times New Roman" w:hAnsi="Times New Roman" w:cs="Times New Roman"/>
          <w:bCs/>
          <w:szCs w:val="24"/>
        </w:rPr>
        <w:t xml:space="preserve">Наличие и использование унифицированных правил и продуктов – 100% </w:t>
      </w:r>
      <w:r w:rsidR="00F05868">
        <w:rPr>
          <w:rFonts w:ascii="Times New Roman" w:eastAsia="Times New Roman" w:hAnsi="Times New Roman" w:cs="Times New Roman"/>
          <w:bCs/>
          <w:szCs w:val="24"/>
        </w:rPr>
        <w:t xml:space="preserve">страховых </w:t>
      </w:r>
      <w:r w:rsidRPr="00AF796F">
        <w:rPr>
          <w:rFonts w:ascii="Times New Roman" w:eastAsia="Times New Roman" w:hAnsi="Times New Roman" w:cs="Times New Roman"/>
          <w:bCs/>
          <w:szCs w:val="24"/>
        </w:rPr>
        <w:t>компаний</w:t>
      </w:r>
    </w:p>
    <w:p w:rsidR="009B0B24" w:rsidRPr="00AF796F" w:rsidRDefault="002E474C" w:rsidP="00E94B09">
      <w:pPr>
        <w:pStyle w:val="a4"/>
        <w:numPr>
          <w:ilvl w:val="0"/>
          <w:numId w:val="8"/>
        </w:numPr>
        <w:jc w:val="both"/>
        <w:rPr>
          <w:rFonts w:ascii="Times New Roman" w:eastAsia="Times New Roman" w:hAnsi="Times New Roman" w:cs="Times New Roman"/>
          <w:szCs w:val="24"/>
        </w:rPr>
      </w:pPr>
      <w:r w:rsidRPr="00AF796F">
        <w:rPr>
          <w:rFonts w:ascii="Times New Roman" w:eastAsia="Times New Roman" w:hAnsi="Times New Roman" w:cs="Times New Roman"/>
          <w:bCs/>
          <w:szCs w:val="24"/>
        </w:rPr>
        <w:t>Уровень удовлетворенности потребителей услугами страховых компаний (по опросам по всероссийской выборке) – не менее 60%.</w:t>
      </w:r>
    </w:p>
    <w:p w:rsidR="009B0B24" w:rsidRPr="00AF796F" w:rsidRDefault="00040CE5" w:rsidP="00E94B09">
      <w:pPr>
        <w:pStyle w:val="a4"/>
        <w:numPr>
          <w:ilvl w:val="0"/>
          <w:numId w:val="8"/>
        </w:numPr>
        <w:jc w:val="both"/>
        <w:rPr>
          <w:rFonts w:ascii="Times New Roman" w:eastAsia="Times New Roman" w:hAnsi="Times New Roman" w:cs="Times New Roman"/>
          <w:szCs w:val="24"/>
        </w:rPr>
      </w:pPr>
      <w:r w:rsidRPr="00AF796F">
        <w:rPr>
          <w:rFonts w:ascii="Times New Roman" w:eastAsia="Times New Roman" w:hAnsi="Times New Roman" w:cs="Times New Roman"/>
          <w:szCs w:val="24"/>
        </w:rPr>
        <w:t>Число судебных разбирательств по страховой тематике – не более 30% от общего числа гражданских судебных разбирательств.</w:t>
      </w:r>
    </w:p>
    <w:p w:rsidR="009B0B24" w:rsidRPr="00AF796F" w:rsidRDefault="00040CE5" w:rsidP="00E94B09">
      <w:pPr>
        <w:pStyle w:val="a4"/>
        <w:numPr>
          <w:ilvl w:val="0"/>
          <w:numId w:val="8"/>
        </w:numPr>
        <w:jc w:val="both"/>
        <w:rPr>
          <w:rFonts w:ascii="Times New Roman" w:eastAsia="Times New Roman" w:hAnsi="Times New Roman" w:cs="Times New Roman"/>
          <w:szCs w:val="24"/>
        </w:rPr>
      </w:pPr>
      <w:r w:rsidRPr="00AF796F">
        <w:rPr>
          <w:rFonts w:ascii="Times New Roman" w:eastAsia="Times New Roman" w:hAnsi="Times New Roman" w:cs="Times New Roman"/>
          <w:szCs w:val="24"/>
        </w:rPr>
        <w:t>Число судебных / досудебных разбирательств страхователей (выгодоприобретателей), связанных с их недостаточной информированностью – не более 10% от общего числа судов по страховым вопросам</w:t>
      </w:r>
      <w:r w:rsidR="00AC4872" w:rsidRPr="00AF796F">
        <w:rPr>
          <w:rFonts w:ascii="Times New Roman" w:eastAsia="Times New Roman" w:hAnsi="Times New Roman" w:cs="Times New Roman"/>
          <w:szCs w:val="24"/>
        </w:rPr>
        <w:t>.</w:t>
      </w:r>
    </w:p>
    <w:p w:rsidR="009B0B24" w:rsidRPr="00AF796F" w:rsidRDefault="002E474C" w:rsidP="00E94B09">
      <w:pPr>
        <w:pStyle w:val="a4"/>
        <w:numPr>
          <w:ilvl w:val="0"/>
          <w:numId w:val="8"/>
        </w:numPr>
        <w:jc w:val="both"/>
        <w:rPr>
          <w:rFonts w:ascii="Times New Roman" w:eastAsia="Times New Roman" w:hAnsi="Times New Roman" w:cs="Times New Roman"/>
          <w:szCs w:val="24"/>
        </w:rPr>
      </w:pPr>
      <w:r w:rsidRPr="00AF796F">
        <w:rPr>
          <w:rFonts w:ascii="Times New Roman" w:eastAsia="Times New Roman" w:hAnsi="Times New Roman" w:cs="Times New Roman"/>
          <w:bCs/>
          <w:szCs w:val="24"/>
        </w:rPr>
        <w:t>Доля досудебных решений (омбудсмен и третейский суд) – не менее 80%.</w:t>
      </w:r>
    </w:p>
    <w:p w:rsidR="00040CE5" w:rsidRPr="00AF796F" w:rsidRDefault="00040CE5" w:rsidP="00E94B09">
      <w:pPr>
        <w:pStyle w:val="a4"/>
        <w:numPr>
          <w:ilvl w:val="0"/>
          <w:numId w:val="8"/>
        </w:numPr>
        <w:jc w:val="both"/>
        <w:rPr>
          <w:rFonts w:ascii="Times New Roman" w:eastAsia="Times New Roman" w:hAnsi="Times New Roman" w:cs="Times New Roman"/>
          <w:szCs w:val="24"/>
        </w:rPr>
      </w:pPr>
      <w:r w:rsidRPr="00AF796F">
        <w:rPr>
          <w:rFonts w:ascii="Times New Roman" w:eastAsia="Times New Roman" w:hAnsi="Times New Roman" w:cs="Times New Roman"/>
          <w:szCs w:val="24"/>
        </w:rPr>
        <w:t>Число жалоб по страховым случаям на общее число страховых случаев – не более 0,5% по рынку.</w:t>
      </w:r>
    </w:p>
    <w:p w:rsidR="00334222" w:rsidRPr="00AF796F" w:rsidRDefault="00334222" w:rsidP="00334222">
      <w:pPr>
        <w:pStyle w:val="a4"/>
        <w:jc w:val="both"/>
        <w:rPr>
          <w:rFonts w:ascii="Times New Roman" w:eastAsia="Times New Roman" w:hAnsi="Times New Roman" w:cs="Times New Roman"/>
          <w:szCs w:val="24"/>
        </w:rPr>
      </w:pPr>
    </w:p>
    <w:p w:rsidR="00AC4872" w:rsidRPr="00AF796F" w:rsidRDefault="00B503F4" w:rsidP="00E94B09">
      <w:pPr>
        <w:pStyle w:val="a4"/>
        <w:numPr>
          <w:ilvl w:val="0"/>
          <w:numId w:val="2"/>
        </w:numPr>
        <w:jc w:val="both"/>
        <w:rPr>
          <w:b/>
        </w:rPr>
      </w:pPr>
      <w:r w:rsidRPr="00AF796F">
        <w:rPr>
          <w:b/>
        </w:rPr>
        <w:t>Предупреждение и минимизация негативных последствий ухода страховщиков с рынка</w:t>
      </w:r>
      <w:r w:rsidR="00AC4872" w:rsidRPr="00AF796F">
        <w:rPr>
          <w:b/>
        </w:rPr>
        <w:t>.</w:t>
      </w:r>
    </w:p>
    <w:p w:rsidR="00AC4872" w:rsidRPr="00AF796F" w:rsidRDefault="00A04A11" w:rsidP="00E94B09">
      <w:pPr>
        <w:pStyle w:val="a4"/>
        <w:numPr>
          <w:ilvl w:val="0"/>
          <w:numId w:val="5"/>
        </w:numPr>
        <w:jc w:val="both"/>
        <w:rPr>
          <w:b/>
        </w:rPr>
      </w:pPr>
      <w:r w:rsidRPr="00AF796F">
        <w:t>Наличие у участников рынка проработанных качественных стратегий развития – не менее 95% от числа участников.</w:t>
      </w:r>
    </w:p>
    <w:p w:rsidR="00AC4872" w:rsidRPr="00AF796F" w:rsidRDefault="00C458D5" w:rsidP="00E94B09">
      <w:pPr>
        <w:pStyle w:val="a4"/>
        <w:numPr>
          <w:ilvl w:val="0"/>
          <w:numId w:val="5"/>
        </w:numPr>
        <w:jc w:val="both"/>
        <w:rPr>
          <w:b/>
        </w:rPr>
      </w:pPr>
      <w:r>
        <w:rPr>
          <w:bCs/>
        </w:rPr>
        <w:t xml:space="preserve">Доля </w:t>
      </w:r>
      <w:proofErr w:type="spellStart"/>
      <w:r w:rsidR="00670496">
        <w:rPr>
          <w:bCs/>
        </w:rPr>
        <w:t>псевдостраховых</w:t>
      </w:r>
      <w:proofErr w:type="spellEnd"/>
      <w:r w:rsidR="00670496">
        <w:rPr>
          <w:bCs/>
        </w:rPr>
        <w:t xml:space="preserve"> </w:t>
      </w:r>
      <w:proofErr w:type="spellStart"/>
      <w:r w:rsidR="00670496">
        <w:rPr>
          <w:bCs/>
        </w:rPr>
        <w:t>налогооптимизирующих</w:t>
      </w:r>
      <w:proofErr w:type="spellEnd"/>
      <w:r w:rsidR="00670496">
        <w:rPr>
          <w:bCs/>
        </w:rPr>
        <w:t xml:space="preserve"> операций</w:t>
      </w:r>
      <w:r w:rsidR="00A04A11" w:rsidRPr="00AF796F">
        <w:rPr>
          <w:bCs/>
        </w:rPr>
        <w:t xml:space="preserve"> в общих объемах рынка – не более 10%.</w:t>
      </w:r>
    </w:p>
    <w:p w:rsidR="00AC4872" w:rsidRPr="00AF796F" w:rsidRDefault="00A04A11" w:rsidP="00E94B09">
      <w:pPr>
        <w:pStyle w:val="a4"/>
        <w:numPr>
          <w:ilvl w:val="0"/>
          <w:numId w:val="5"/>
        </w:numPr>
        <w:jc w:val="both"/>
        <w:rPr>
          <w:b/>
        </w:rPr>
      </w:pPr>
      <w:r w:rsidRPr="00AF796F">
        <w:rPr>
          <w:bCs/>
        </w:rPr>
        <w:t>Доля активов высокого уровня надежности и ликвидности (в том числе на основе рейтингов и оценки уровня ликвидности) – не менее 90% активов рынка.</w:t>
      </w:r>
      <w:r w:rsidRPr="00AF796F">
        <w:rPr>
          <w:rFonts w:asciiTheme="minorHAnsi" w:eastAsiaTheme="minorEastAsia" w:hAnsi="Calibri" w:cstheme="minorBidi"/>
          <w:color w:val="000000" w:themeColor="text1"/>
          <w:kern w:val="24"/>
          <w:sz w:val="36"/>
          <w:szCs w:val="36"/>
          <w:lang w:eastAsia="ru-RU"/>
        </w:rPr>
        <w:t xml:space="preserve"> </w:t>
      </w:r>
    </w:p>
    <w:p w:rsidR="00AC4872" w:rsidRPr="00AF796F" w:rsidRDefault="00A04A11" w:rsidP="00E94B09">
      <w:pPr>
        <w:pStyle w:val="a4"/>
        <w:numPr>
          <w:ilvl w:val="0"/>
          <w:numId w:val="5"/>
        </w:numPr>
        <w:jc w:val="both"/>
        <w:rPr>
          <w:b/>
        </w:rPr>
      </w:pPr>
      <w:r w:rsidRPr="00AF796F">
        <w:rPr>
          <w:bCs/>
        </w:rPr>
        <w:t>Доля вложений в аффилированные компании – не более 30% в среднем по рынку.</w:t>
      </w:r>
    </w:p>
    <w:p w:rsidR="00AC4872" w:rsidRPr="00AF796F" w:rsidRDefault="00A04A11" w:rsidP="00E94B09">
      <w:pPr>
        <w:pStyle w:val="a4"/>
        <w:numPr>
          <w:ilvl w:val="0"/>
          <w:numId w:val="5"/>
        </w:numPr>
        <w:jc w:val="both"/>
        <w:rPr>
          <w:b/>
        </w:rPr>
      </w:pPr>
      <w:r w:rsidRPr="00AF796F">
        <w:rPr>
          <w:bCs/>
        </w:rPr>
        <w:t>Доля просроченной дебиторской задолженности – не более 5% в среднем по рынку</w:t>
      </w:r>
    </w:p>
    <w:p w:rsidR="00AC4872" w:rsidRPr="00AF796F" w:rsidRDefault="00A04A11" w:rsidP="00E94B09">
      <w:pPr>
        <w:pStyle w:val="a4"/>
        <w:numPr>
          <w:ilvl w:val="0"/>
          <w:numId w:val="5"/>
        </w:numPr>
        <w:jc w:val="both"/>
        <w:rPr>
          <w:b/>
        </w:rPr>
      </w:pPr>
      <w:r w:rsidRPr="00AF796F">
        <w:rPr>
          <w:bCs/>
        </w:rPr>
        <w:t>Доля просроченной кредиторской задолженности и полученных займов – не более 5% в среднем по рынку.</w:t>
      </w:r>
    </w:p>
    <w:p w:rsidR="00AC4872" w:rsidRPr="00AF796F" w:rsidRDefault="00A04A11" w:rsidP="00E94B09">
      <w:pPr>
        <w:pStyle w:val="a4"/>
        <w:numPr>
          <w:ilvl w:val="0"/>
          <w:numId w:val="5"/>
        </w:numPr>
        <w:jc w:val="both"/>
        <w:rPr>
          <w:b/>
        </w:rPr>
      </w:pPr>
      <w:r w:rsidRPr="00AF796F">
        <w:rPr>
          <w:bCs/>
        </w:rPr>
        <w:t>Значение комбинированного коэффициента убыточности-нетто с учетом изменения расчета резервов  в среднем по рынку – не более 105%.</w:t>
      </w:r>
    </w:p>
    <w:p w:rsidR="00AC4872" w:rsidRPr="00AF796F" w:rsidRDefault="00A04A11" w:rsidP="00E94B09">
      <w:pPr>
        <w:pStyle w:val="a4"/>
        <w:numPr>
          <w:ilvl w:val="0"/>
          <w:numId w:val="5"/>
        </w:numPr>
        <w:jc w:val="both"/>
        <w:rPr>
          <w:b/>
        </w:rPr>
      </w:pPr>
      <w:r w:rsidRPr="00AF796F">
        <w:rPr>
          <w:bCs/>
        </w:rPr>
        <w:t>Максимально возможная страховая выплата-нетто по отношению к собственным средствам</w:t>
      </w:r>
      <w:r w:rsidR="00787420" w:rsidRPr="00AF796F">
        <w:rPr>
          <w:bCs/>
        </w:rPr>
        <w:t xml:space="preserve"> – не более 50% у всех страховых компаний.</w:t>
      </w:r>
    </w:p>
    <w:p w:rsidR="00AC4872" w:rsidRPr="00AF796F" w:rsidRDefault="00A04A11" w:rsidP="00E94B09">
      <w:pPr>
        <w:pStyle w:val="a4"/>
        <w:numPr>
          <w:ilvl w:val="0"/>
          <w:numId w:val="5"/>
        </w:numPr>
        <w:jc w:val="both"/>
        <w:rPr>
          <w:b/>
        </w:rPr>
      </w:pPr>
      <w:r w:rsidRPr="00AF796F">
        <w:rPr>
          <w:bCs/>
        </w:rPr>
        <w:t xml:space="preserve">Адекватность сформированных страховых резервов (по данным отчетов актуариев) </w:t>
      </w:r>
      <w:r w:rsidR="00787420" w:rsidRPr="00AF796F">
        <w:rPr>
          <w:bCs/>
        </w:rPr>
        <w:t>– не менее, чем у 95% страховых компаний.</w:t>
      </w:r>
    </w:p>
    <w:p w:rsidR="00AC4872" w:rsidRPr="00AF796F" w:rsidRDefault="00630841" w:rsidP="00E94B09">
      <w:pPr>
        <w:pStyle w:val="a4"/>
        <w:numPr>
          <w:ilvl w:val="0"/>
          <w:numId w:val="5"/>
        </w:numPr>
        <w:jc w:val="both"/>
        <w:rPr>
          <w:b/>
        </w:rPr>
      </w:pPr>
      <w:r w:rsidRPr="00AF796F">
        <w:rPr>
          <w:bCs/>
        </w:rPr>
        <w:t>Количество своевременно выявленных случаев нарушения финансовой устойчивости и платежеспособности страховщика – не менее 90% случаев.</w:t>
      </w:r>
    </w:p>
    <w:p w:rsidR="00AC4872" w:rsidRPr="00AF796F" w:rsidRDefault="00630841" w:rsidP="00E94B09">
      <w:pPr>
        <w:pStyle w:val="a4"/>
        <w:numPr>
          <w:ilvl w:val="0"/>
          <w:numId w:val="5"/>
        </w:numPr>
        <w:jc w:val="both"/>
        <w:rPr>
          <w:b/>
        </w:rPr>
      </w:pPr>
      <w:r w:rsidRPr="00AF796F">
        <w:rPr>
          <w:bCs/>
        </w:rPr>
        <w:t>Случаи неплатежеспособности системно значимых компаний – 0%.</w:t>
      </w:r>
    </w:p>
    <w:p w:rsidR="00AC4872" w:rsidRPr="00AF796F" w:rsidRDefault="00630841" w:rsidP="00E94B09">
      <w:pPr>
        <w:pStyle w:val="a4"/>
        <w:numPr>
          <w:ilvl w:val="0"/>
          <w:numId w:val="5"/>
        </w:numPr>
        <w:jc w:val="both"/>
        <w:rPr>
          <w:b/>
        </w:rPr>
      </w:pPr>
      <w:r w:rsidRPr="00AF796F">
        <w:t>Доля «проблемных» компаний на рынке от общего числа (по величине сборов) – на основе стресс-тестирований – не более 5%.</w:t>
      </w:r>
    </w:p>
    <w:p w:rsidR="00630841" w:rsidRPr="00AF796F" w:rsidRDefault="00630841" w:rsidP="00E94B09">
      <w:pPr>
        <w:pStyle w:val="a4"/>
        <w:numPr>
          <w:ilvl w:val="0"/>
          <w:numId w:val="5"/>
        </w:numPr>
        <w:jc w:val="both"/>
        <w:rPr>
          <w:b/>
        </w:rPr>
      </w:pPr>
      <w:r w:rsidRPr="00AF796F">
        <w:rPr>
          <w:bCs/>
        </w:rPr>
        <w:t xml:space="preserve">Объем потерь страхователей, выгодоприобретателей и </w:t>
      </w:r>
      <w:r w:rsidRPr="00C4132D">
        <w:rPr>
          <w:bCs/>
        </w:rPr>
        <w:t>кредиторов</w:t>
      </w:r>
      <w:r w:rsidRPr="00AF796F">
        <w:rPr>
          <w:bCs/>
        </w:rPr>
        <w:t xml:space="preserve"> страховщика при его банкротстве - менее 5% от обязательств  с учетом выплат из гарантийных фондов.</w:t>
      </w:r>
    </w:p>
    <w:p w:rsidR="00630841" w:rsidRPr="00AF796F" w:rsidRDefault="00630841" w:rsidP="00630841">
      <w:pPr>
        <w:jc w:val="both"/>
        <w:rPr>
          <w:b/>
        </w:rPr>
      </w:pPr>
    </w:p>
    <w:p w:rsidR="00630841" w:rsidRPr="00AF796F" w:rsidRDefault="00630841" w:rsidP="00E94B09">
      <w:pPr>
        <w:pStyle w:val="a4"/>
        <w:numPr>
          <w:ilvl w:val="0"/>
          <w:numId w:val="2"/>
        </w:numPr>
        <w:jc w:val="both"/>
        <w:rPr>
          <w:b/>
        </w:rPr>
      </w:pPr>
      <w:r w:rsidRPr="00AF796F">
        <w:rPr>
          <w:b/>
        </w:rPr>
        <w:t>Укрепление положительного имиджа страховой отрасли в России.</w:t>
      </w:r>
    </w:p>
    <w:p w:rsidR="00630841" w:rsidRPr="00AF796F" w:rsidRDefault="00630841" w:rsidP="00E94B09">
      <w:pPr>
        <w:pStyle w:val="a4"/>
        <w:numPr>
          <w:ilvl w:val="0"/>
          <w:numId w:val="6"/>
        </w:numPr>
        <w:jc w:val="both"/>
        <w:rPr>
          <w:rFonts w:ascii="Times New Roman" w:eastAsia="Times New Roman" w:hAnsi="Times New Roman" w:cs="Times New Roman"/>
          <w:szCs w:val="24"/>
        </w:rPr>
      </w:pPr>
      <w:r w:rsidRPr="00AF796F">
        <w:rPr>
          <w:rFonts w:ascii="Times New Roman" w:eastAsia="Times New Roman" w:hAnsi="Times New Roman" w:cs="Times New Roman"/>
          <w:szCs w:val="24"/>
        </w:rPr>
        <w:t>Полное раскрытие информации о бенефициарах, отчетности и информации о страховых услугах на собственном интернет-сайте – 100% компаний.</w:t>
      </w:r>
    </w:p>
    <w:p w:rsidR="00B57C95" w:rsidRPr="00AF796F" w:rsidRDefault="00B57C95" w:rsidP="00B57C95">
      <w:pPr>
        <w:ind w:left="360"/>
        <w:jc w:val="both"/>
        <w:rPr>
          <w:rFonts w:ascii="Times New Roman" w:eastAsia="Times New Roman" w:hAnsi="Times New Roman" w:cs="Times New Roman"/>
          <w:szCs w:val="24"/>
        </w:rPr>
      </w:pPr>
    </w:p>
    <w:p w:rsidR="00630841" w:rsidRPr="00AF796F" w:rsidRDefault="00630841" w:rsidP="00630841">
      <w:pPr>
        <w:jc w:val="both"/>
        <w:rPr>
          <w:bCs/>
        </w:rPr>
      </w:pPr>
    </w:p>
    <w:p w:rsidR="003F4F99" w:rsidRPr="00AF796F" w:rsidRDefault="003F4F99" w:rsidP="00630841">
      <w:pPr>
        <w:jc w:val="both"/>
        <w:rPr>
          <w:bCs/>
        </w:rPr>
      </w:pPr>
    </w:p>
    <w:p w:rsidR="003F4F99" w:rsidRPr="00AF796F" w:rsidRDefault="003F4F99" w:rsidP="00630841">
      <w:pPr>
        <w:jc w:val="both"/>
        <w:rPr>
          <w:rFonts w:asciiTheme="minorHAnsi" w:hAnsiTheme="minorHAnsi"/>
          <w:bCs/>
        </w:rPr>
      </w:pPr>
    </w:p>
    <w:p w:rsidR="00312EC3" w:rsidRPr="00AF796F" w:rsidRDefault="00312EC3" w:rsidP="00630841">
      <w:pPr>
        <w:jc w:val="both"/>
        <w:rPr>
          <w:rFonts w:asciiTheme="minorHAnsi" w:hAnsiTheme="minorHAnsi"/>
          <w:bCs/>
        </w:rPr>
      </w:pPr>
    </w:p>
    <w:p w:rsidR="00312EC3" w:rsidRPr="00AF796F" w:rsidRDefault="00312EC3" w:rsidP="00630841">
      <w:pPr>
        <w:jc w:val="both"/>
        <w:rPr>
          <w:rFonts w:asciiTheme="minorHAnsi" w:hAnsiTheme="minorHAnsi"/>
          <w:bCs/>
        </w:rPr>
      </w:pPr>
    </w:p>
    <w:p w:rsidR="00312EC3" w:rsidRPr="00AF796F" w:rsidRDefault="00312EC3" w:rsidP="00630841">
      <w:pPr>
        <w:jc w:val="both"/>
        <w:rPr>
          <w:rFonts w:asciiTheme="minorHAnsi" w:hAnsiTheme="minorHAnsi"/>
          <w:bCs/>
        </w:rPr>
      </w:pPr>
    </w:p>
    <w:p w:rsidR="00312EC3" w:rsidRPr="00AF796F" w:rsidRDefault="00312EC3" w:rsidP="00630841">
      <w:pPr>
        <w:jc w:val="both"/>
        <w:rPr>
          <w:rFonts w:asciiTheme="minorHAnsi" w:hAnsiTheme="minorHAnsi"/>
          <w:bCs/>
        </w:rPr>
      </w:pPr>
    </w:p>
    <w:p w:rsidR="00312EC3" w:rsidRPr="00AF796F" w:rsidRDefault="00312EC3" w:rsidP="00630841">
      <w:pPr>
        <w:jc w:val="both"/>
        <w:rPr>
          <w:rFonts w:asciiTheme="minorHAnsi" w:hAnsiTheme="minorHAnsi"/>
          <w:bCs/>
        </w:rPr>
      </w:pPr>
    </w:p>
    <w:p w:rsidR="003F4F99" w:rsidRPr="00AF796F" w:rsidRDefault="003F4F99" w:rsidP="003F4F99">
      <w:pPr>
        <w:widowControl w:val="0"/>
        <w:shd w:val="clear" w:color="auto" w:fill="FFFFFF"/>
        <w:autoSpaceDE w:val="0"/>
        <w:autoSpaceDN w:val="0"/>
        <w:adjustRightInd w:val="0"/>
        <w:spacing w:before="7" w:line="490" w:lineRule="exact"/>
        <w:ind w:left="7" w:right="108" w:firstLine="691"/>
        <w:jc w:val="both"/>
        <w:rPr>
          <w:rFonts w:ascii="Times New Roman" w:hAnsi="Times New Roman" w:cs="Times New Roman"/>
          <w:b/>
          <w:sz w:val="32"/>
          <w:szCs w:val="32"/>
        </w:rPr>
      </w:pPr>
      <w:r w:rsidRPr="00AF796F">
        <w:rPr>
          <w:rFonts w:ascii="Times New Roman" w:hAnsi="Times New Roman" w:cs="Times New Roman"/>
          <w:b/>
          <w:sz w:val="32"/>
          <w:szCs w:val="32"/>
        </w:rPr>
        <w:lastRenderedPageBreak/>
        <w:t>Текущее состояние страхового рынка в России</w:t>
      </w:r>
    </w:p>
    <w:p w:rsidR="00F861B7" w:rsidRPr="00AF796F" w:rsidRDefault="00F861B7" w:rsidP="00F861B7">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Доля страховых взносов в ВВП составила 1,3% в 2013 году, что на 1,4 </w:t>
      </w:r>
      <w:proofErr w:type="spellStart"/>
      <w:r w:rsidRPr="00AF796F">
        <w:rPr>
          <w:rFonts w:ascii="Times New Roman" w:eastAsia="Times New Roman" w:hAnsi="Times New Roman" w:cs="Times New Roman"/>
          <w:szCs w:val="24"/>
          <w:lang w:eastAsia="ru-RU"/>
        </w:rPr>
        <w:t>п.п</w:t>
      </w:r>
      <w:proofErr w:type="spellEnd"/>
      <w:r w:rsidRPr="00AF796F">
        <w:rPr>
          <w:rFonts w:ascii="Times New Roman" w:eastAsia="Times New Roman" w:hAnsi="Times New Roman" w:cs="Times New Roman"/>
          <w:szCs w:val="24"/>
          <w:lang w:eastAsia="ru-RU"/>
        </w:rPr>
        <w:t>.  меньше значения 2003 года.</w:t>
      </w:r>
    </w:p>
    <w:p w:rsidR="00F861B7" w:rsidRPr="00AF796F" w:rsidRDefault="00F861B7" w:rsidP="00F861B7">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8</w:t>
      </w:r>
      <w:r w:rsidRPr="00AF796F">
        <w:rPr>
          <w:rFonts w:ascii="Times New Roman" w:eastAsia="Times New Roman" w:hAnsi="Times New Roman" w:cs="Times New Roman"/>
          <w:szCs w:val="24"/>
          <w:lang w:eastAsia="ru-RU"/>
        </w:rPr>
        <w:t>. Доля страховых взносов (без учета ОМС) в ВВП</w:t>
      </w:r>
    </w:p>
    <w:p w:rsidR="00F861B7" w:rsidRPr="00AF796F" w:rsidRDefault="00F861B7" w:rsidP="00F861B7">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006041F2" w:rsidRPr="00AF796F">
        <w:rPr>
          <w:rFonts w:ascii="Times New Roman" w:eastAsia="Times New Roman" w:hAnsi="Times New Roman" w:cs="Times New Roman"/>
          <w:szCs w:val="24"/>
          <w:lang w:eastAsia="ru-RU"/>
        </w:rPr>
        <w:t xml:space="preserve">               </w:t>
      </w:r>
      <w:r w:rsidRPr="00AF796F">
        <w:rPr>
          <w:rFonts w:ascii="Times New Roman" w:eastAsia="Times New Roman" w:hAnsi="Times New Roman" w:cs="Times New Roman"/>
          <w:noProof/>
          <w:szCs w:val="24"/>
          <w:lang w:eastAsia="ru-RU"/>
        </w:rPr>
        <w:drawing>
          <wp:inline distT="0" distB="0" distL="0" distR="0" wp14:anchorId="4B666E3A" wp14:editId="339F7FC9">
            <wp:extent cx="2955807" cy="177323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1896" cy="1776891"/>
                    </a:xfrm>
                    <a:prstGeom prst="rect">
                      <a:avLst/>
                    </a:prstGeom>
                    <a:noFill/>
                  </pic:spPr>
                </pic:pic>
              </a:graphicData>
            </a:graphic>
          </wp:inline>
        </w:drawing>
      </w:r>
    </w:p>
    <w:p w:rsidR="00F861B7" w:rsidRPr="00AF796F" w:rsidRDefault="00F861B7" w:rsidP="00F861B7">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Росстата</w:t>
      </w:r>
    </w:p>
    <w:p w:rsidR="0032756D" w:rsidRPr="00AF796F" w:rsidRDefault="0032756D" w:rsidP="0032756D">
      <w:pPr>
        <w:widowControl w:val="0"/>
        <w:shd w:val="clear" w:color="auto" w:fill="FFFFFF"/>
        <w:autoSpaceDE w:val="0"/>
        <w:autoSpaceDN w:val="0"/>
        <w:adjustRightInd w:val="0"/>
        <w:spacing w:before="7"/>
        <w:ind w:left="7" w:right="108" w:firstLine="691"/>
        <w:jc w:val="both"/>
        <w:rPr>
          <w:rFonts w:ascii="Times New Roman" w:eastAsia="Times New Roman" w:hAnsi="Times New Roman" w:cs="Times New Roman"/>
          <w:bCs/>
          <w:spacing w:val="-2"/>
          <w:szCs w:val="24"/>
          <w:lang w:eastAsia="ru-RU"/>
        </w:rPr>
      </w:pPr>
      <w:r w:rsidRPr="00AF796F">
        <w:rPr>
          <w:rFonts w:ascii="Times New Roman" w:eastAsia="Times New Roman" w:hAnsi="Times New Roman" w:cs="Times New Roman"/>
          <w:bCs/>
          <w:spacing w:val="-2"/>
          <w:szCs w:val="24"/>
          <w:lang w:eastAsia="ru-RU"/>
        </w:rPr>
        <w:t>Несмотря на устойчивый рост страховой премии на душу населения, произошедший за последние десять лет, ее значение все еще невелико. В 2013 году значение показателя составило 6 272 рубля.</w:t>
      </w:r>
    </w:p>
    <w:p w:rsidR="00F861B7" w:rsidRPr="00AF796F" w:rsidRDefault="00F861B7" w:rsidP="00F861B7">
      <w:pPr>
        <w:widowControl w:val="0"/>
        <w:shd w:val="clear" w:color="auto" w:fill="FFFFFF"/>
        <w:autoSpaceDE w:val="0"/>
        <w:autoSpaceDN w:val="0"/>
        <w:adjustRightInd w:val="0"/>
        <w:spacing w:before="7"/>
        <w:ind w:right="108"/>
        <w:jc w:val="both"/>
        <w:rPr>
          <w:rFonts w:ascii="Times New Roman" w:eastAsia="Times New Roman" w:hAnsi="Times New Roman" w:cs="Times New Roman"/>
          <w:bCs/>
          <w:spacing w:val="-2"/>
          <w:szCs w:val="24"/>
          <w:lang w:eastAsia="ru-RU"/>
        </w:rPr>
      </w:pPr>
      <w:r w:rsidRPr="00AF796F">
        <w:rPr>
          <w:rFonts w:ascii="Times New Roman" w:eastAsia="Times New Roman" w:hAnsi="Times New Roman" w:cs="Times New Roman"/>
          <w:bCs/>
          <w:spacing w:val="-2"/>
          <w:szCs w:val="24"/>
          <w:lang w:eastAsia="ru-RU"/>
        </w:rPr>
        <w:t>График</w:t>
      </w:r>
      <w:r w:rsidR="00011786">
        <w:rPr>
          <w:rFonts w:ascii="Times New Roman" w:eastAsia="Times New Roman" w:hAnsi="Times New Roman" w:cs="Times New Roman"/>
          <w:bCs/>
          <w:spacing w:val="-2"/>
          <w:szCs w:val="24"/>
          <w:lang w:eastAsia="ru-RU"/>
        </w:rPr>
        <w:t xml:space="preserve"> 9</w:t>
      </w:r>
      <w:r w:rsidRPr="00AF796F">
        <w:rPr>
          <w:rFonts w:ascii="Times New Roman" w:eastAsia="Times New Roman" w:hAnsi="Times New Roman" w:cs="Times New Roman"/>
          <w:bCs/>
          <w:spacing w:val="-2"/>
          <w:szCs w:val="24"/>
          <w:lang w:eastAsia="ru-RU"/>
        </w:rPr>
        <w:t>. Страховые премии (без учета ОМС) на душу населения</w:t>
      </w:r>
    </w:p>
    <w:p w:rsidR="0032756D" w:rsidRPr="00AF796F" w:rsidRDefault="006041F2"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0032756D" w:rsidRPr="00AF796F">
        <w:rPr>
          <w:rFonts w:ascii="Times New Roman" w:eastAsia="Times New Roman" w:hAnsi="Times New Roman" w:cs="Times New Roman"/>
          <w:noProof/>
          <w:szCs w:val="24"/>
          <w:lang w:eastAsia="ru-RU"/>
        </w:rPr>
        <w:drawing>
          <wp:inline distT="0" distB="0" distL="0" distR="0" wp14:anchorId="08F61E43" wp14:editId="64F39474">
            <wp:extent cx="2954561" cy="1770278"/>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6660" cy="1771536"/>
                    </a:xfrm>
                    <a:prstGeom prst="rect">
                      <a:avLst/>
                    </a:prstGeom>
                    <a:noFill/>
                  </pic:spPr>
                </pic:pic>
              </a:graphicData>
            </a:graphic>
          </wp:inline>
        </w:drawing>
      </w:r>
    </w:p>
    <w:p w:rsidR="0032756D" w:rsidRPr="00AF796F" w:rsidRDefault="0032756D" w:rsidP="0032756D">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Росстата</w:t>
      </w:r>
    </w:p>
    <w:p w:rsidR="0032756D" w:rsidRPr="00AF796F" w:rsidRDefault="0032756D" w:rsidP="0032756D">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При этом темпы прироста страховых взносов замедляются. В 2013 году значение показателя составило 12%, это на 10 </w:t>
      </w:r>
      <w:proofErr w:type="spellStart"/>
      <w:r w:rsidRPr="00AF796F">
        <w:rPr>
          <w:rFonts w:ascii="Times New Roman" w:eastAsia="Times New Roman" w:hAnsi="Times New Roman" w:cs="Times New Roman"/>
          <w:szCs w:val="24"/>
          <w:lang w:eastAsia="ru-RU"/>
        </w:rPr>
        <w:t>п.п</w:t>
      </w:r>
      <w:proofErr w:type="spellEnd"/>
      <w:r w:rsidRPr="00AF796F">
        <w:rPr>
          <w:rFonts w:ascii="Times New Roman" w:eastAsia="Times New Roman" w:hAnsi="Times New Roman" w:cs="Times New Roman"/>
          <w:szCs w:val="24"/>
          <w:lang w:eastAsia="ru-RU"/>
        </w:rPr>
        <w:t xml:space="preserve">. ниже значения предыдущего года. Объем рынка был равен 905 млрд. рублей. </w:t>
      </w:r>
    </w:p>
    <w:p w:rsidR="0001220C" w:rsidRPr="00AF796F" w:rsidRDefault="0001220C" w:rsidP="0001220C">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10</w:t>
      </w:r>
      <w:r w:rsidRPr="00AF796F">
        <w:rPr>
          <w:rFonts w:ascii="Times New Roman" w:eastAsia="Times New Roman" w:hAnsi="Times New Roman" w:cs="Times New Roman"/>
          <w:szCs w:val="24"/>
          <w:lang w:eastAsia="ru-RU"/>
        </w:rPr>
        <w:t>. Динамика страховых премий</w:t>
      </w:r>
    </w:p>
    <w:p w:rsidR="0001220C" w:rsidRPr="00AF796F" w:rsidRDefault="0001220C" w:rsidP="0032756D">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Pr="00AF796F">
        <w:rPr>
          <w:rFonts w:ascii="Times New Roman" w:eastAsia="Times New Roman" w:hAnsi="Times New Roman" w:cs="Times New Roman"/>
          <w:noProof/>
          <w:szCs w:val="24"/>
          <w:lang w:eastAsia="ru-RU"/>
        </w:rPr>
        <w:drawing>
          <wp:inline distT="0" distB="0" distL="0" distR="0" wp14:anchorId="6F93151B" wp14:editId="789DAD62">
            <wp:extent cx="3460090" cy="2184785"/>
            <wp:effectExtent l="0" t="0" r="762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2519" cy="2186319"/>
                    </a:xfrm>
                    <a:prstGeom prst="rect">
                      <a:avLst/>
                    </a:prstGeom>
                    <a:noFill/>
                  </pic:spPr>
                </pic:pic>
              </a:graphicData>
            </a:graphic>
          </wp:inline>
        </w:drawing>
      </w:r>
    </w:p>
    <w:p w:rsidR="0001220C" w:rsidRPr="00AF796F" w:rsidRDefault="0001220C" w:rsidP="0001220C">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 РФ, ФСФР, ФССН</w:t>
      </w:r>
    </w:p>
    <w:p w:rsidR="00057E2F" w:rsidRPr="00AF796F" w:rsidRDefault="00057E2F" w:rsidP="0032756D">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lastRenderedPageBreak/>
        <w:t>Увеличение общего объема страховых премий в период с 2003 по 2013 год произошло в основном за счет роста премий по страхованию имущества, по личному страхованию, кроме страхования жизни, и страхованию ответственности владельцев транспортных средств.</w:t>
      </w:r>
    </w:p>
    <w:p w:rsidR="00F365F1" w:rsidRPr="002E5BE3" w:rsidRDefault="006A221A" w:rsidP="00F365F1">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bCs/>
          <w:szCs w:val="24"/>
          <w:lang w:eastAsia="ru-RU"/>
        </w:rPr>
      </w:pPr>
      <w:r w:rsidRPr="00AF796F">
        <w:rPr>
          <w:rFonts w:ascii="Times New Roman" w:eastAsia="Times New Roman" w:hAnsi="Times New Roman" w:cs="Times New Roman"/>
          <w:szCs w:val="24"/>
          <w:lang w:eastAsia="ru-RU"/>
        </w:rPr>
        <w:t>При этом, по оценкам «Эксперт РА», лишь 10-20% имущества физических и юридических лиц в России застраховано.</w:t>
      </w:r>
      <w:r w:rsidRPr="00AF796F">
        <w:t xml:space="preserve"> </w:t>
      </w:r>
      <w:r w:rsidRPr="00AF796F">
        <w:rPr>
          <w:rFonts w:ascii="Times New Roman" w:eastAsia="Times New Roman" w:hAnsi="Times New Roman" w:cs="Times New Roman"/>
          <w:szCs w:val="24"/>
          <w:lang w:eastAsia="ru-RU"/>
        </w:rPr>
        <w:t>В связи с низким уровнем развития страхования имущества государство вынуждено ежегодно выделять из бюджета значительные средства на  компенсации за погибших при стихийных бедствиях, оплату лечения пострадавшим и оказание материальной помощи на восстановление жилья. По данным МЧС, за последние пять лет только прямой ущерб от пожаров в России превысил 40 млрд. рублей.</w:t>
      </w:r>
      <w:r w:rsidR="00F365F1" w:rsidRPr="00F365F1">
        <w:rPr>
          <w:rFonts w:ascii="Times New Roman" w:eastAsia="Times New Roman" w:hAnsi="Times New Roman" w:cs="Times New Roman"/>
          <w:kern w:val="36"/>
          <w:sz w:val="48"/>
          <w:szCs w:val="48"/>
          <w:lang w:eastAsia="ru-RU"/>
        </w:rPr>
        <w:t xml:space="preserve"> </w:t>
      </w:r>
      <w:r w:rsidR="00F365F1" w:rsidRPr="002E5BE3">
        <w:rPr>
          <w:rFonts w:ascii="Times New Roman" w:eastAsia="Times New Roman" w:hAnsi="Times New Roman" w:cs="Times New Roman"/>
          <w:bCs/>
          <w:szCs w:val="24"/>
          <w:lang w:eastAsia="ru-RU"/>
        </w:rPr>
        <w:t>Расходы на ликвидацию последствий наводнения 2013 года в Дальневосточном федеральном округе составили 30 млрд рублей, общая сумма затрат превысит 40 млрд рублей.</w:t>
      </w:r>
      <w:r w:rsidR="00F365F1" w:rsidRPr="002E5BE3">
        <w:rPr>
          <w:bCs/>
        </w:rPr>
        <w:t xml:space="preserve"> Р</w:t>
      </w:r>
      <w:r w:rsidR="00F365F1" w:rsidRPr="002E5BE3">
        <w:rPr>
          <w:rFonts w:ascii="Times New Roman" w:eastAsia="Times New Roman" w:hAnsi="Times New Roman" w:cs="Times New Roman"/>
          <w:bCs/>
          <w:szCs w:val="24"/>
          <w:lang w:eastAsia="ru-RU"/>
        </w:rPr>
        <w:t>асходы на ликвидацию последствий наводнения в Краснодарском крае 2012 года превысили 16 млрд рублей.</w:t>
      </w:r>
    </w:p>
    <w:p w:rsidR="00057E2F" w:rsidRPr="00AF796F" w:rsidRDefault="00057E2F" w:rsidP="0032756D">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Структура российского страхового рынка значительно изменилась за последние 10 лет. Доля страхования жизни в совокупных страховых взносах сократилась с 41,6% в 2003 году до 9,4%, что связано с очищением рынка страхования жизни от </w:t>
      </w:r>
      <w:proofErr w:type="spellStart"/>
      <w:r w:rsidRPr="00AF796F">
        <w:rPr>
          <w:rFonts w:ascii="Times New Roman" w:eastAsia="Times New Roman" w:hAnsi="Times New Roman" w:cs="Times New Roman"/>
          <w:szCs w:val="24"/>
          <w:lang w:eastAsia="ru-RU"/>
        </w:rPr>
        <w:t>налогооптимизирующих</w:t>
      </w:r>
      <w:proofErr w:type="spellEnd"/>
      <w:r w:rsidRPr="00AF796F">
        <w:rPr>
          <w:rFonts w:ascii="Times New Roman" w:eastAsia="Times New Roman" w:hAnsi="Times New Roman" w:cs="Times New Roman"/>
          <w:szCs w:val="24"/>
          <w:lang w:eastAsia="ru-RU"/>
        </w:rPr>
        <w:t xml:space="preserve"> схем. При этом на </w:t>
      </w:r>
      <w:proofErr w:type="spellStart"/>
      <w:r w:rsidRPr="00AF796F">
        <w:rPr>
          <w:rFonts w:ascii="Times New Roman" w:eastAsia="Times New Roman" w:hAnsi="Times New Roman" w:cs="Times New Roman"/>
          <w:szCs w:val="24"/>
          <w:lang w:eastAsia="ru-RU"/>
        </w:rPr>
        <w:t>некредитное</w:t>
      </w:r>
      <w:proofErr w:type="spellEnd"/>
      <w:r w:rsidRPr="00AF796F">
        <w:rPr>
          <w:rFonts w:ascii="Times New Roman" w:eastAsia="Times New Roman" w:hAnsi="Times New Roman" w:cs="Times New Roman"/>
          <w:szCs w:val="24"/>
          <w:lang w:eastAsia="ru-RU"/>
        </w:rPr>
        <w:t xml:space="preserve"> страхование жизни приходилось лишь порядка 20% в 2013 году.</w:t>
      </w:r>
    </w:p>
    <w:p w:rsidR="00474B67" w:rsidRPr="00AF796F" w:rsidRDefault="00474B67" w:rsidP="00474B67">
      <w:pPr>
        <w:widowControl w:val="0"/>
        <w:shd w:val="clear" w:color="auto" w:fill="FFFFFF"/>
        <w:autoSpaceDE w:val="0"/>
        <w:autoSpaceDN w:val="0"/>
        <w:adjustRightInd w:val="0"/>
        <w:spacing w:before="101"/>
        <w:ind w:left="7"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11</w:t>
      </w:r>
      <w:r w:rsidRPr="00AF796F">
        <w:rPr>
          <w:rFonts w:ascii="Times New Roman" w:eastAsia="Times New Roman" w:hAnsi="Times New Roman" w:cs="Times New Roman"/>
          <w:szCs w:val="24"/>
          <w:lang w:eastAsia="ru-RU"/>
        </w:rPr>
        <w:t>. Структура российского страхового рынка в 2003 и 2013 годах по видам страхования</w:t>
      </w:r>
    </w:p>
    <w:p w:rsidR="00057E2F" w:rsidRPr="00AF796F" w:rsidRDefault="00057E2F" w:rsidP="0027152E">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Pr="00AF796F">
        <w:rPr>
          <w:rFonts w:ascii="Times New Roman" w:eastAsia="Times New Roman" w:hAnsi="Times New Roman" w:cs="Times New Roman"/>
          <w:noProof/>
          <w:szCs w:val="24"/>
          <w:lang w:eastAsia="ru-RU"/>
        </w:rPr>
        <w:drawing>
          <wp:inline distT="0" distB="0" distL="0" distR="0" wp14:anchorId="54117D1D" wp14:editId="3DF9ACC2">
            <wp:extent cx="3577133" cy="1833713"/>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535" cy="1839045"/>
                    </a:xfrm>
                    <a:prstGeom prst="rect">
                      <a:avLst/>
                    </a:prstGeom>
                    <a:noFill/>
                  </pic:spPr>
                </pic:pic>
              </a:graphicData>
            </a:graphic>
          </wp:inline>
        </w:drawing>
      </w:r>
    </w:p>
    <w:p w:rsidR="00057E2F" w:rsidRPr="00AF796F" w:rsidRDefault="00057E2F" w:rsidP="00057E2F">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 РФ, ФССН</w:t>
      </w:r>
    </w:p>
    <w:p w:rsidR="00474B67" w:rsidRPr="00AF796F" w:rsidRDefault="00474B67" w:rsidP="001C48D1">
      <w:pPr>
        <w:widowControl w:val="0"/>
        <w:shd w:val="clear" w:color="auto" w:fill="FFFFFF"/>
        <w:autoSpaceDE w:val="0"/>
        <w:autoSpaceDN w:val="0"/>
        <w:adjustRightInd w:val="0"/>
        <w:spacing w:before="101"/>
        <w:ind w:right="14" w:firstLine="7"/>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С введением ОСАГО заметно выросла доля обязательных видов страхования в совокупных страховых взносах. В 2003 году значение показателя составило 8,2%, в 2013 году – 18,3%.</w:t>
      </w:r>
    </w:p>
    <w:p w:rsidR="00D13748" w:rsidRPr="00AF796F" w:rsidRDefault="00D13748" w:rsidP="00D13748">
      <w:pPr>
        <w:widowControl w:val="0"/>
        <w:shd w:val="clear" w:color="auto" w:fill="FFFFFF"/>
        <w:autoSpaceDE w:val="0"/>
        <w:autoSpaceDN w:val="0"/>
        <w:adjustRightInd w:val="0"/>
        <w:spacing w:before="101"/>
        <w:ind w:right="14"/>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12</w:t>
      </w:r>
      <w:r w:rsidRPr="00AF796F">
        <w:rPr>
          <w:rFonts w:ascii="Times New Roman" w:eastAsia="Times New Roman" w:hAnsi="Times New Roman" w:cs="Times New Roman"/>
          <w:szCs w:val="24"/>
          <w:lang w:eastAsia="ru-RU"/>
        </w:rPr>
        <w:t>. Структура российского страхового рынка по обязательным и добровольным видам страхования в 2003 и 2013 годах</w:t>
      </w:r>
    </w:p>
    <w:p w:rsidR="00D13748" w:rsidRPr="00AF796F" w:rsidRDefault="00D13748" w:rsidP="00D1374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Pr="00AF796F">
        <w:rPr>
          <w:rFonts w:ascii="Times New Roman" w:eastAsia="Times New Roman" w:hAnsi="Times New Roman" w:cs="Times New Roman"/>
          <w:noProof/>
          <w:szCs w:val="24"/>
          <w:lang w:eastAsia="ru-RU"/>
        </w:rPr>
        <w:drawing>
          <wp:inline distT="0" distB="0" distL="0" distR="0" wp14:anchorId="2E65658B" wp14:editId="02F561E3">
            <wp:extent cx="3235555" cy="1651267"/>
            <wp:effectExtent l="0" t="0" r="317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9653" cy="1658462"/>
                    </a:xfrm>
                    <a:prstGeom prst="rect">
                      <a:avLst/>
                    </a:prstGeom>
                    <a:noFill/>
                  </pic:spPr>
                </pic:pic>
              </a:graphicData>
            </a:graphic>
          </wp:inline>
        </w:drawing>
      </w:r>
    </w:p>
    <w:p w:rsidR="00D13748" w:rsidRPr="00AF796F" w:rsidRDefault="00D13748" w:rsidP="00D13748">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 РФ, ФССН</w:t>
      </w:r>
    </w:p>
    <w:p w:rsidR="001C48D1" w:rsidRPr="00AF796F" w:rsidRDefault="001C48D1" w:rsidP="001C48D1">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При этом в 2013 году из драйвера роста ОСАГО превратилось в основной источник проблем российских страховщиков. Эффективность работы этого вида обязательного страхования крайне низка – страховщики несут убытки, а страхователи испытывают трудности при приобретении полисов ОСАГО в отдельных регионах и при урегулировании убытков</w:t>
      </w:r>
      <w:r w:rsidRPr="00AF796F">
        <w:rPr>
          <w:rFonts w:ascii="Times New Roman" w:eastAsia="Times New Roman" w:hAnsi="Times New Roman" w:cs="Times New Roman"/>
          <w:bCs/>
          <w:szCs w:val="24"/>
          <w:lang w:eastAsia="ru-RU"/>
        </w:rPr>
        <w:t xml:space="preserve">. </w:t>
      </w:r>
      <w:r w:rsidRPr="00AF796F">
        <w:rPr>
          <w:rFonts w:ascii="Times New Roman" w:eastAsia="Times New Roman" w:hAnsi="Times New Roman" w:cs="Times New Roman"/>
          <w:szCs w:val="24"/>
          <w:lang w:eastAsia="ru-RU"/>
        </w:rPr>
        <w:t xml:space="preserve">Кроме того, текущая нормативная база не в состоянии предотвратить рост мошенничества. </w:t>
      </w:r>
      <w:r w:rsidRPr="00AF796F">
        <w:rPr>
          <w:rFonts w:ascii="Times New Roman" w:eastAsia="Times New Roman" w:hAnsi="Times New Roman" w:cs="Times New Roman"/>
          <w:szCs w:val="24"/>
          <w:lang w:eastAsia="ru-RU"/>
        </w:rPr>
        <w:lastRenderedPageBreak/>
        <w:t>Широкое распространение получила практика переуступки пострадавшими прав требования к виновникам ДТП юристам. «Автоюристы» отсуживают у страховых компаний суммы, в разы превышающие реально нанесенный ущерб.</w:t>
      </w:r>
    </w:p>
    <w:p w:rsidR="008916B7" w:rsidRPr="00AF796F" w:rsidRDefault="008916B7" w:rsidP="001C48D1">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В 2013 году страховые компании активно работали над снижением судебных расходов, а значит и над повышением качества урегулирования убытков. Их работа отразилась на динамике доли отказов от страховых выплат. Доля отказов по отношению к заявленным страховым случаям снизилась с 1,8% в 2012 году до 1,3% в 2013 году. По страхованию имущества граждан значение показателя снизилось с 12,2 до 7,6%, по страхованию </w:t>
      </w:r>
      <w:proofErr w:type="spellStart"/>
      <w:r w:rsidRPr="00AF796F">
        <w:rPr>
          <w:rFonts w:ascii="Times New Roman" w:eastAsia="Times New Roman" w:hAnsi="Times New Roman" w:cs="Times New Roman"/>
          <w:szCs w:val="24"/>
          <w:lang w:eastAsia="ru-RU"/>
        </w:rPr>
        <w:t>автокаско</w:t>
      </w:r>
      <w:proofErr w:type="spellEnd"/>
      <w:r w:rsidRPr="00AF796F">
        <w:rPr>
          <w:rFonts w:ascii="Times New Roman" w:eastAsia="Times New Roman" w:hAnsi="Times New Roman" w:cs="Times New Roman"/>
          <w:szCs w:val="24"/>
          <w:lang w:eastAsia="ru-RU"/>
        </w:rPr>
        <w:t xml:space="preserve"> – с 5,2 до 4,4%, по ОСАГО – с 4,4 до 3,4%.</w:t>
      </w:r>
    </w:p>
    <w:p w:rsidR="008916B7" w:rsidRPr="00AF796F" w:rsidRDefault="008916B7" w:rsidP="001C48D1">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8916B7" w:rsidRPr="00AF796F" w:rsidRDefault="008916B7" w:rsidP="00E22C83">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13</w:t>
      </w:r>
      <w:r w:rsidRPr="00AF796F">
        <w:rPr>
          <w:rFonts w:ascii="Times New Roman" w:eastAsia="Times New Roman" w:hAnsi="Times New Roman" w:cs="Times New Roman"/>
          <w:szCs w:val="24"/>
          <w:lang w:eastAsia="ru-RU"/>
        </w:rPr>
        <w:t>. Динамика доли отказов</w:t>
      </w:r>
    </w:p>
    <w:p w:rsidR="008916B7" w:rsidRPr="00AF796F" w:rsidRDefault="008916B7" w:rsidP="001C48D1">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noProof/>
          <w:szCs w:val="24"/>
          <w:lang w:eastAsia="ru-RU"/>
        </w:rPr>
        <w:drawing>
          <wp:inline distT="0" distB="0" distL="0" distR="0" wp14:anchorId="1AB8F385" wp14:editId="4462F5AF">
            <wp:extent cx="5069433" cy="2678849"/>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6623" cy="2677364"/>
                    </a:xfrm>
                    <a:prstGeom prst="rect">
                      <a:avLst/>
                    </a:prstGeom>
                    <a:noFill/>
                  </pic:spPr>
                </pic:pic>
              </a:graphicData>
            </a:graphic>
          </wp:inline>
        </w:drawing>
      </w:r>
    </w:p>
    <w:p w:rsidR="008916B7" w:rsidRPr="00AF796F" w:rsidRDefault="008916B7" w:rsidP="008916B7">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w:t>
      </w:r>
    </w:p>
    <w:p w:rsidR="00E22C83" w:rsidRPr="00AF796F" w:rsidRDefault="00E22C83" w:rsidP="00E22C83">
      <w:pPr>
        <w:widowControl w:val="0"/>
        <w:shd w:val="clear" w:color="auto" w:fill="FFFFFF"/>
        <w:autoSpaceDE w:val="0"/>
        <w:autoSpaceDN w:val="0"/>
        <w:adjustRightInd w:val="0"/>
        <w:spacing w:before="101"/>
        <w:ind w:left="7"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В 2013 году впервые за много лет компании-лидеры рынка начали активно с</w:t>
      </w:r>
      <w:r w:rsidR="00B50339">
        <w:rPr>
          <w:rFonts w:ascii="Times New Roman" w:eastAsia="Times New Roman" w:hAnsi="Times New Roman" w:cs="Times New Roman"/>
          <w:szCs w:val="24"/>
          <w:lang w:eastAsia="ru-RU"/>
        </w:rPr>
        <w:t>окращать</w:t>
      </w:r>
      <w:r w:rsidRPr="00AF796F">
        <w:rPr>
          <w:rFonts w:ascii="Times New Roman" w:eastAsia="Times New Roman" w:hAnsi="Times New Roman" w:cs="Times New Roman"/>
          <w:szCs w:val="24"/>
          <w:lang w:eastAsia="ru-RU"/>
        </w:rPr>
        <w:t xml:space="preserve"> свой бизнес по ОСАГО. За год взносы по ОСАГО компании Ингосстрах упали на 20%, ООО «Росгосстрах» - на 12%. </w:t>
      </w:r>
    </w:p>
    <w:p w:rsidR="00E22C83" w:rsidRPr="00AF796F" w:rsidRDefault="00E22C83" w:rsidP="00E22C83">
      <w:pPr>
        <w:widowControl w:val="0"/>
        <w:shd w:val="clear" w:color="auto" w:fill="FFFFFF"/>
        <w:autoSpaceDE w:val="0"/>
        <w:autoSpaceDN w:val="0"/>
        <w:adjustRightInd w:val="0"/>
        <w:spacing w:before="101"/>
        <w:ind w:left="7"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14</w:t>
      </w:r>
      <w:r w:rsidRPr="00AF796F">
        <w:rPr>
          <w:rFonts w:ascii="Times New Roman" w:eastAsia="Times New Roman" w:hAnsi="Times New Roman" w:cs="Times New Roman"/>
          <w:szCs w:val="24"/>
          <w:lang w:eastAsia="ru-RU"/>
        </w:rPr>
        <w:t>. Динамика годовых взносов по ОСАГО</w:t>
      </w:r>
    </w:p>
    <w:p w:rsidR="00E22C83" w:rsidRPr="00AF796F" w:rsidRDefault="00E22C83" w:rsidP="00E22C83">
      <w:pPr>
        <w:widowControl w:val="0"/>
        <w:shd w:val="clear" w:color="auto" w:fill="FFFFFF"/>
        <w:autoSpaceDE w:val="0"/>
        <w:autoSpaceDN w:val="0"/>
        <w:adjustRightInd w:val="0"/>
        <w:spacing w:before="101"/>
        <w:ind w:left="7" w:right="14" w:firstLine="684"/>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Pr="00AF796F">
        <w:rPr>
          <w:rFonts w:ascii="Times New Roman" w:eastAsia="Times New Roman" w:hAnsi="Times New Roman" w:cs="Times New Roman"/>
          <w:noProof/>
          <w:szCs w:val="24"/>
          <w:lang w:eastAsia="ru-RU"/>
        </w:rPr>
        <w:drawing>
          <wp:inline distT="0" distB="0" distL="0" distR="0" wp14:anchorId="2378062E" wp14:editId="4E91D0C0">
            <wp:extent cx="4304515" cy="2950880"/>
            <wp:effectExtent l="0" t="0" r="127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6501" cy="2952242"/>
                    </a:xfrm>
                    <a:prstGeom prst="rect">
                      <a:avLst/>
                    </a:prstGeom>
                    <a:noFill/>
                  </pic:spPr>
                </pic:pic>
              </a:graphicData>
            </a:graphic>
          </wp:inline>
        </w:drawing>
      </w:r>
    </w:p>
    <w:p w:rsidR="00E22C83" w:rsidRPr="00AF796F" w:rsidRDefault="00E22C83" w:rsidP="008916B7">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w:t>
      </w:r>
    </w:p>
    <w:p w:rsidR="00E22C83" w:rsidRPr="00AF796F" w:rsidRDefault="00E22C83" w:rsidP="00E22C83">
      <w:pPr>
        <w:jc w:val="both"/>
        <w:rPr>
          <w:rFonts w:ascii="Times New Roman" w:eastAsia="Calibri" w:hAnsi="Times New Roman" w:cs="Times New Roman"/>
          <w:noProof/>
          <w:szCs w:val="24"/>
          <w:lang w:eastAsia="ru-RU"/>
        </w:rPr>
      </w:pPr>
      <w:r w:rsidRPr="00AF796F">
        <w:rPr>
          <w:rFonts w:ascii="Times New Roman" w:eastAsia="Calibri" w:hAnsi="Times New Roman" w:cs="Times New Roman"/>
          <w:noProof/>
          <w:szCs w:val="24"/>
          <w:lang w:eastAsia="ru-RU"/>
        </w:rPr>
        <w:lastRenderedPageBreak/>
        <w:t>В 4-ом квартале 2013 года этот процесс усилился. Отрицательную динамику взносов по ОСАГО показали также Страховая группа МСК и АльфаСтрахование.</w:t>
      </w:r>
    </w:p>
    <w:p w:rsidR="00E22C83" w:rsidRPr="00AF796F" w:rsidRDefault="00E22C83" w:rsidP="00E22C83">
      <w:pPr>
        <w:jc w:val="both"/>
        <w:rPr>
          <w:rFonts w:ascii="Times New Roman" w:eastAsia="Calibri" w:hAnsi="Times New Roman" w:cs="Times New Roman"/>
          <w:noProof/>
          <w:szCs w:val="24"/>
          <w:lang w:eastAsia="ru-RU"/>
        </w:rPr>
      </w:pPr>
    </w:p>
    <w:p w:rsidR="00E22C83" w:rsidRPr="00AF796F" w:rsidRDefault="00E22C83" w:rsidP="00E22C83">
      <w:pPr>
        <w:jc w:val="both"/>
        <w:rPr>
          <w:rFonts w:ascii="Times New Roman" w:eastAsia="Calibri" w:hAnsi="Times New Roman" w:cs="Times New Roman"/>
          <w:noProof/>
          <w:szCs w:val="24"/>
          <w:lang w:eastAsia="ru-RU"/>
        </w:rPr>
      </w:pPr>
      <w:r w:rsidRPr="00AF796F">
        <w:rPr>
          <w:rFonts w:ascii="Times New Roman" w:eastAsia="Calibri" w:hAnsi="Times New Roman" w:cs="Times New Roman"/>
          <w:noProof/>
          <w:szCs w:val="24"/>
          <w:lang w:eastAsia="ru-RU"/>
        </w:rPr>
        <w:t>График</w:t>
      </w:r>
      <w:r w:rsidR="00011786">
        <w:rPr>
          <w:rFonts w:ascii="Times New Roman" w:eastAsia="Calibri" w:hAnsi="Times New Roman" w:cs="Times New Roman"/>
          <w:noProof/>
          <w:szCs w:val="24"/>
          <w:lang w:eastAsia="ru-RU"/>
        </w:rPr>
        <w:t xml:space="preserve"> 15</w:t>
      </w:r>
      <w:r w:rsidRPr="00AF796F">
        <w:rPr>
          <w:rFonts w:ascii="Times New Roman" w:eastAsia="Calibri" w:hAnsi="Times New Roman" w:cs="Times New Roman"/>
          <w:noProof/>
          <w:szCs w:val="24"/>
          <w:lang w:eastAsia="ru-RU"/>
        </w:rPr>
        <w:t>. Динамика квартальных взносов по ОСАГО</w:t>
      </w:r>
    </w:p>
    <w:p w:rsidR="00E22C83" w:rsidRPr="00AF796F" w:rsidRDefault="00E22C83" w:rsidP="00E22C83">
      <w:pPr>
        <w:widowControl w:val="0"/>
        <w:shd w:val="clear" w:color="auto" w:fill="FFFFFF"/>
        <w:autoSpaceDE w:val="0"/>
        <w:autoSpaceDN w:val="0"/>
        <w:adjustRightInd w:val="0"/>
        <w:spacing w:before="101"/>
        <w:ind w:left="7" w:right="14" w:firstLine="684"/>
        <w:rPr>
          <w:rFonts w:ascii="Times New Roman" w:eastAsia="Times New Roman" w:hAnsi="Times New Roman" w:cs="Times New Roman"/>
          <w:szCs w:val="24"/>
          <w:lang w:eastAsia="ru-RU"/>
        </w:rPr>
      </w:pPr>
      <w:r w:rsidRPr="00AF796F">
        <w:rPr>
          <w:rFonts w:ascii="Times New Roman" w:eastAsia="Times New Roman" w:hAnsi="Times New Roman" w:cs="Times New Roman"/>
          <w:noProof/>
          <w:szCs w:val="24"/>
          <w:lang w:eastAsia="ru-RU"/>
        </w:rPr>
        <w:drawing>
          <wp:inline distT="0" distB="0" distL="0" distR="0" wp14:anchorId="4B023EE0" wp14:editId="3032EB25">
            <wp:extent cx="5096510" cy="3590925"/>
            <wp:effectExtent l="0" t="0" r="889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6510" cy="3590925"/>
                    </a:xfrm>
                    <a:prstGeom prst="rect">
                      <a:avLst/>
                    </a:prstGeom>
                    <a:noFill/>
                  </pic:spPr>
                </pic:pic>
              </a:graphicData>
            </a:graphic>
          </wp:inline>
        </w:drawing>
      </w:r>
    </w:p>
    <w:p w:rsidR="00E22C83" w:rsidRPr="00AF796F" w:rsidRDefault="00E22C83" w:rsidP="008916B7">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w:t>
      </w:r>
    </w:p>
    <w:p w:rsidR="001C48D1" w:rsidRPr="00AF796F" w:rsidRDefault="001C48D1" w:rsidP="001C48D1">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bCs/>
          <w:szCs w:val="24"/>
          <w:lang w:eastAsia="ru-RU"/>
        </w:rPr>
      </w:pPr>
      <w:r w:rsidRPr="00AF796F">
        <w:rPr>
          <w:rFonts w:ascii="Times New Roman" w:eastAsia="Times New Roman" w:hAnsi="Times New Roman" w:cs="Times New Roman"/>
          <w:szCs w:val="24"/>
          <w:lang w:eastAsia="ru-RU"/>
        </w:rPr>
        <w:t>Сложившаяся модель медицинского страхования не способствует росту эффективности системы здравоохранения. Реформа обязательного медицинского страхования не смогла решить ключевые проблемы российской системы здравоохранения: доступность и качество медицинских услуг по-прежнему остаются на низком уровне. Замена страховых методов управления рисками планированием и нормированием лишь усугубила эти проблемы. По результатам опроса участников круглого стола «Медицинское страхование в России: путь к качественной медицине», проведенного «Эксперт РА» в 2013 году, о</w:t>
      </w:r>
      <w:r w:rsidRPr="00AF796F">
        <w:rPr>
          <w:rFonts w:ascii="Times New Roman" w:eastAsia="Times New Roman" w:hAnsi="Times New Roman" w:cs="Times New Roman"/>
          <w:bCs/>
          <w:szCs w:val="24"/>
          <w:lang w:eastAsia="ru-RU"/>
        </w:rPr>
        <w:t xml:space="preserve">сновной недостаток существующей системы медицинского страхования в России заключается в дублировании услуг по ОМС и ДМС. При этом по результатам опроса врачей, проведенном «Эксперт РА» в 2013 году, 83% респондента считают основным недостатком существующей системы </w:t>
      </w:r>
      <w:proofErr w:type="spellStart"/>
      <w:r w:rsidRPr="00AF796F">
        <w:rPr>
          <w:rFonts w:ascii="Times New Roman" w:eastAsia="Times New Roman" w:hAnsi="Times New Roman" w:cs="Times New Roman"/>
          <w:bCs/>
          <w:szCs w:val="24"/>
          <w:lang w:eastAsia="ru-RU"/>
        </w:rPr>
        <w:t>медстрахования</w:t>
      </w:r>
      <w:proofErr w:type="spellEnd"/>
      <w:r w:rsidRPr="00AF796F">
        <w:rPr>
          <w:rFonts w:ascii="Times New Roman" w:eastAsia="Times New Roman" w:hAnsi="Times New Roman" w:cs="Times New Roman"/>
          <w:bCs/>
          <w:szCs w:val="24"/>
          <w:lang w:eastAsia="ru-RU"/>
        </w:rPr>
        <w:t xml:space="preserve"> низкое качество и доступность медицинских услуг, предоставляемых в рамках ОМС.</w:t>
      </w:r>
    </w:p>
    <w:p w:rsidR="00EA090C" w:rsidRPr="00AF796F" w:rsidRDefault="00EA090C" w:rsidP="00EA090C">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16</w:t>
      </w:r>
      <w:r w:rsidRPr="00AF796F">
        <w:rPr>
          <w:rFonts w:ascii="Times New Roman" w:eastAsia="Times New Roman" w:hAnsi="Times New Roman" w:cs="Times New Roman"/>
          <w:szCs w:val="24"/>
          <w:lang w:eastAsia="ru-RU"/>
        </w:rPr>
        <w:t>. Платежи по ОМС и темпы прироста платежей по ОМС</w:t>
      </w:r>
    </w:p>
    <w:p w:rsidR="008D5EF0" w:rsidRPr="00AF796F" w:rsidRDefault="00EF5C1F" w:rsidP="00983A60">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00EA090C" w:rsidRPr="00AF796F">
        <w:rPr>
          <w:rFonts w:ascii="Times New Roman" w:eastAsia="Times New Roman" w:hAnsi="Times New Roman" w:cs="Times New Roman"/>
          <w:noProof/>
          <w:szCs w:val="24"/>
          <w:lang w:eastAsia="ru-RU"/>
        </w:rPr>
        <w:drawing>
          <wp:inline distT="0" distB="0" distL="0" distR="0" wp14:anchorId="2C73C721" wp14:editId="70AB0AE9">
            <wp:extent cx="3204058" cy="1902529"/>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27945" cy="1916713"/>
                    </a:xfrm>
                    <a:prstGeom prst="rect">
                      <a:avLst/>
                    </a:prstGeom>
                    <a:noFill/>
                  </pic:spPr>
                </pic:pic>
              </a:graphicData>
            </a:graphic>
          </wp:inline>
        </w:drawing>
      </w:r>
      <w:r w:rsidR="008D5EF0" w:rsidRPr="00AF796F">
        <w:rPr>
          <w:rFonts w:ascii="Times New Roman" w:eastAsia="Times New Roman" w:hAnsi="Times New Roman" w:cs="Times New Roman"/>
          <w:szCs w:val="24"/>
          <w:lang w:eastAsia="ru-RU"/>
        </w:rPr>
        <w:t xml:space="preserve"> </w:t>
      </w:r>
    </w:p>
    <w:p w:rsidR="00EA090C" w:rsidRPr="00AF796F" w:rsidRDefault="00EA090C" w:rsidP="00EA090C">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bCs/>
          <w:szCs w:val="24"/>
          <w:lang w:eastAsia="ru-RU"/>
        </w:rPr>
      </w:pPr>
      <w:r w:rsidRPr="00AF796F">
        <w:rPr>
          <w:rFonts w:ascii="Times New Roman" w:eastAsia="Times New Roman" w:hAnsi="Times New Roman" w:cs="Times New Roman"/>
          <w:szCs w:val="24"/>
          <w:lang w:eastAsia="ru-RU"/>
        </w:rPr>
        <w:t>Источник: «Эксперт РА» по данным ЦБ РФ, ФСФР, ФССН</w:t>
      </w:r>
    </w:p>
    <w:p w:rsidR="00EB0D0F" w:rsidRPr="00AF796F" w:rsidRDefault="00EB0D0F" w:rsidP="00EB0D0F">
      <w:pPr>
        <w:jc w:val="both"/>
        <w:rPr>
          <w:rFonts w:ascii="Times New Roman" w:hAnsi="Times New Roman" w:cs="Times New Roman"/>
          <w:szCs w:val="24"/>
        </w:rPr>
      </w:pPr>
      <w:r w:rsidRPr="00AF796F">
        <w:rPr>
          <w:rFonts w:ascii="Times New Roman" w:hAnsi="Times New Roman" w:cs="Times New Roman"/>
          <w:szCs w:val="24"/>
        </w:rPr>
        <w:lastRenderedPageBreak/>
        <w:t xml:space="preserve">Прирост входящего перестрахования из-за рубежа составил 13,3% за 2013 год. При этом темпы прироста перестраховочной премии в целом сократились до 5,7% за 2013 </w:t>
      </w:r>
      <w:r w:rsidR="00885570" w:rsidRPr="00AF796F">
        <w:rPr>
          <w:rFonts w:ascii="Times New Roman" w:hAnsi="Times New Roman" w:cs="Times New Roman"/>
          <w:szCs w:val="24"/>
        </w:rPr>
        <w:t>год,</w:t>
      </w:r>
      <w:r w:rsidRPr="00AF796F">
        <w:rPr>
          <w:rFonts w:ascii="Times New Roman" w:hAnsi="Times New Roman" w:cs="Times New Roman"/>
          <w:szCs w:val="24"/>
        </w:rPr>
        <w:t xml:space="preserve"> как из-за стагнации страхового рынка, так и в связи с сокращением доли </w:t>
      </w:r>
      <w:proofErr w:type="spellStart"/>
      <w:r w:rsidR="00885570">
        <w:rPr>
          <w:rFonts w:ascii="Times New Roman" w:hAnsi="Times New Roman" w:cs="Times New Roman"/>
          <w:szCs w:val="24"/>
        </w:rPr>
        <w:t>псевдостраховых</w:t>
      </w:r>
      <w:proofErr w:type="spellEnd"/>
      <w:r w:rsidR="00885570">
        <w:rPr>
          <w:rFonts w:ascii="Times New Roman" w:hAnsi="Times New Roman" w:cs="Times New Roman"/>
          <w:szCs w:val="24"/>
        </w:rPr>
        <w:t xml:space="preserve"> </w:t>
      </w:r>
      <w:proofErr w:type="spellStart"/>
      <w:r w:rsidR="00885570">
        <w:rPr>
          <w:rFonts w:ascii="Times New Roman" w:hAnsi="Times New Roman" w:cs="Times New Roman"/>
          <w:szCs w:val="24"/>
        </w:rPr>
        <w:t>налогооптимизирующих</w:t>
      </w:r>
      <w:proofErr w:type="spellEnd"/>
      <w:r w:rsidR="00885570">
        <w:rPr>
          <w:rFonts w:ascii="Times New Roman" w:hAnsi="Times New Roman" w:cs="Times New Roman"/>
          <w:szCs w:val="24"/>
        </w:rPr>
        <w:t xml:space="preserve"> операций</w:t>
      </w:r>
      <w:r w:rsidRPr="00AF796F">
        <w:rPr>
          <w:rFonts w:ascii="Times New Roman" w:hAnsi="Times New Roman" w:cs="Times New Roman"/>
          <w:szCs w:val="24"/>
        </w:rPr>
        <w:t xml:space="preserve">. </w:t>
      </w:r>
      <w:r w:rsidR="001C48D1" w:rsidRPr="00AF796F">
        <w:rPr>
          <w:rFonts w:ascii="Times New Roman" w:hAnsi="Times New Roman" w:cs="Times New Roman"/>
          <w:szCs w:val="24"/>
        </w:rPr>
        <w:t>Суммарная величина перестраховочных премий, полученных российскими компаниями, составила 44,7 млрд рублей за 2013 год. Если за 2012 год превалирующая доля  взносов поступила из европейских стран, то в 2013 году фокус сместился. Отмечаются наибольшие темпы прироста взносов за 2013 год по сравнению с 2012 годом из Америки, Африки и Австралии (84%), а также из стран СНГ (45,0%). У</w:t>
      </w:r>
      <w:r w:rsidRPr="00AF796F">
        <w:rPr>
          <w:rFonts w:ascii="Times New Roman" w:hAnsi="Times New Roman" w:cs="Times New Roman"/>
          <w:szCs w:val="24"/>
        </w:rPr>
        <w:t xml:space="preserve">силить </w:t>
      </w:r>
      <w:r w:rsidR="001C48D1" w:rsidRPr="00AF796F">
        <w:rPr>
          <w:rFonts w:ascii="Times New Roman" w:hAnsi="Times New Roman" w:cs="Times New Roman"/>
          <w:szCs w:val="24"/>
        </w:rPr>
        <w:t>дальнейшее сокращение темпов прироста взносов по входящему перестрахованию из-за рубежа</w:t>
      </w:r>
      <w:r w:rsidRPr="00AF796F">
        <w:rPr>
          <w:rFonts w:ascii="Times New Roman" w:hAnsi="Times New Roman" w:cs="Times New Roman"/>
          <w:szCs w:val="24"/>
        </w:rPr>
        <w:t xml:space="preserve"> могут нестабильность на Украине и снижение суверенного рейтинга России.</w:t>
      </w:r>
      <w:r w:rsidR="001C48D1" w:rsidRPr="00AF796F">
        <w:rPr>
          <w:rFonts w:ascii="Times New Roman" w:hAnsi="Times New Roman" w:cs="Times New Roman"/>
          <w:szCs w:val="24"/>
        </w:rPr>
        <w:t xml:space="preserve"> </w:t>
      </w:r>
    </w:p>
    <w:p w:rsidR="001C48D1" w:rsidRPr="00AF796F" w:rsidRDefault="001C48D1" w:rsidP="00EB0D0F">
      <w:pPr>
        <w:jc w:val="both"/>
        <w:rPr>
          <w:rFonts w:ascii="Times New Roman" w:hAnsi="Times New Roman" w:cs="Times New Roman"/>
          <w:szCs w:val="24"/>
        </w:rPr>
      </w:pPr>
      <w:r w:rsidRPr="00AF796F">
        <w:rPr>
          <w:rFonts w:ascii="Times New Roman" w:hAnsi="Times New Roman" w:cs="Times New Roman"/>
          <w:szCs w:val="24"/>
        </w:rPr>
        <w:t>График</w:t>
      </w:r>
      <w:r w:rsidR="00011786">
        <w:rPr>
          <w:rFonts w:ascii="Times New Roman" w:hAnsi="Times New Roman" w:cs="Times New Roman"/>
          <w:szCs w:val="24"/>
        </w:rPr>
        <w:t xml:space="preserve"> 17</w:t>
      </w:r>
      <w:r w:rsidRPr="00AF796F">
        <w:rPr>
          <w:rFonts w:ascii="Times New Roman" w:hAnsi="Times New Roman" w:cs="Times New Roman"/>
          <w:szCs w:val="24"/>
        </w:rPr>
        <w:t>. Динамика полученной перестраховочной премии</w:t>
      </w:r>
    </w:p>
    <w:p w:rsidR="00EB0D0F" w:rsidRPr="00AF796F" w:rsidRDefault="001C48D1" w:rsidP="008471A0">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noProof/>
          <w:szCs w:val="24"/>
          <w:lang w:eastAsia="ru-RU"/>
        </w:rPr>
        <w:drawing>
          <wp:inline distT="0" distB="0" distL="0" distR="0" wp14:anchorId="6CCE893F" wp14:editId="4A7438C9">
            <wp:extent cx="4110135" cy="2147638"/>
            <wp:effectExtent l="0" t="0" r="508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3263" cy="2149273"/>
                    </a:xfrm>
                    <a:prstGeom prst="rect">
                      <a:avLst/>
                    </a:prstGeom>
                    <a:noFill/>
                  </pic:spPr>
                </pic:pic>
              </a:graphicData>
            </a:graphic>
          </wp:inline>
        </w:drawing>
      </w:r>
    </w:p>
    <w:p w:rsidR="00EB0D0F" w:rsidRPr="00AF796F" w:rsidRDefault="001C48D1" w:rsidP="001C48D1">
      <w:pPr>
        <w:widowControl w:val="0"/>
        <w:shd w:val="clear" w:color="auto" w:fill="FFFFFF"/>
        <w:autoSpaceDE w:val="0"/>
        <w:autoSpaceDN w:val="0"/>
        <w:adjustRightInd w:val="0"/>
        <w:spacing w:before="101"/>
        <w:ind w:left="7" w:right="14" w:firstLine="684"/>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СБРФР</w:t>
      </w:r>
    </w:p>
    <w:p w:rsidR="00AD63A7" w:rsidRPr="00AF796F" w:rsidRDefault="00AD63A7" w:rsidP="008471A0">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Число страховщиков за период 2003 - 2013 гг. уменьшилось с 1397 до</w:t>
      </w:r>
      <w:r w:rsidRPr="00AF796F">
        <w:rPr>
          <w:rFonts w:ascii="Times New Roman" w:eastAsia="Times New Roman" w:hAnsi="Times New Roman" w:cs="Times New Roman"/>
          <w:szCs w:val="24"/>
          <w:lang w:eastAsia="ru-RU"/>
        </w:rPr>
        <w:br/>
        <w:t>432. Данная тенденция связанна с установлением на законодательном уровне</w:t>
      </w:r>
      <w:r w:rsidRPr="00AF796F">
        <w:rPr>
          <w:rFonts w:ascii="Times New Roman" w:eastAsia="Times New Roman" w:hAnsi="Times New Roman" w:cs="Times New Roman"/>
          <w:szCs w:val="24"/>
          <w:lang w:eastAsia="ru-RU"/>
        </w:rPr>
        <w:br/>
        <w:t>более высоких требований к уставному капиталу страховщиков, усилением</w:t>
      </w:r>
      <w:r w:rsidRPr="00AF796F">
        <w:rPr>
          <w:rFonts w:ascii="Times New Roman" w:eastAsia="Times New Roman" w:hAnsi="Times New Roman" w:cs="Times New Roman"/>
          <w:szCs w:val="24"/>
          <w:lang w:eastAsia="ru-RU"/>
        </w:rPr>
        <w:br/>
        <w:t>контроля за соблюдением страховщиками требований действующего</w:t>
      </w:r>
      <w:r w:rsidRPr="00AF796F">
        <w:rPr>
          <w:rFonts w:ascii="Times New Roman" w:eastAsia="Times New Roman" w:hAnsi="Times New Roman" w:cs="Times New Roman"/>
          <w:szCs w:val="24"/>
          <w:lang w:eastAsia="ru-RU"/>
        </w:rPr>
        <w:br/>
        <w:t>законодательства Российской Федерации, а также укрупнением страховщиков и</w:t>
      </w:r>
      <w:r w:rsidRPr="00AF796F">
        <w:rPr>
          <w:rFonts w:ascii="Times New Roman" w:eastAsia="Times New Roman" w:hAnsi="Times New Roman" w:cs="Times New Roman"/>
          <w:szCs w:val="24"/>
          <w:lang w:eastAsia="ru-RU"/>
        </w:rPr>
        <w:br/>
        <w:t>усилением конкуренции среди них. Ввиду указанных изменений особую</w:t>
      </w:r>
      <w:r w:rsidRPr="00AF796F">
        <w:rPr>
          <w:rFonts w:ascii="Times New Roman" w:eastAsia="Times New Roman" w:hAnsi="Times New Roman" w:cs="Times New Roman"/>
          <w:szCs w:val="24"/>
          <w:lang w:eastAsia="ru-RU"/>
        </w:rPr>
        <w:br/>
        <w:t>актуальность приобрела проблема исполнения страховщиками обязательств по</w:t>
      </w:r>
      <w:r w:rsidRPr="00AF796F">
        <w:rPr>
          <w:rFonts w:ascii="Times New Roman" w:eastAsia="Times New Roman" w:hAnsi="Times New Roman" w:cs="Times New Roman"/>
          <w:szCs w:val="24"/>
          <w:lang w:eastAsia="ru-RU"/>
        </w:rPr>
        <w:br/>
        <w:t>договорам страхования после отзыва у них лицензии, а также необходимость раннего предупреждения банкротства страховых компаний.</w:t>
      </w:r>
    </w:p>
    <w:p w:rsidR="00AD63A7" w:rsidRPr="00AF796F" w:rsidRDefault="00AD63A7" w:rsidP="00AD63A7">
      <w:pPr>
        <w:widowControl w:val="0"/>
        <w:shd w:val="clear" w:color="auto" w:fill="FFFFFF"/>
        <w:tabs>
          <w:tab w:val="left" w:pos="1109"/>
        </w:tabs>
        <w:autoSpaceDE w:val="0"/>
        <w:autoSpaceDN w:val="0"/>
        <w:adjustRightInd w:val="0"/>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18</w:t>
      </w:r>
      <w:r w:rsidRPr="00AF796F">
        <w:rPr>
          <w:rFonts w:ascii="Times New Roman" w:eastAsia="Times New Roman" w:hAnsi="Times New Roman" w:cs="Times New Roman"/>
          <w:szCs w:val="24"/>
          <w:lang w:eastAsia="ru-RU"/>
        </w:rPr>
        <w:t>. Динамика числа страховщиков на российском страховом рынке</w:t>
      </w:r>
    </w:p>
    <w:p w:rsidR="00AD63A7" w:rsidRPr="00AF796F" w:rsidRDefault="00AD63A7" w:rsidP="00AD63A7">
      <w:pPr>
        <w:widowControl w:val="0"/>
        <w:shd w:val="clear" w:color="auto" w:fill="FFFFFF"/>
        <w:tabs>
          <w:tab w:val="left" w:pos="1109"/>
        </w:tabs>
        <w:autoSpaceDE w:val="0"/>
        <w:autoSpaceDN w:val="0"/>
        <w:adjustRightInd w:val="0"/>
        <w:ind w:right="14" w:firstLine="698"/>
        <w:jc w:val="both"/>
        <w:rPr>
          <w:rFonts w:ascii="Times New Roman" w:eastAsia="Times New Roman" w:hAnsi="Times New Roman" w:cs="Times New Roman"/>
          <w:noProof/>
          <w:szCs w:val="24"/>
          <w:lang w:eastAsia="ru-RU"/>
        </w:rPr>
      </w:pPr>
      <w:r w:rsidRPr="00AF796F">
        <w:rPr>
          <w:rFonts w:ascii="Times New Roman" w:eastAsia="Times New Roman" w:hAnsi="Times New Roman" w:cs="Times New Roman"/>
          <w:noProof/>
          <w:szCs w:val="24"/>
          <w:lang w:eastAsia="ru-RU"/>
        </w:rPr>
        <w:t xml:space="preserve">                                  </w:t>
      </w:r>
      <w:r w:rsidRPr="00AF796F">
        <w:rPr>
          <w:rFonts w:ascii="Times New Roman" w:eastAsia="Times New Roman" w:hAnsi="Times New Roman" w:cs="Times New Roman"/>
          <w:noProof/>
          <w:szCs w:val="24"/>
          <w:lang w:eastAsia="ru-RU"/>
        </w:rPr>
        <w:drawing>
          <wp:inline distT="0" distB="0" distL="0" distR="0" wp14:anchorId="67B35D72" wp14:editId="6714C3DD">
            <wp:extent cx="2896820" cy="173785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7222" cy="1738092"/>
                    </a:xfrm>
                    <a:prstGeom prst="rect">
                      <a:avLst/>
                    </a:prstGeom>
                    <a:noFill/>
                  </pic:spPr>
                </pic:pic>
              </a:graphicData>
            </a:graphic>
          </wp:inline>
        </w:drawing>
      </w:r>
    </w:p>
    <w:p w:rsidR="00AD63A7" w:rsidRPr="00AF796F" w:rsidRDefault="00AD63A7" w:rsidP="00AD63A7">
      <w:pPr>
        <w:widowControl w:val="0"/>
        <w:shd w:val="clear" w:color="auto" w:fill="FFFFFF"/>
        <w:tabs>
          <w:tab w:val="left" w:pos="1109"/>
        </w:tabs>
        <w:autoSpaceDE w:val="0"/>
        <w:autoSpaceDN w:val="0"/>
        <w:adjustRightInd w:val="0"/>
        <w:ind w:right="14" w:firstLine="698"/>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ЦБ РФ, ФСФР, ФССН</w:t>
      </w:r>
    </w:p>
    <w:p w:rsidR="00B93507" w:rsidRPr="00AF796F" w:rsidRDefault="00947C3F"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Активы страховщиков</w:t>
      </w:r>
      <w:r w:rsidR="006A221A" w:rsidRPr="00AF796F">
        <w:rPr>
          <w:rFonts w:ascii="Times New Roman" w:eastAsia="Times New Roman" w:hAnsi="Times New Roman" w:cs="Times New Roman"/>
          <w:szCs w:val="24"/>
          <w:lang w:eastAsia="ru-RU"/>
        </w:rPr>
        <w:t xml:space="preserve"> за десять лет выросли в три раза.</w:t>
      </w:r>
      <w:r w:rsidRPr="00AF796F">
        <w:rPr>
          <w:rFonts w:ascii="Times New Roman" w:eastAsia="Times New Roman" w:hAnsi="Times New Roman" w:cs="Times New Roman"/>
          <w:szCs w:val="24"/>
          <w:lang w:eastAsia="ru-RU"/>
        </w:rPr>
        <w:t xml:space="preserve"> </w:t>
      </w:r>
      <w:r w:rsidR="006A221A" w:rsidRPr="00AF796F">
        <w:rPr>
          <w:rFonts w:ascii="Times New Roman" w:eastAsia="Times New Roman" w:hAnsi="Times New Roman" w:cs="Times New Roman"/>
          <w:szCs w:val="24"/>
          <w:lang w:eastAsia="ru-RU"/>
        </w:rPr>
        <w:t>На 01.01.2013 года величина активов составила 1 136 млрд. рублей, на 01.01.2004 – 411 млрд рублей.</w:t>
      </w:r>
    </w:p>
    <w:p w:rsidR="00D13748" w:rsidRPr="00AF796F" w:rsidRDefault="00D13748"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p>
    <w:p w:rsidR="00D13748" w:rsidRPr="00AF796F" w:rsidRDefault="00D13748"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p>
    <w:p w:rsidR="00D13748" w:rsidRPr="00AF796F" w:rsidRDefault="00D13748"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p>
    <w:p w:rsidR="00D13748" w:rsidRPr="00AF796F" w:rsidRDefault="00D13748"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p>
    <w:p w:rsidR="00B93507" w:rsidRPr="00AF796F" w:rsidRDefault="00B93507" w:rsidP="00B93507">
      <w:pPr>
        <w:widowControl w:val="0"/>
        <w:shd w:val="clear" w:color="auto" w:fill="FFFFFF"/>
        <w:autoSpaceDE w:val="0"/>
        <w:autoSpaceDN w:val="0"/>
        <w:adjustRightInd w:val="0"/>
        <w:ind w:right="86"/>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lastRenderedPageBreak/>
        <w:t>График</w:t>
      </w:r>
      <w:r w:rsidR="00011786">
        <w:rPr>
          <w:rFonts w:ascii="Times New Roman" w:eastAsia="Times New Roman" w:hAnsi="Times New Roman" w:cs="Times New Roman"/>
          <w:szCs w:val="24"/>
          <w:lang w:eastAsia="ru-RU"/>
        </w:rPr>
        <w:t xml:space="preserve"> 19</w:t>
      </w:r>
      <w:r w:rsidRPr="00AF796F">
        <w:rPr>
          <w:rFonts w:ascii="Times New Roman" w:eastAsia="Times New Roman" w:hAnsi="Times New Roman" w:cs="Times New Roman"/>
          <w:szCs w:val="24"/>
          <w:lang w:eastAsia="ru-RU"/>
        </w:rPr>
        <w:t>. Динамика совокупных активов российских страховщиков</w:t>
      </w:r>
    </w:p>
    <w:p w:rsidR="00B93507" w:rsidRPr="00AF796F" w:rsidRDefault="00B93507"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noProof/>
          <w:szCs w:val="24"/>
          <w:lang w:eastAsia="ru-RU"/>
        </w:rPr>
        <w:drawing>
          <wp:inline distT="0" distB="0" distL="0" distR="0" wp14:anchorId="22AAF33E" wp14:editId="134251F7">
            <wp:extent cx="482219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2190" cy="2743200"/>
                    </a:xfrm>
                    <a:prstGeom prst="rect">
                      <a:avLst/>
                    </a:prstGeom>
                    <a:noFill/>
                  </pic:spPr>
                </pic:pic>
              </a:graphicData>
            </a:graphic>
          </wp:inline>
        </w:drawing>
      </w:r>
    </w:p>
    <w:p w:rsidR="00B93507" w:rsidRPr="00AF796F" w:rsidRDefault="00B93507" w:rsidP="00B93507">
      <w:pPr>
        <w:widowControl w:val="0"/>
        <w:shd w:val="clear" w:color="auto" w:fill="FFFFFF"/>
        <w:autoSpaceDE w:val="0"/>
        <w:autoSpaceDN w:val="0"/>
        <w:adjustRightInd w:val="0"/>
        <w:ind w:right="86" w:firstLine="698"/>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Росстата</w:t>
      </w:r>
    </w:p>
    <w:p w:rsidR="00B93507" w:rsidRPr="00AF796F" w:rsidRDefault="006A221A" w:rsidP="00B93507">
      <w:pPr>
        <w:widowControl w:val="0"/>
        <w:shd w:val="clear" w:color="auto" w:fill="FFFFFF"/>
        <w:autoSpaceDE w:val="0"/>
        <w:autoSpaceDN w:val="0"/>
        <w:adjustRightInd w:val="0"/>
        <w:ind w:right="86"/>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Совокупный уставный капитал на те же даты составил 198 млрд рублей и 78 млрд рублей. </w:t>
      </w:r>
      <w:r w:rsidR="00947C3F" w:rsidRPr="00AF796F">
        <w:rPr>
          <w:rFonts w:ascii="Times New Roman" w:eastAsia="Times New Roman" w:hAnsi="Times New Roman" w:cs="Times New Roman"/>
          <w:szCs w:val="24"/>
          <w:lang w:eastAsia="ru-RU"/>
        </w:rPr>
        <w:t>Несмотря на увеличение с</w:t>
      </w:r>
      <w:r w:rsidR="00AD63A7" w:rsidRPr="00AF796F">
        <w:rPr>
          <w:rFonts w:ascii="Times New Roman" w:eastAsia="Times New Roman" w:hAnsi="Times New Roman" w:cs="Times New Roman"/>
          <w:szCs w:val="24"/>
          <w:lang w:eastAsia="ru-RU"/>
        </w:rPr>
        <w:t>овокупн</w:t>
      </w:r>
      <w:r w:rsidR="00947C3F" w:rsidRPr="00AF796F">
        <w:rPr>
          <w:rFonts w:ascii="Times New Roman" w:eastAsia="Times New Roman" w:hAnsi="Times New Roman" w:cs="Times New Roman"/>
          <w:szCs w:val="24"/>
          <w:lang w:eastAsia="ru-RU"/>
        </w:rPr>
        <w:t>ого</w:t>
      </w:r>
      <w:r w:rsidR="00AD63A7" w:rsidRPr="00AF796F">
        <w:rPr>
          <w:rFonts w:ascii="Times New Roman" w:eastAsia="Times New Roman" w:hAnsi="Times New Roman" w:cs="Times New Roman"/>
          <w:szCs w:val="24"/>
          <w:lang w:eastAsia="ru-RU"/>
        </w:rPr>
        <w:t xml:space="preserve"> уставн</w:t>
      </w:r>
      <w:r w:rsidR="00947C3F" w:rsidRPr="00AF796F">
        <w:rPr>
          <w:rFonts w:ascii="Times New Roman" w:eastAsia="Times New Roman" w:hAnsi="Times New Roman" w:cs="Times New Roman"/>
          <w:szCs w:val="24"/>
          <w:lang w:eastAsia="ru-RU"/>
        </w:rPr>
        <w:t xml:space="preserve">ого </w:t>
      </w:r>
      <w:r w:rsidR="00AD63A7" w:rsidRPr="00AF796F">
        <w:rPr>
          <w:rFonts w:ascii="Times New Roman" w:eastAsia="Times New Roman" w:hAnsi="Times New Roman" w:cs="Times New Roman"/>
          <w:szCs w:val="24"/>
          <w:lang w:eastAsia="ru-RU"/>
        </w:rPr>
        <w:t>капи</w:t>
      </w:r>
      <w:r w:rsidR="00947C3F" w:rsidRPr="00AF796F">
        <w:rPr>
          <w:rFonts w:ascii="Times New Roman" w:eastAsia="Times New Roman" w:hAnsi="Times New Roman" w:cs="Times New Roman"/>
          <w:szCs w:val="24"/>
          <w:lang w:eastAsia="ru-RU"/>
        </w:rPr>
        <w:t>тал страховщиков, капитализация отрасли все еще невысока, что делает невозможным принятие российскими страховщиками значительной части рисков, существующей в экономике.</w:t>
      </w:r>
      <w:r w:rsidRPr="00AF796F">
        <w:rPr>
          <w:rFonts w:ascii="Times New Roman" w:eastAsia="Times New Roman" w:hAnsi="Times New Roman" w:cs="Times New Roman"/>
          <w:szCs w:val="24"/>
          <w:lang w:eastAsia="ru-RU"/>
        </w:rPr>
        <w:t xml:space="preserve"> </w:t>
      </w:r>
    </w:p>
    <w:p w:rsidR="00B93507" w:rsidRPr="00AF796F" w:rsidRDefault="00B93507" w:rsidP="00B93507">
      <w:pPr>
        <w:widowControl w:val="0"/>
        <w:shd w:val="clear" w:color="auto" w:fill="FFFFFF"/>
        <w:autoSpaceDE w:val="0"/>
        <w:autoSpaceDN w:val="0"/>
        <w:adjustRightInd w:val="0"/>
        <w:ind w:right="86"/>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График</w:t>
      </w:r>
      <w:r w:rsidR="00011786">
        <w:rPr>
          <w:rFonts w:ascii="Times New Roman" w:eastAsia="Times New Roman" w:hAnsi="Times New Roman" w:cs="Times New Roman"/>
          <w:szCs w:val="24"/>
          <w:lang w:eastAsia="ru-RU"/>
        </w:rPr>
        <w:t xml:space="preserve"> 20</w:t>
      </w:r>
      <w:bookmarkStart w:id="0" w:name="_GoBack"/>
      <w:bookmarkEnd w:id="0"/>
      <w:r w:rsidRPr="00AF796F">
        <w:rPr>
          <w:rFonts w:ascii="Times New Roman" w:eastAsia="Times New Roman" w:hAnsi="Times New Roman" w:cs="Times New Roman"/>
          <w:szCs w:val="24"/>
          <w:lang w:eastAsia="ru-RU"/>
        </w:rPr>
        <w:t>. Динамика совокупного уставного капитала российских страховщиков</w:t>
      </w:r>
    </w:p>
    <w:p w:rsidR="00B93507" w:rsidRPr="00AF796F" w:rsidRDefault="00B93507" w:rsidP="00B93507">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noProof/>
          <w:szCs w:val="24"/>
          <w:lang w:eastAsia="ru-RU"/>
        </w:rPr>
        <w:drawing>
          <wp:inline distT="0" distB="0" distL="0" distR="0" wp14:anchorId="724F2C4C" wp14:editId="626348F5">
            <wp:extent cx="4717366" cy="2601005"/>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5247" cy="2599837"/>
                    </a:xfrm>
                    <a:prstGeom prst="rect">
                      <a:avLst/>
                    </a:prstGeom>
                    <a:noFill/>
                  </pic:spPr>
                </pic:pic>
              </a:graphicData>
            </a:graphic>
          </wp:inline>
        </w:drawing>
      </w:r>
    </w:p>
    <w:p w:rsidR="00B93507" w:rsidRPr="00AF796F" w:rsidRDefault="00B93507" w:rsidP="00B93507">
      <w:pPr>
        <w:widowControl w:val="0"/>
        <w:shd w:val="clear" w:color="auto" w:fill="FFFFFF"/>
        <w:autoSpaceDE w:val="0"/>
        <w:autoSpaceDN w:val="0"/>
        <w:adjustRightInd w:val="0"/>
        <w:ind w:right="86" w:firstLine="698"/>
        <w:jc w:val="right"/>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Источник: «Эксперт РА» по данным Росстата</w:t>
      </w:r>
    </w:p>
    <w:p w:rsidR="00AD63A7" w:rsidRPr="00AF796F" w:rsidRDefault="00D44ACA" w:rsidP="00D44ACA">
      <w:pPr>
        <w:widowControl w:val="0"/>
        <w:shd w:val="clear" w:color="auto" w:fill="FFFFFF"/>
        <w:autoSpaceDE w:val="0"/>
        <w:autoSpaceDN w:val="0"/>
        <w:adjustRightInd w:val="0"/>
        <w:ind w:right="86" w:firstLine="698"/>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Недостаточная капитализация российской страховой отрасли </w:t>
      </w:r>
      <w:r w:rsidR="0069172E">
        <w:rPr>
          <w:rFonts w:ascii="Times New Roman" w:eastAsia="Times New Roman" w:hAnsi="Times New Roman" w:cs="Times New Roman"/>
          <w:szCs w:val="24"/>
          <w:lang w:eastAsia="ru-RU"/>
        </w:rPr>
        <w:t>осложняет</w:t>
      </w:r>
      <w:r w:rsidR="006A221A" w:rsidRPr="00AF796F">
        <w:rPr>
          <w:rFonts w:ascii="Times New Roman" w:eastAsia="Times New Roman" w:hAnsi="Times New Roman" w:cs="Times New Roman"/>
          <w:szCs w:val="24"/>
          <w:lang w:eastAsia="ru-RU"/>
        </w:rPr>
        <w:t xml:space="preserve"> процесс принятия рисков из-за рубежа и становление крупного регионального перестраховочного центра в России.</w:t>
      </w:r>
    </w:p>
    <w:p w:rsidR="00D44ACA" w:rsidRPr="00AF796F" w:rsidRDefault="00D44ACA"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Уровень надежности российского страхового рынка, несмотря на некоторое его увеличение, все еще оценивается как умеренно низкий. Наличие и уровень рейтинга надежности страховых компаний не в полной мере учитывается при регулировании, аккредитации или выборе страховщика. </w:t>
      </w:r>
    </w:p>
    <w:p w:rsidR="00D44ACA" w:rsidRPr="00AF796F" w:rsidRDefault="006041F2"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00D44ACA" w:rsidRPr="00AF796F">
        <w:rPr>
          <w:rFonts w:ascii="Times New Roman" w:eastAsia="Times New Roman" w:hAnsi="Times New Roman" w:cs="Times New Roman"/>
          <w:szCs w:val="24"/>
          <w:lang w:eastAsia="ru-RU"/>
        </w:rPr>
        <w:t xml:space="preserve">Низкий уровень </w:t>
      </w:r>
      <w:proofErr w:type="spellStart"/>
      <w:r w:rsidR="00D44ACA" w:rsidRPr="00AF796F">
        <w:rPr>
          <w:rFonts w:ascii="Times New Roman" w:eastAsia="Times New Roman" w:hAnsi="Times New Roman" w:cs="Times New Roman"/>
          <w:szCs w:val="24"/>
          <w:lang w:eastAsia="ru-RU"/>
        </w:rPr>
        <w:t>транспарентности</w:t>
      </w:r>
      <w:proofErr w:type="spellEnd"/>
      <w:r w:rsidR="00D44ACA" w:rsidRPr="00AF796F">
        <w:rPr>
          <w:rFonts w:ascii="Times New Roman" w:eastAsia="Times New Roman" w:hAnsi="Times New Roman" w:cs="Times New Roman"/>
          <w:szCs w:val="24"/>
          <w:lang w:eastAsia="ru-RU"/>
        </w:rPr>
        <w:t xml:space="preserve"> деятельности российского страхового рынка, несовершенство правил делового оборота и отсутствие типовых договоров в ряде видов страхования приводит к созданию атмосферы взаимного недоверия между страхователями и страховыми организациями. </w:t>
      </w: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44ACA" w:rsidRPr="00AF796F" w:rsidRDefault="00D44ACA" w:rsidP="00D44ACA">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lastRenderedPageBreak/>
        <w:t xml:space="preserve">Негативное отношение страхователей к страховщикам, отсутствие единой базы данных по всем клиентам страховых организаций и недостаточный уровень ответственности за несоблюдение правил, изложенных в договоре страхования, приводят к росту числа случаев недобросовестного поведения клиентов страховых организаций - страхового мошенничества. Подобная ситуация ведет к увеличению </w:t>
      </w:r>
      <w:proofErr w:type="spellStart"/>
      <w:r w:rsidRPr="00AF796F">
        <w:rPr>
          <w:rFonts w:ascii="Times New Roman" w:eastAsia="Times New Roman" w:hAnsi="Times New Roman" w:cs="Times New Roman"/>
          <w:szCs w:val="24"/>
          <w:lang w:eastAsia="ru-RU"/>
        </w:rPr>
        <w:t>трансакционных</w:t>
      </w:r>
      <w:proofErr w:type="spellEnd"/>
      <w:r w:rsidRPr="00AF796F">
        <w:rPr>
          <w:rFonts w:ascii="Times New Roman" w:eastAsia="Times New Roman" w:hAnsi="Times New Roman" w:cs="Times New Roman"/>
          <w:szCs w:val="24"/>
          <w:lang w:eastAsia="ru-RU"/>
        </w:rPr>
        <w:t xml:space="preserve"> издержек и резко снижает эффективность деятельности всего страхового рынка.</w:t>
      </w:r>
    </w:p>
    <w:p w:rsidR="00786E78" w:rsidRPr="00AF796F" w:rsidRDefault="006041F2"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00D44ACA" w:rsidRPr="00AF796F">
        <w:rPr>
          <w:rFonts w:ascii="Times New Roman" w:eastAsia="Times New Roman" w:hAnsi="Times New Roman" w:cs="Times New Roman"/>
          <w:szCs w:val="24"/>
          <w:lang w:eastAsia="ru-RU"/>
        </w:rPr>
        <w:t>Уровень развития инфраструктуры российского страхового рынка является недостаточным. Важное значение для обеспечения эффективного и качественного функционир</w:t>
      </w:r>
      <w:r w:rsidR="006D1732" w:rsidRPr="00AF796F">
        <w:rPr>
          <w:rFonts w:ascii="Times New Roman" w:eastAsia="Times New Roman" w:hAnsi="Times New Roman" w:cs="Times New Roman"/>
          <w:szCs w:val="24"/>
          <w:lang w:eastAsia="ru-RU"/>
        </w:rPr>
        <w:t>ования системы страхования имеет развитие электронного страхования</w:t>
      </w:r>
      <w:r w:rsidR="008471A0" w:rsidRPr="00AF796F">
        <w:rPr>
          <w:rFonts w:ascii="Times New Roman" w:eastAsia="Times New Roman" w:hAnsi="Times New Roman" w:cs="Times New Roman"/>
          <w:szCs w:val="24"/>
          <w:lang w:eastAsia="ru-RU"/>
        </w:rPr>
        <w:t xml:space="preserve"> и института омбудсмена</w:t>
      </w:r>
      <w:r w:rsidR="00D44ACA" w:rsidRPr="00AF796F">
        <w:rPr>
          <w:rFonts w:ascii="Times New Roman" w:eastAsia="Times New Roman" w:hAnsi="Times New Roman" w:cs="Times New Roman"/>
          <w:szCs w:val="24"/>
          <w:lang w:eastAsia="ru-RU"/>
        </w:rPr>
        <w:t xml:space="preserve">. </w:t>
      </w:r>
      <w:r w:rsidRPr="00AF796F">
        <w:rPr>
          <w:rFonts w:ascii="Times New Roman" w:eastAsia="Times New Roman" w:hAnsi="Times New Roman" w:cs="Times New Roman"/>
          <w:szCs w:val="24"/>
          <w:lang w:eastAsia="ru-RU"/>
        </w:rPr>
        <w:t xml:space="preserve">           </w:t>
      </w:r>
    </w:p>
    <w:p w:rsidR="002D5D60" w:rsidRPr="00AF796F" w:rsidRDefault="002D5D60"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30766D" w:rsidRPr="00AF796F" w:rsidRDefault="0030766D"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D13748" w:rsidRPr="00AF796F" w:rsidRDefault="00D1374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6B2AC8" w:rsidRPr="00AF796F" w:rsidRDefault="006B2AC8" w:rsidP="00786E78">
      <w:pPr>
        <w:widowControl w:val="0"/>
        <w:shd w:val="clear" w:color="auto" w:fill="FFFFFF"/>
        <w:autoSpaceDE w:val="0"/>
        <w:autoSpaceDN w:val="0"/>
        <w:adjustRightInd w:val="0"/>
        <w:spacing w:before="101"/>
        <w:ind w:left="7" w:right="14" w:firstLine="684"/>
        <w:jc w:val="both"/>
        <w:rPr>
          <w:rFonts w:ascii="Times New Roman" w:eastAsia="Times New Roman" w:hAnsi="Times New Roman" w:cs="Times New Roman"/>
          <w:szCs w:val="24"/>
          <w:lang w:eastAsia="ru-RU"/>
        </w:rPr>
      </w:pPr>
    </w:p>
    <w:p w:rsidR="002D5D60" w:rsidRPr="00AF796F" w:rsidRDefault="002D5D60" w:rsidP="002D5D60">
      <w:pPr>
        <w:widowControl w:val="0"/>
        <w:shd w:val="clear" w:color="auto" w:fill="FFFFFF"/>
        <w:autoSpaceDE w:val="0"/>
        <w:autoSpaceDN w:val="0"/>
        <w:adjustRightInd w:val="0"/>
        <w:spacing w:before="101"/>
        <w:ind w:left="7" w:right="14"/>
        <w:jc w:val="both"/>
        <w:rPr>
          <w:rFonts w:ascii="Times New Roman" w:hAnsi="Times New Roman" w:cs="Times New Roman"/>
          <w:b/>
          <w:sz w:val="32"/>
          <w:szCs w:val="32"/>
        </w:rPr>
      </w:pPr>
      <w:r w:rsidRPr="00AF796F">
        <w:rPr>
          <w:rFonts w:ascii="Times New Roman" w:hAnsi="Times New Roman" w:cs="Times New Roman"/>
          <w:b/>
          <w:sz w:val="32"/>
          <w:szCs w:val="32"/>
        </w:rPr>
        <w:lastRenderedPageBreak/>
        <w:t xml:space="preserve">Ключевые </w:t>
      </w:r>
      <w:r w:rsidR="00EF5C1F" w:rsidRPr="00AF796F">
        <w:rPr>
          <w:rFonts w:ascii="Times New Roman" w:hAnsi="Times New Roman" w:cs="Times New Roman"/>
          <w:b/>
          <w:sz w:val="32"/>
          <w:szCs w:val="32"/>
        </w:rPr>
        <w:t>меры для</w:t>
      </w:r>
      <w:r w:rsidRPr="00AF796F">
        <w:rPr>
          <w:rFonts w:ascii="Times New Roman" w:hAnsi="Times New Roman" w:cs="Times New Roman"/>
          <w:b/>
          <w:sz w:val="32"/>
          <w:szCs w:val="32"/>
        </w:rPr>
        <w:t xml:space="preserve"> развития российского страхового рынка</w:t>
      </w:r>
    </w:p>
    <w:p w:rsidR="006B2AC8" w:rsidRPr="00AF796F" w:rsidRDefault="006B2AC8" w:rsidP="002D5D60">
      <w:pPr>
        <w:widowControl w:val="0"/>
        <w:shd w:val="clear" w:color="auto" w:fill="FFFFFF"/>
        <w:autoSpaceDE w:val="0"/>
        <w:autoSpaceDN w:val="0"/>
        <w:adjustRightInd w:val="0"/>
        <w:spacing w:before="101"/>
        <w:ind w:left="7" w:right="14"/>
        <w:jc w:val="both"/>
        <w:rPr>
          <w:rFonts w:ascii="Times New Roman" w:hAnsi="Times New Roman" w:cs="Times New Roman"/>
          <w:b/>
          <w:sz w:val="32"/>
          <w:szCs w:val="32"/>
        </w:rPr>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Создание условий для роста уровня проникновения страхования.</w:t>
      </w:r>
    </w:p>
    <w:p w:rsidR="002D5D60" w:rsidRPr="00AF796F" w:rsidRDefault="002D5D60" w:rsidP="002D5D60">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Для обеспечения непрерывности процесса производства и социальной стабильности в обществе</w:t>
      </w:r>
      <w:r w:rsidR="00F24D09" w:rsidRPr="00AF796F">
        <w:rPr>
          <w:rFonts w:ascii="Times New Roman" w:eastAsia="Times New Roman" w:hAnsi="Times New Roman" w:cs="Times New Roman"/>
          <w:szCs w:val="24"/>
          <w:lang w:eastAsia="ru-RU"/>
        </w:rPr>
        <w:t>, а также снижения расходов государства при наступлении стихийных бедствий и катастроф,</w:t>
      </w:r>
      <w:r w:rsidRPr="00AF796F">
        <w:rPr>
          <w:rFonts w:ascii="Times New Roman" w:eastAsia="Times New Roman" w:hAnsi="Times New Roman" w:cs="Times New Roman"/>
          <w:szCs w:val="24"/>
          <w:lang w:eastAsia="ru-RU"/>
        </w:rPr>
        <w:t xml:space="preserve"> необходимо минимизировать уровень </w:t>
      </w:r>
      <w:proofErr w:type="spellStart"/>
      <w:r w:rsidRPr="00AF796F">
        <w:rPr>
          <w:rFonts w:ascii="Times New Roman" w:eastAsia="Times New Roman" w:hAnsi="Times New Roman" w:cs="Times New Roman"/>
          <w:szCs w:val="24"/>
          <w:lang w:eastAsia="ru-RU"/>
        </w:rPr>
        <w:t>недострахования</w:t>
      </w:r>
      <w:proofErr w:type="spellEnd"/>
      <w:r w:rsidRPr="00AF796F">
        <w:rPr>
          <w:rFonts w:ascii="Times New Roman" w:eastAsia="Times New Roman" w:hAnsi="Times New Roman" w:cs="Times New Roman"/>
          <w:szCs w:val="24"/>
          <w:lang w:eastAsia="ru-RU"/>
        </w:rPr>
        <w:t xml:space="preserve"> рисков в экономике. Более 80% всех рисков, традиционно подлежащих страхованию в развитых странах, в России не имеют страховой защиты. </w:t>
      </w:r>
      <w:proofErr w:type="spellStart"/>
      <w:r w:rsidRPr="00AF796F">
        <w:rPr>
          <w:rFonts w:ascii="Times New Roman" w:eastAsia="Times New Roman" w:hAnsi="Times New Roman" w:cs="Times New Roman"/>
          <w:szCs w:val="24"/>
          <w:lang w:eastAsia="ru-RU"/>
        </w:rPr>
        <w:t>Недострахование</w:t>
      </w:r>
      <w:proofErr w:type="spellEnd"/>
      <w:r w:rsidRPr="00AF796F">
        <w:rPr>
          <w:rFonts w:ascii="Times New Roman" w:eastAsia="Times New Roman" w:hAnsi="Times New Roman" w:cs="Times New Roman"/>
          <w:szCs w:val="24"/>
          <w:lang w:eastAsia="ru-RU"/>
        </w:rPr>
        <w:t xml:space="preserve"> в наибольшей степени характерно для таких секторов страхового рынка как страхование ответственности, страхование недвижимости и иных видов имущества физических лиц, страхование строительных, сельскохозяйственных рисков и рисков малого и среднего бизнеса.</w:t>
      </w:r>
    </w:p>
    <w:p w:rsidR="002D5D60" w:rsidRPr="00AF796F" w:rsidRDefault="00334222" w:rsidP="002D5D60">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Меры стимулирования спроса на страхование</w:t>
      </w:r>
      <w:r w:rsidR="002D5D60" w:rsidRPr="00AF796F">
        <w:rPr>
          <w:rFonts w:ascii="Times New Roman" w:eastAsia="Times New Roman" w:hAnsi="Times New Roman" w:cs="Times New Roman"/>
          <w:szCs w:val="24"/>
          <w:lang w:eastAsia="ru-RU"/>
        </w:rPr>
        <w:t>:</w:t>
      </w:r>
    </w:p>
    <w:p w:rsidR="00F24D09" w:rsidRPr="00AF796F" w:rsidRDefault="006B2AC8" w:rsidP="00E94B09">
      <w:pPr>
        <w:pStyle w:val="a4"/>
        <w:widowControl w:val="0"/>
        <w:numPr>
          <w:ilvl w:val="0"/>
          <w:numId w:val="6"/>
        </w:numPr>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Р</w:t>
      </w:r>
      <w:r w:rsidR="002D5D60" w:rsidRPr="00AF796F">
        <w:rPr>
          <w:rFonts w:ascii="Times New Roman" w:eastAsia="Times New Roman" w:hAnsi="Times New Roman" w:cs="Times New Roman"/>
          <w:szCs w:val="24"/>
          <w:lang w:eastAsia="ru-RU"/>
        </w:rPr>
        <w:t>еформирование существующей системы бюджетных и внебюджетных фондов социального страхования и фондов, создающихся для покрытия убытков при наступлении чрезвычайных ситуаций. Отказ от государственного страхования в пользу рыночного с</w:t>
      </w:r>
      <w:r w:rsidR="00F24D09" w:rsidRPr="00AF796F">
        <w:rPr>
          <w:rFonts w:ascii="Times New Roman" w:eastAsia="Times New Roman" w:hAnsi="Times New Roman" w:cs="Times New Roman"/>
          <w:szCs w:val="24"/>
          <w:lang w:eastAsia="ru-RU"/>
        </w:rPr>
        <w:t xml:space="preserve"> учетом государственных дотаций.</w:t>
      </w:r>
    </w:p>
    <w:p w:rsidR="006B2AC8" w:rsidRPr="00AF796F" w:rsidRDefault="006B2AC8" w:rsidP="006B2AC8">
      <w:pPr>
        <w:pStyle w:val="a4"/>
        <w:numPr>
          <w:ilvl w:val="0"/>
          <w:numId w:val="6"/>
        </w:numPr>
        <w:jc w:val="both"/>
        <w:rPr>
          <w:rFonts w:ascii="Times New Roman" w:hAnsi="Times New Roman" w:cs="Times New Roman"/>
        </w:rPr>
      </w:pPr>
      <w:r w:rsidRPr="00AF796F">
        <w:rPr>
          <w:rFonts w:ascii="Times New Roman" w:hAnsi="Times New Roman" w:cs="Times New Roman"/>
        </w:rPr>
        <w:t>Расширение практики страхования имущественных интересов физических лиц при финансовом участии и предоставлении определенных гарантий органов государственной власти (например, страхование жилья в г. Москве).</w:t>
      </w:r>
    </w:p>
    <w:p w:rsidR="006B2AC8" w:rsidRPr="00AF796F" w:rsidRDefault="006B2AC8" w:rsidP="006B2AC8">
      <w:pPr>
        <w:pStyle w:val="a4"/>
        <w:numPr>
          <w:ilvl w:val="0"/>
          <w:numId w:val="6"/>
        </w:numPr>
        <w:jc w:val="both"/>
        <w:rPr>
          <w:rFonts w:ascii="Times New Roman" w:hAnsi="Times New Roman" w:cs="Times New Roman"/>
        </w:rPr>
      </w:pPr>
      <w:r w:rsidRPr="00AF796F">
        <w:rPr>
          <w:rFonts w:ascii="Times New Roman" w:hAnsi="Times New Roman" w:cs="Times New Roman"/>
        </w:rPr>
        <w:t>Расширение региональных программ развития отдельных видов страхования с учетом отраслевой, географической, демографической и природно-климатической специфики субъектов Российской Федерации.</w:t>
      </w:r>
    </w:p>
    <w:p w:rsidR="006B2AC8" w:rsidRPr="00AF796F" w:rsidRDefault="006B2AC8" w:rsidP="006B2AC8">
      <w:pPr>
        <w:pStyle w:val="a4"/>
        <w:numPr>
          <w:ilvl w:val="0"/>
          <w:numId w:val="6"/>
        </w:numPr>
        <w:jc w:val="both"/>
      </w:pPr>
      <w:r w:rsidRPr="00AF796F">
        <w:rPr>
          <w:rFonts w:ascii="Times New Roman" w:hAnsi="Times New Roman" w:cs="Times New Roman"/>
        </w:rPr>
        <w:t xml:space="preserve">Повышение интереса </w:t>
      </w:r>
      <w:r w:rsidR="00445823">
        <w:rPr>
          <w:rFonts w:ascii="Times New Roman" w:hAnsi="Times New Roman" w:cs="Times New Roman"/>
        </w:rPr>
        <w:t xml:space="preserve">к </w:t>
      </w:r>
      <w:r w:rsidRPr="00AF796F">
        <w:rPr>
          <w:rFonts w:ascii="Times New Roman" w:hAnsi="Times New Roman" w:cs="Times New Roman"/>
        </w:rPr>
        <w:t>страховани</w:t>
      </w:r>
      <w:r w:rsidR="00445823">
        <w:rPr>
          <w:rFonts w:ascii="Times New Roman" w:hAnsi="Times New Roman" w:cs="Times New Roman"/>
        </w:rPr>
        <w:t>ю</w:t>
      </w:r>
      <w:r w:rsidRPr="00AF796F">
        <w:rPr>
          <w:rFonts w:ascii="Times New Roman" w:hAnsi="Times New Roman" w:cs="Times New Roman"/>
        </w:rPr>
        <w:t xml:space="preserve"> </w:t>
      </w:r>
      <w:r w:rsidR="00445823" w:rsidRPr="00AF796F">
        <w:rPr>
          <w:rFonts w:ascii="Times New Roman" w:hAnsi="Times New Roman" w:cs="Times New Roman"/>
        </w:rPr>
        <w:t>от стихийных бедствий природного</w:t>
      </w:r>
      <w:r w:rsidR="00445823" w:rsidRPr="00AF796F">
        <w:t xml:space="preserve"> характера, в том числе от пожаров</w:t>
      </w:r>
      <w:r w:rsidR="00445823">
        <w:t>,</w:t>
      </w:r>
      <w:r w:rsidR="00445823" w:rsidRPr="00AF796F">
        <w:rPr>
          <w:rFonts w:ascii="Times New Roman" w:hAnsi="Times New Roman" w:cs="Times New Roman"/>
        </w:rPr>
        <w:t xml:space="preserve"> </w:t>
      </w:r>
      <w:r w:rsidRPr="00AF796F">
        <w:rPr>
          <w:rFonts w:ascii="Times New Roman" w:hAnsi="Times New Roman" w:cs="Times New Roman"/>
        </w:rPr>
        <w:t>со стороны населения</w:t>
      </w:r>
      <w:r w:rsidRPr="00AF796F">
        <w:t>. Проработка многоуровневой системы взаимодействия органов государственной власти, хозяйствующих субъектов и страховщиков в целях формирования комплексного подхода к использованию механизмов страхования и возмещения вреда</w:t>
      </w:r>
      <w:r w:rsidRPr="00AF796F">
        <w:rPr>
          <w:rFonts w:asciiTheme="minorHAnsi" w:hAnsiTheme="minorHAnsi"/>
        </w:rPr>
        <w:t>.</w:t>
      </w:r>
    </w:p>
    <w:p w:rsidR="000219C8" w:rsidRPr="00AF796F" w:rsidRDefault="000219C8" w:rsidP="000219C8">
      <w:pPr>
        <w:pStyle w:val="a4"/>
        <w:widowControl w:val="0"/>
        <w:numPr>
          <w:ilvl w:val="0"/>
          <w:numId w:val="6"/>
        </w:numPr>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Популяризация страхования среди населения.</w:t>
      </w:r>
    </w:p>
    <w:p w:rsidR="006B2AC8" w:rsidRPr="00AF796F" w:rsidRDefault="006B2AC8" w:rsidP="006B2AC8">
      <w:pPr>
        <w:pStyle w:val="a4"/>
        <w:numPr>
          <w:ilvl w:val="0"/>
          <w:numId w:val="6"/>
        </w:numPr>
        <w:jc w:val="both"/>
      </w:pPr>
      <w:r w:rsidRPr="00AF796F">
        <w:t>Проработка возможности и вариантов введения вмененного страхования имущества физических лиц.</w:t>
      </w:r>
    </w:p>
    <w:p w:rsidR="00F24D09" w:rsidRPr="00AF796F" w:rsidRDefault="002D5D60" w:rsidP="00E94B09">
      <w:pPr>
        <w:pStyle w:val="a4"/>
        <w:widowControl w:val="0"/>
        <w:numPr>
          <w:ilvl w:val="0"/>
          <w:numId w:val="6"/>
        </w:numPr>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Развитие вмененного страхования</w:t>
      </w:r>
      <w:r w:rsidR="000219C8">
        <w:rPr>
          <w:rFonts w:ascii="Times New Roman" w:eastAsia="Times New Roman" w:hAnsi="Times New Roman" w:cs="Times New Roman"/>
          <w:szCs w:val="24"/>
          <w:lang w:eastAsia="ru-RU"/>
        </w:rPr>
        <w:t xml:space="preserve"> ответственности</w:t>
      </w:r>
      <w:r w:rsidRPr="00AF796F">
        <w:rPr>
          <w:rFonts w:ascii="Times New Roman" w:eastAsia="Times New Roman" w:hAnsi="Times New Roman" w:cs="Times New Roman"/>
          <w:szCs w:val="24"/>
          <w:lang w:eastAsia="ru-RU"/>
        </w:rPr>
        <w:t xml:space="preserve"> (создание экономических стимулов для развития социально значимых вид</w:t>
      </w:r>
      <w:r w:rsidR="00F24D09" w:rsidRPr="00AF796F">
        <w:rPr>
          <w:rFonts w:ascii="Times New Roman" w:eastAsia="Times New Roman" w:hAnsi="Times New Roman" w:cs="Times New Roman"/>
          <w:szCs w:val="24"/>
          <w:lang w:eastAsia="ru-RU"/>
        </w:rPr>
        <w:t>ов страхования ответственности).</w:t>
      </w:r>
    </w:p>
    <w:p w:rsidR="002D5D60" w:rsidRPr="00332CB3" w:rsidRDefault="002D5D60" w:rsidP="00E94B09">
      <w:pPr>
        <w:pStyle w:val="a4"/>
        <w:widowControl w:val="0"/>
        <w:numPr>
          <w:ilvl w:val="0"/>
          <w:numId w:val="6"/>
        </w:numPr>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Субсидирование сельскохозяйственного страхования, страхования имущества в зонах с повышенной вероятностью наступления экологических катастроф и страхования </w:t>
      </w:r>
      <w:r w:rsidRPr="00332CB3">
        <w:rPr>
          <w:rFonts w:ascii="Times New Roman" w:eastAsia="Times New Roman" w:hAnsi="Times New Roman" w:cs="Times New Roman"/>
          <w:szCs w:val="24"/>
          <w:lang w:eastAsia="ru-RU"/>
        </w:rPr>
        <w:t>объектов социальной сферы</w:t>
      </w:r>
      <w:r w:rsidR="00F24D09" w:rsidRPr="00332CB3">
        <w:rPr>
          <w:rFonts w:ascii="Times New Roman" w:eastAsia="Times New Roman" w:hAnsi="Times New Roman" w:cs="Times New Roman"/>
          <w:szCs w:val="24"/>
          <w:lang w:eastAsia="ru-RU"/>
        </w:rPr>
        <w:t>.</w:t>
      </w:r>
    </w:p>
    <w:p w:rsidR="006B2AC8" w:rsidRPr="00332CB3" w:rsidRDefault="006B2AC8" w:rsidP="006B2AC8">
      <w:pPr>
        <w:pStyle w:val="a4"/>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p>
    <w:p w:rsidR="0008445F" w:rsidRPr="00332CB3" w:rsidRDefault="00E4011F" w:rsidP="0008445F">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332CB3">
        <w:rPr>
          <w:rFonts w:ascii="Times New Roman" w:eastAsia="Times New Roman" w:hAnsi="Times New Roman" w:cs="Times New Roman"/>
          <w:b/>
          <w:szCs w:val="24"/>
          <w:lang w:eastAsia="ru-RU"/>
        </w:rPr>
        <w:t>Повышение надежности рынков социально значимых видов страхования</w:t>
      </w:r>
      <w:r w:rsidR="00E9125C" w:rsidRPr="00332CB3">
        <w:rPr>
          <w:rFonts w:ascii="Times New Roman" w:eastAsia="Times New Roman" w:hAnsi="Times New Roman" w:cs="Times New Roman"/>
          <w:b/>
          <w:szCs w:val="24"/>
          <w:lang w:eastAsia="ru-RU"/>
        </w:rPr>
        <w:t xml:space="preserve"> (в том числе рынка ОСАГО)</w:t>
      </w:r>
      <w:r w:rsidR="008C3B8F" w:rsidRPr="00332CB3">
        <w:rPr>
          <w:rFonts w:ascii="Times New Roman" w:eastAsia="Times New Roman" w:hAnsi="Times New Roman" w:cs="Times New Roman"/>
          <w:b/>
          <w:szCs w:val="24"/>
          <w:lang w:eastAsia="ru-RU"/>
        </w:rPr>
        <w:t>.</w:t>
      </w:r>
    </w:p>
    <w:p w:rsidR="00B42136" w:rsidRPr="006F69EC" w:rsidRDefault="0008445F" w:rsidP="0008445F">
      <w:pPr>
        <w:jc w:val="both"/>
        <w:rPr>
          <w:rFonts w:ascii="Times New Roman" w:eastAsia="Times New Roman" w:hAnsi="Times New Roman" w:cs="Times New Roman"/>
          <w:szCs w:val="24"/>
          <w:lang w:eastAsia="ru-RU"/>
        </w:rPr>
      </w:pPr>
      <w:r w:rsidRPr="00332CB3">
        <w:t>Отсутствие специальных и формализованных</w:t>
      </w:r>
      <w:r w:rsidRPr="006F69EC">
        <w:t xml:space="preserve"> требований к </w:t>
      </w:r>
      <w:r w:rsidR="00B42136" w:rsidRPr="006F69EC">
        <w:t>компаниям, занимающимся социально значимыми видами страхования (затрагивающим</w:t>
      </w:r>
      <w:r w:rsidR="00717332" w:rsidRPr="006F69EC">
        <w:t>и</w:t>
      </w:r>
      <w:r w:rsidR="00B42136" w:rsidRPr="006F69EC">
        <w:t xml:space="preserve"> большое </w:t>
      </w:r>
      <w:r w:rsidR="00717332" w:rsidRPr="006F69EC">
        <w:t>число</w:t>
      </w:r>
      <w:r w:rsidR="00B42136" w:rsidRPr="006F69EC">
        <w:t xml:space="preserve"> граждан – например, страхование ответственности туроператоров),</w:t>
      </w:r>
      <w:r w:rsidRPr="006F69EC">
        <w:t xml:space="preserve"> привели к крайней низкой эффективности реализации </w:t>
      </w:r>
      <w:r w:rsidR="00717332" w:rsidRPr="006F69EC">
        <w:t>этих</w:t>
      </w:r>
      <w:r w:rsidRPr="006F69EC">
        <w:t xml:space="preserve"> видов страхования</w:t>
      </w:r>
      <w:r w:rsidR="00B42136" w:rsidRPr="006F69EC">
        <w:t xml:space="preserve">. Клиенты </w:t>
      </w:r>
      <w:r w:rsidR="00717332" w:rsidRPr="006F69EC">
        <w:t xml:space="preserve">многих </w:t>
      </w:r>
      <w:r w:rsidR="00B42136" w:rsidRPr="006F69EC">
        <w:t xml:space="preserve">туроператоров, </w:t>
      </w:r>
      <w:r w:rsidR="00717332" w:rsidRPr="006F69EC">
        <w:t>прекративших деятельность без выполнения обязательств</w:t>
      </w:r>
      <w:r w:rsidR="00B42136" w:rsidRPr="006F69EC">
        <w:t xml:space="preserve"> в 2010-2014 годах, либо вовсе не получили страховые выплаты, либо получили компенсации в размерах, значительно меньших понесенных убытков.</w:t>
      </w:r>
      <w:r w:rsidRPr="006F69EC">
        <w:rPr>
          <w:rFonts w:asciiTheme="minorHAnsi" w:hAnsiTheme="minorHAnsi"/>
        </w:rPr>
        <w:t xml:space="preserve"> </w:t>
      </w:r>
      <w:r w:rsidR="00B42136" w:rsidRPr="006F69EC">
        <w:rPr>
          <w:rFonts w:ascii="Times New Roman" w:eastAsia="Times New Roman" w:hAnsi="Times New Roman" w:cs="Times New Roman"/>
          <w:szCs w:val="24"/>
          <w:lang w:eastAsia="ru-RU"/>
        </w:rPr>
        <w:t>Ввиду высокой социальной значимости отдельных видов страхования, для допуска компаний на эти рынки должны предъявляться повышенные требования к надежности и финансовой устойчивости</w:t>
      </w:r>
      <w:r w:rsidRPr="006F69EC">
        <w:rPr>
          <w:rFonts w:ascii="Times New Roman" w:eastAsia="Times New Roman" w:hAnsi="Times New Roman" w:cs="Times New Roman"/>
          <w:szCs w:val="24"/>
          <w:lang w:eastAsia="ru-RU"/>
        </w:rPr>
        <w:t xml:space="preserve">. </w:t>
      </w:r>
    </w:p>
    <w:p w:rsidR="00B42136" w:rsidRPr="006F69EC" w:rsidRDefault="00B42136" w:rsidP="00B42136">
      <w:pPr>
        <w:widowControl w:val="0"/>
        <w:shd w:val="clear" w:color="auto" w:fill="FFFFFF"/>
        <w:autoSpaceDE w:val="0"/>
        <w:autoSpaceDN w:val="0"/>
        <w:adjustRightInd w:val="0"/>
        <w:spacing w:before="101"/>
        <w:ind w:right="14"/>
        <w:jc w:val="both"/>
      </w:pPr>
      <w:r w:rsidRPr="006F69EC">
        <w:t xml:space="preserve">Меры для повышения </w:t>
      </w:r>
      <w:r w:rsidR="00EF6368" w:rsidRPr="006F69EC">
        <w:t>надежности рынков социально значимых видов страхования</w:t>
      </w:r>
      <w:r w:rsidRPr="006F69EC">
        <w:t>:</w:t>
      </w:r>
    </w:p>
    <w:p w:rsidR="00E4011F" w:rsidRPr="006F69EC" w:rsidRDefault="00E4011F" w:rsidP="00B42136">
      <w:pPr>
        <w:widowControl w:val="0"/>
        <w:numPr>
          <w:ilvl w:val="0"/>
          <w:numId w:val="12"/>
        </w:numPr>
        <w:shd w:val="clear" w:color="auto" w:fill="FFFFFF"/>
        <w:autoSpaceDE w:val="0"/>
        <w:autoSpaceDN w:val="0"/>
        <w:adjustRightInd w:val="0"/>
        <w:spacing w:before="101"/>
        <w:ind w:right="14"/>
        <w:jc w:val="both"/>
      </w:pPr>
      <w:r w:rsidRPr="006F69EC">
        <w:t>Формализация требований к компаниям, занимающи</w:t>
      </w:r>
      <w:r w:rsidR="00B81876" w:rsidRPr="006F69EC">
        <w:t>м</w:t>
      </w:r>
      <w:r w:rsidRPr="006F69EC">
        <w:t xml:space="preserve">ся социально значимыми видами </w:t>
      </w:r>
      <w:r w:rsidRPr="006F69EC">
        <w:lastRenderedPageBreak/>
        <w:t>страхования.</w:t>
      </w:r>
    </w:p>
    <w:p w:rsidR="00E4011F" w:rsidRPr="006F69EC" w:rsidRDefault="00E4011F" w:rsidP="00B42136">
      <w:pPr>
        <w:widowControl w:val="0"/>
        <w:numPr>
          <w:ilvl w:val="0"/>
          <w:numId w:val="12"/>
        </w:numPr>
        <w:shd w:val="clear" w:color="auto" w:fill="FFFFFF"/>
        <w:autoSpaceDE w:val="0"/>
        <w:autoSpaceDN w:val="0"/>
        <w:adjustRightInd w:val="0"/>
        <w:spacing w:before="101"/>
        <w:ind w:right="14"/>
        <w:jc w:val="both"/>
      </w:pPr>
      <w:r w:rsidRPr="006F69EC">
        <w:t xml:space="preserve">Установка </w:t>
      </w:r>
      <w:r w:rsidR="00EF6368" w:rsidRPr="006F69EC">
        <w:t xml:space="preserve">требований к </w:t>
      </w:r>
      <w:r w:rsidRPr="006F69EC">
        <w:t>минимально</w:t>
      </w:r>
      <w:r w:rsidR="00EF6368" w:rsidRPr="006F69EC">
        <w:t>му</w:t>
      </w:r>
      <w:r w:rsidRPr="006F69EC">
        <w:t xml:space="preserve"> уровн</w:t>
      </w:r>
      <w:r w:rsidR="00EF6368" w:rsidRPr="006F69EC">
        <w:t>ю</w:t>
      </w:r>
      <w:r w:rsidRPr="006F69EC">
        <w:t xml:space="preserve"> рейтинга для доступа страховщиков на рынки социально значимых видов страхования.</w:t>
      </w:r>
    </w:p>
    <w:p w:rsidR="00E4011F" w:rsidRPr="006F69EC" w:rsidRDefault="00F62CEA" w:rsidP="00B42136">
      <w:pPr>
        <w:widowControl w:val="0"/>
        <w:numPr>
          <w:ilvl w:val="0"/>
          <w:numId w:val="12"/>
        </w:numPr>
        <w:shd w:val="clear" w:color="auto" w:fill="FFFFFF"/>
        <w:autoSpaceDE w:val="0"/>
        <w:autoSpaceDN w:val="0"/>
        <w:adjustRightInd w:val="0"/>
        <w:spacing w:before="101"/>
        <w:ind w:right="14"/>
        <w:jc w:val="both"/>
      </w:pPr>
      <w:r w:rsidRPr="006F69EC">
        <w:t>Создание гарантийных механизмов на рынках социально значимых видов страхования (в т.</w:t>
      </w:r>
      <w:r w:rsidR="00164C75" w:rsidRPr="006F69EC">
        <w:t xml:space="preserve"> </w:t>
      </w:r>
      <w:r w:rsidRPr="006F69EC">
        <w:t>ч. компенсационных фондов).</w:t>
      </w:r>
    </w:p>
    <w:p w:rsidR="00F62CEA" w:rsidRPr="006F69EC" w:rsidRDefault="00F62CEA" w:rsidP="00B42136">
      <w:pPr>
        <w:widowControl w:val="0"/>
        <w:numPr>
          <w:ilvl w:val="0"/>
          <w:numId w:val="12"/>
        </w:numPr>
        <w:shd w:val="clear" w:color="auto" w:fill="FFFFFF"/>
        <w:autoSpaceDE w:val="0"/>
        <w:autoSpaceDN w:val="0"/>
        <w:adjustRightInd w:val="0"/>
        <w:spacing w:before="101"/>
        <w:ind w:right="14"/>
        <w:jc w:val="both"/>
      </w:pPr>
      <w:r w:rsidRPr="006F69EC">
        <w:t>Требования по вступлению страховщиков, занимающихся социально значимыми видами страхования, в саморегулируемые организации.</w:t>
      </w:r>
    </w:p>
    <w:p w:rsidR="00F62CEA" w:rsidRPr="00F62CEA" w:rsidRDefault="00F62CEA" w:rsidP="00F62CEA">
      <w:pPr>
        <w:widowControl w:val="0"/>
        <w:shd w:val="clear" w:color="auto" w:fill="FFFFFF"/>
        <w:autoSpaceDE w:val="0"/>
        <w:autoSpaceDN w:val="0"/>
        <w:adjustRightInd w:val="0"/>
        <w:spacing w:before="101"/>
        <w:ind w:left="720" w:right="14"/>
        <w:jc w:val="both"/>
        <w:rPr>
          <w:highlight w:val="yellow"/>
        </w:rPr>
      </w:pPr>
    </w:p>
    <w:p w:rsidR="009B0B24" w:rsidRPr="00332CB3"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 xml:space="preserve">Повышение эффективности работы </w:t>
      </w:r>
      <w:r w:rsidR="00807F0A">
        <w:rPr>
          <w:rFonts w:ascii="Times New Roman" w:eastAsia="Times New Roman" w:hAnsi="Times New Roman" w:cs="Times New Roman"/>
          <w:b/>
          <w:szCs w:val="24"/>
          <w:lang w:eastAsia="ru-RU"/>
        </w:rPr>
        <w:t xml:space="preserve">рынка </w:t>
      </w:r>
      <w:r w:rsidR="00807F0A" w:rsidRPr="00332CB3">
        <w:rPr>
          <w:rFonts w:ascii="Times New Roman" w:eastAsia="Times New Roman" w:hAnsi="Times New Roman" w:cs="Times New Roman"/>
          <w:b/>
          <w:szCs w:val="24"/>
          <w:lang w:eastAsia="ru-RU"/>
        </w:rPr>
        <w:t>ОСАГО и других рынков</w:t>
      </w:r>
      <w:r w:rsidRPr="00332CB3">
        <w:rPr>
          <w:rFonts w:ascii="Times New Roman" w:eastAsia="Times New Roman" w:hAnsi="Times New Roman" w:cs="Times New Roman"/>
          <w:b/>
          <w:szCs w:val="24"/>
          <w:lang w:eastAsia="ru-RU"/>
        </w:rPr>
        <w:t xml:space="preserve"> обязательного страхования</w:t>
      </w:r>
      <w:r w:rsidR="00334222" w:rsidRPr="00332CB3">
        <w:rPr>
          <w:rFonts w:ascii="Times New Roman" w:eastAsia="Times New Roman" w:hAnsi="Times New Roman" w:cs="Times New Roman"/>
          <w:b/>
          <w:szCs w:val="24"/>
          <w:lang w:eastAsia="ru-RU"/>
        </w:rPr>
        <w:t xml:space="preserve"> (</w:t>
      </w:r>
      <w:r w:rsidR="005B23D9">
        <w:rPr>
          <w:rFonts w:ascii="Times New Roman" w:eastAsia="Times New Roman" w:hAnsi="Times New Roman" w:cs="Times New Roman"/>
          <w:b/>
          <w:szCs w:val="24"/>
          <w:lang w:eastAsia="ru-RU"/>
        </w:rPr>
        <w:t xml:space="preserve">помимо </w:t>
      </w:r>
      <w:r w:rsidR="00334222" w:rsidRPr="00332CB3">
        <w:rPr>
          <w:rFonts w:ascii="Times New Roman" w:eastAsia="Times New Roman" w:hAnsi="Times New Roman" w:cs="Times New Roman"/>
          <w:b/>
          <w:szCs w:val="24"/>
          <w:lang w:eastAsia="ru-RU"/>
        </w:rPr>
        <w:t>ОМС)</w:t>
      </w:r>
      <w:r w:rsidRPr="00332CB3">
        <w:rPr>
          <w:rFonts w:ascii="Times New Roman" w:eastAsia="Times New Roman" w:hAnsi="Times New Roman" w:cs="Times New Roman"/>
          <w:b/>
          <w:szCs w:val="24"/>
          <w:lang w:eastAsia="ru-RU"/>
        </w:rPr>
        <w:t>.</w:t>
      </w:r>
    </w:p>
    <w:p w:rsidR="00334222" w:rsidRPr="00AF796F" w:rsidRDefault="006F69EC" w:rsidP="00334222">
      <w:pPr>
        <w:jc w:val="both"/>
      </w:pPr>
      <w:r w:rsidRPr="00332CB3">
        <w:t>Нечеткая система</w:t>
      </w:r>
      <w:r w:rsidR="00A8041E" w:rsidRPr="00332CB3">
        <w:t xml:space="preserve"> создания законодательной базы об обязательных</w:t>
      </w:r>
      <w:r w:rsidR="00A8041E" w:rsidRPr="00AF796F">
        <w:t xml:space="preserve"> видах страхования, </w:t>
      </w:r>
      <w:r>
        <w:t xml:space="preserve">разрозненная </w:t>
      </w:r>
      <w:r w:rsidR="00A8041E" w:rsidRPr="00AF796F">
        <w:t>регламентация условий их осуществления и отсутствие в ряде случаев механизмов их обеспечения привели к крайней низкой эффективности реализации данных видов страхования.</w:t>
      </w:r>
      <w:r w:rsidR="00A8041E" w:rsidRPr="00AF796F">
        <w:rPr>
          <w:rFonts w:asciiTheme="minorHAnsi" w:hAnsiTheme="minorHAnsi"/>
        </w:rPr>
        <w:t xml:space="preserve"> </w:t>
      </w:r>
      <w:r w:rsidR="00334222" w:rsidRPr="00AF796F">
        <w:rPr>
          <w:rFonts w:ascii="Times New Roman" w:eastAsia="Times New Roman" w:hAnsi="Times New Roman" w:cs="Times New Roman"/>
          <w:szCs w:val="24"/>
          <w:lang w:eastAsia="ru-RU"/>
        </w:rPr>
        <w:t>В 2013 году доля взносов по обязательному страхованию составила 18,4%. В целях роста социальной стабильности в обществе, к 2020 году значение показателя не должно превышать 10%, при этом эффективность работы системы обязательного страхования должна находит</w:t>
      </w:r>
      <w:r>
        <w:rPr>
          <w:rFonts w:ascii="Times New Roman" w:eastAsia="Times New Roman" w:hAnsi="Times New Roman" w:cs="Times New Roman"/>
          <w:szCs w:val="24"/>
          <w:lang w:eastAsia="ru-RU"/>
        </w:rPr>
        <w:t>ь</w:t>
      </w:r>
      <w:r w:rsidR="00334222" w:rsidRPr="00AF796F">
        <w:rPr>
          <w:rFonts w:ascii="Times New Roman" w:eastAsia="Times New Roman" w:hAnsi="Times New Roman" w:cs="Times New Roman"/>
          <w:szCs w:val="24"/>
          <w:lang w:eastAsia="ru-RU"/>
        </w:rPr>
        <w:t xml:space="preserve">ся на высоком уровне. </w:t>
      </w:r>
      <w:r w:rsidR="00DE1C97" w:rsidRPr="00AF796F">
        <w:t xml:space="preserve">Развитие страхования ответственности должно осуществляться через введение не обязательных, а вмененных видов страхования. Вмененное страхование является более эффективным способом обеспечения защиты интересов третьих лиц по сравнению с законодательно регламентируемыми обязательными видами страхования в силу большей гибкости. Введение вмененных видов страхования должно осуществляться только там, где это экономически обосновано. Введение вмененного страхования должно обеспечиваться созданием специальных экономических стимулов, делающих выгодным использование института страхования (введение санкций, требований к формированию дополнительных резервных фонов, запрет/разрешение на осуществление какой-либо деятельности и так далее). При этом необходимо обеспечить возможность контроля выполнения законодательства, касающегося вмененного страхования.  </w:t>
      </w:r>
      <w:r w:rsidR="00FB5A88" w:rsidRPr="00AF796F">
        <w:rPr>
          <w:rFonts w:ascii="Times New Roman" w:eastAsia="Times New Roman" w:hAnsi="Times New Roman" w:cs="Times New Roman"/>
          <w:szCs w:val="24"/>
          <w:lang w:eastAsia="ru-RU"/>
        </w:rPr>
        <w:t xml:space="preserve">Необходимо проанализировать все существующие виды обязательного страхования (эффективность данных законов, обоснованность тарифов и т.д.), рассмотреть возможность их реализации </w:t>
      </w:r>
      <w:r w:rsidR="00D91E48">
        <w:rPr>
          <w:rFonts w:ascii="Times New Roman" w:eastAsia="Times New Roman" w:hAnsi="Times New Roman" w:cs="Times New Roman"/>
          <w:szCs w:val="24"/>
          <w:lang w:eastAsia="ru-RU"/>
        </w:rPr>
        <w:t>в качестве</w:t>
      </w:r>
      <w:r w:rsidR="00FB5A88" w:rsidRPr="00AF796F">
        <w:rPr>
          <w:rFonts w:ascii="Times New Roman" w:eastAsia="Times New Roman" w:hAnsi="Times New Roman" w:cs="Times New Roman"/>
          <w:szCs w:val="24"/>
          <w:lang w:eastAsia="ru-RU"/>
        </w:rPr>
        <w:t xml:space="preserve"> вмененно</w:t>
      </w:r>
      <w:r w:rsidR="00D91E48">
        <w:rPr>
          <w:rFonts w:ascii="Times New Roman" w:eastAsia="Times New Roman" w:hAnsi="Times New Roman" w:cs="Times New Roman"/>
          <w:szCs w:val="24"/>
          <w:lang w:eastAsia="ru-RU"/>
        </w:rPr>
        <w:t>го</w:t>
      </w:r>
      <w:r w:rsidR="00FB5A88" w:rsidRPr="00AF796F">
        <w:rPr>
          <w:rFonts w:ascii="Times New Roman" w:eastAsia="Times New Roman" w:hAnsi="Times New Roman" w:cs="Times New Roman"/>
          <w:szCs w:val="24"/>
          <w:lang w:eastAsia="ru-RU"/>
        </w:rPr>
        <w:t xml:space="preserve"> страховани</w:t>
      </w:r>
      <w:r w:rsidR="00D91E48">
        <w:rPr>
          <w:rFonts w:ascii="Times New Roman" w:eastAsia="Times New Roman" w:hAnsi="Times New Roman" w:cs="Times New Roman"/>
          <w:szCs w:val="24"/>
          <w:lang w:eastAsia="ru-RU"/>
        </w:rPr>
        <w:t>я</w:t>
      </w:r>
      <w:r w:rsidR="00FB5A88" w:rsidRPr="00AF796F">
        <w:rPr>
          <w:rFonts w:ascii="Times New Roman" w:eastAsia="Times New Roman" w:hAnsi="Times New Roman" w:cs="Times New Roman"/>
          <w:szCs w:val="24"/>
          <w:lang w:eastAsia="ru-RU"/>
        </w:rPr>
        <w:t xml:space="preserve">, построить их на основе рыночных принципов. </w:t>
      </w:r>
    </w:p>
    <w:p w:rsidR="00A8041E" w:rsidRPr="00AF796F" w:rsidRDefault="00A8041E" w:rsidP="00334222">
      <w:pPr>
        <w:jc w:val="both"/>
        <w:rPr>
          <w:rFonts w:ascii="Times New Roman" w:eastAsia="Times New Roman" w:hAnsi="Times New Roman" w:cs="Times New Roman"/>
          <w:szCs w:val="24"/>
          <w:lang w:eastAsia="ru-RU"/>
        </w:rPr>
      </w:pPr>
    </w:p>
    <w:p w:rsidR="00334222" w:rsidRPr="00AF796F" w:rsidRDefault="00334222" w:rsidP="00334222">
      <w:p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Меры </w:t>
      </w:r>
      <w:r w:rsidR="005F61A8" w:rsidRPr="00AF796F">
        <w:rPr>
          <w:rFonts w:ascii="Times New Roman" w:eastAsia="Times New Roman" w:hAnsi="Times New Roman" w:cs="Times New Roman"/>
          <w:szCs w:val="24"/>
          <w:lang w:eastAsia="ru-RU"/>
        </w:rPr>
        <w:t xml:space="preserve">для </w:t>
      </w:r>
      <w:r w:rsidRPr="00AF796F">
        <w:rPr>
          <w:rFonts w:ascii="Times New Roman" w:eastAsia="Times New Roman" w:hAnsi="Times New Roman" w:cs="Times New Roman"/>
          <w:szCs w:val="24"/>
          <w:lang w:eastAsia="ru-RU"/>
        </w:rPr>
        <w:t>повышения эффективности работы систем обязательного страхования:</w:t>
      </w:r>
    </w:p>
    <w:p w:rsidR="00334222" w:rsidRPr="00332CB3" w:rsidRDefault="00FB5A88" w:rsidP="00334222">
      <w:pPr>
        <w:pStyle w:val="a4"/>
        <w:numPr>
          <w:ilvl w:val="0"/>
          <w:numId w:val="12"/>
        </w:num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Отказ </w:t>
      </w:r>
      <w:r w:rsidRPr="00332CB3">
        <w:rPr>
          <w:rFonts w:ascii="Times New Roman" w:eastAsia="Times New Roman" w:hAnsi="Times New Roman" w:cs="Times New Roman"/>
          <w:szCs w:val="24"/>
          <w:lang w:eastAsia="ru-RU"/>
        </w:rPr>
        <w:t>от введения новых масштабных видов обязательного страхования.</w:t>
      </w:r>
    </w:p>
    <w:p w:rsidR="00334222" w:rsidRPr="00332CB3" w:rsidRDefault="00334222" w:rsidP="006B2AC8">
      <w:pPr>
        <w:pStyle w:val="a4"/>
        <w:numPr>
          <w:ilvl w:val="0"/>
          <w:numId w:val="12"/>
        </w:numPr>
        <w:jc w:val="both"/>
        <w:rPr>
          <w:rFonts w:ascii="Times New Roman" w:eastAsia="Times New Roman" w:hAnsi="Times New Roman" w:cs="Times New Roman"/>
          <w:szCs w:val="24"/>
          <w:lang w:eastAsia="ru-RU"/>
        </w:rPr>
      </w:pPr>
      <w:r w:rsidRPr="00332CB3">
        <w:rPr>
          <w:rFonts w:ascii="Times New Roman" w:eastAsia="Times New Roman" w:hAnsi="Times New Roman" w:cs="Times New Roman"/>
          <w:szCs w:val="24"/>
          <w:lang w:eastAsia="ru-RU"/>
        </w:rPr>
        <w:t xml:space="preserve">Корректировка условий обязательного страхования должна происходить своевременно. </w:t>
      </w:r>
    </w:p>
    <w:p w:rsidR="00807F0A" w:rsidRPr="00332CB3" w:rsidRDefault="00807F0A" w:rsidP="006B2AC8">
      <w:pPr>
        <w:pStyle w:val="a4"/>
        <w:widowControl w:val="0"/>
        <w:numPr>
          <w:ilvl w:val="0"/>
          <w:numId w:val="12"/>
        </w:numPr>
        <w:autoSpaceDE w:val="0"/>
        <w:autoSpaceDN w:val="0"/>
        <w:adjustRightInd w:val="0"/>
        <w:jc w:val="both"/>
        <w:rPr>
          <w:rFonts w:ascii="Times New Roman" w:eastAsia="Times New Roman" w:hAnsi="Times New Roman" w:cs="Times New Roman"/>
          <w:szCs w:val="24"/>
          <w:lang w:eastAsia="ru-RU"/>
        </w:rPr>
      </w:pPr>
      <w:r w:rsidRPr="00332CB3">
        <w:rPr>
          <w:rFonts w:ascii="Times New Roman" w:eastAsia="Times New Roman" w:hAnsi="Times New Roman" w:cs="Times New Roman"/>
          <w:szCs w:val="24"/>
          <w:lang w:eastAsia="ru-RU"/>
        </w:rPr>
        <w:t>Постоянный мониторинг влияния инфляции и других факторов на убыточность ОСАГО и своевременная корректировка тарифов по ОСАГО.</w:t>
      </w:r>
    </w:p>
    <w:p w:rsidR="00807F0A" w:rsidRPr="00332CB3" w:rsidRDefault="00807F0A" w:rsidP="006B2AC8">
      <w:pPr>
        <w:pStyle w:val="a4"/>
        <w:widowControl w:val="0"/>
        <w:numPr>
          <w:ilvl w:val="0"/>
          <w:numId w:val="12"/>
        </w:numPr>
        <w:autoSpaceDE w:val="0"/>
        <w:autoSpaceDN w:val="0"/>
        <w:adjustRightInd w:val="0"/>
        <w:jc w:val="both"/>
        <w:rPr>
          <w:rFonts w:ascii="Times New Roman" w:eastAsia="Times New Roman" w:hAnsi="Times New Roman" w:cs="Times New Roman"/>
          <w:szCs w:val="24"/>
          <w:lang w:eastAsia="ru-RU"/>
        </w:rPr>
      </w:pPr>
      <w:r w:rsidRPr="00332CB3">
        <w:rPr>
          <w:rFonts w:ascii="Times New Roman" w:eastAsia="Times New Roman" w:hAnsi="Times New Roman" w:cs="Times New Roman"/>
          <w:szCs w:val="24"/>
          <w:lang w:eastAsia="ru-RU"/>
        </w:rPr>
        <w:t>Установление тарифного коридора для целей ценовой конкуренции страховщиков.</w:t>
      </w:r>
    </w:p>
    <w:p w:rsidR="006B2AC8" w:rsidRPr="00AF796F" w:rsidRDefault="006B2AC8" w:rsidP="006B2AC8">
      <w:pPr>
        <w:pStyle w:val="a4"/>
        <w:widowControl w:val="0"/>
        <w:numPr>
          <w:ilvl w:val="0"/>
          <w:numId w:val="12"/>
        </w:numPr>
        <w:autoSpaceDE w:val="0"/>
        <w:autoSpaceDN w:val="0"/>
        <w:adjustRightInd w:val="0"/>
        <w:jc w:val="both"/>
        <w:rPr>
          <w:rFonts w:ascii="Times New Roman" w:eastAsia="Times New Roman" w:hAnsi="Times New Roman" w:cs="Times New Roman"/>
          <w:szCs w:val="24"/>
          <w:lang w:eastAsia="ru-RU"/>
        </w:rPr>
      </w:pPr>
      <w:r w:rsidRPr="00332CB3">
        <w:rPr>
          <w:rFonts w:ascii="Times New Roman" w:eastAsia="Times New Roman" w:hAnsi="Times New Roman" w:cs="Times New Roman"/>
          <w:szCs w:val="24"/>
          <w:lang w:eastAsia="ru-RU"/>
        </w:rPr>
        <w:t>Уточнение механизма прямого урегулирования</w:t>
      </w:r>
      <w:r w:rsidRPr="00AF796F">
        <w:rPr>
          <w:rFonts w:ascii="Times New Roman" w:eastAsia="Times New Roman" w:hAnsi="Times New Roman" w:cs="Times New Roman"/>
          <w:szCs w:val="24"/>
          <w:lang w:eastAsia="ru-RU"/>
        </w:rPr>
        <w:t xml:space="preserve"> убытков.</w:t>
      </w:r>
    </w:p>
    <w:p w:rsidR="006B2AC8" w:rsidRPr="00AF796F" w:rsidRDefault="006B2AC8" w:rsidP="006B2AC8">
      <w:pPr>
        <w:pStyle w:val="a4"/>
        <w:widowControl w:val="0"/>
        <w:numPr>
          <w:ilvl w:val="0"/>
          <w:numId w:val="12"/>
        </w:numPr>
        <w:autoSpaceDE w:val="0"/>
        <w:autoSpaceDN w:val="0"/>
        <w:adjustRightInd w:val="0"/>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Усиление </w:t>
      </w:r>
      <w:proofErr w:type="gramStart"/>
      <w:r w:rsidRPr="00AF796F">
        <w:rPr>
          <w:rFonts w:ascii="Times New Roman" w:eastAsia="Times New Roman" w:hAnsi="Times New Roman" w:cs="Times New Roman"/>
          <w:szCs w:val="24"/>
          <w:lang w:eastAsia="ru-RU"/>
        </w:rPr>
        <w:t>контроля за</w:t>
      </w:r>
      <w:proofErr w:type="gramEnd"/>
      <w:r w:rsidRPr="00AF796F">
        <w:rPr>
          <w:rFonts w:ascii="Times New Roman" w:eastAsia="Times New Roman" w:hAnsi="Times New Roman" w:cs="Times New Roman"/>
          <w:szCs w:val="24"/>
          <w:lang w:eastAsia="ru-RU"/>
        </w:rPr>
        <w:t xml:space="preserve"> деятельностью посредников.</w:t>
      </w:r>
    </w:p>
    <w:p w:rsidR="006B2AC8" w:rsidRPr="00AF796F" w:rsidRDefault="00ED391D" w:rsidP="006B2AC8">
      <w:pPr>
        <w:pStyle w:val="a4"/>
        <w:widowControl w:val="0"/>
        <w:numPr>
          <w:ilvl w:val="0"/>
          <w:numId w:val="12"/>
        </w:numPr>
        <w:autoSpaceDE w:val="0"/>
        <w:autoSpaceDN w:val="0"/>
        <w:adjustRightIn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w:t>
      </w:r>
      <w:r w:rsidR="006B2AC8" w:rsidRPr="00AF796F">
        <w:rPr>
          <w:rFonts w:ascii="Times New Roman" w:eastAsia="Times New Roman" w:hAnsi="Times New Roman" w:cs="Times New Roman"/>
          <w:szCs w:val="24"/>
          <w:lang w:eastAsia="ru-RU"/>
        </w:rPr>
        <w:t xml:space="preserve">недрение единого методического комплекса оценки причиненного ущерба и </w:t>
      </w:r>
      <w:r>
        <w:rPr>
          <w:rFonts w:ascii="Times New Roman" w:eastAsia="Times New Roman" w:hAnsi="Times New Roman" w:cs="Times New Roman"/>
          <w:szCs w:val="24"/>
          <w:lang w:eastAsia="ru-RU"/>
        </w:rPr>
        <w:t>о</w:t>
      </w:r>
      <w:r w:rsidR="006B2AC8" w:rsidRPr="00AF796F">
        <w:rPr>
          <w:rFonts w:ascii="Times New Roman" w:eastAsia="Times New Roman" w:hAnsi="Times New Roman" w:cs="Times New Roman"/>
          <w:szCs w:val="24"/>
          <w:lang w:eastAsia="ru-RU"/>
        </w:rPr>
        <w:t>пределения размеров убытков.</w:t>
      </w:r>
    </w:p>
    <w:p w:rsidR="00334222" w:rsidRPr="00AF796F" w:rsidRDefault="00FB5A88" w:rsidP="006B2AC8">
      <w:pPr>
        <w:pStyle w:val="a4"/>
        <w:numPr>
          <w:ilvl w:val="0"/>
          <w:numId w:val="12"/>
        </w:num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Установление дополнительных требований к надежности </w:t>
      </w:r>
      <w:r w:rsidR="006B2AC8" w:rsidRPr="00AF796F">
        <w:rPr>
          <w:rFonts w:ascii="Times New Roman" w:eastAsia="Times New Roman" w:hAnsi="Times New Roman" w:cs="Times New Roman"/>
          <w:szCs w:val="24"/>
          <w:lang w:eastAsia="ru-RU"/>
        </w:rPr>
        <w:t>страховщиков, работающих по обязательным видам страхования</w:t>
      </w:r>
      <w:r w:rsidRPr="00AF796F">
        <w:rPr>
          <w:rFonts w:ascii="Times New Roman" w:eastAsia="Times New Roman" w:hAnsi="Times New Roman" w:cs="Times New Roman"/>
          <w:szCs w:val="24"/>
          <w:lang w:eastAsia="ru-RU"/>
        </w:rPr>
        <w:t>.</w:t>
      </w:r>
    </w:p>
    <w:p w:rsidR="006B2AC8" w:rsidRPr="00AF796F" w:rsidRDefault="006B2AC8" w:rsidP="006B2AC8">
      <w:pPr>
        <w:pStyle w:val="a4"/>
        <w:numPr>
          <w:ilvl w:val="0"/>
          <w:numId w:val="12"/>
        </w:numPr>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Повышение информированности населения о возможности получения страховой выплаты. </w:t>
      </w:r>
    </w:p>
    <w:p w:rsidR="00334222" w:rsidRPr="00AF796F" w:rsidRDefault="00334222" w:rsidP="00334222">
      <w:pPr>
        <w:jc w:val="both"/>
        <w:rPr>
          <w:rFonts w:ascii="Times New Roman" w:eastAsia="Times New Roman" w:hAnsi="Times New Roman" w:cs="Times New Roman"/>
          <w:szCs w:val="24"/>
          <w:lang w:eastAsia="ru-RU"/>
        </w:rPr>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b/>
          <w:szCs w:val="24"/>
          <w:lang w:eastAsia="ru-RU"/>
        </w:rPr>
        <w:t>Повышение капитализации российского страхового рынка</w:t>
      </w:r>
      <w:r w:rsidRPr="00AF796F">
        <w:rPr>
          <w:rFonts w:ascii="Times New Roman" w:eastAsia="Times New Roman" w:hAnsi="Times New Roman" w:cs="Times New Roman"/>
          <w:szCs w:val="24"/>
          <w:lang w:eastAsia="ru-RU"/>
        </w:rPr>
        <w:t>.</w:t>
      </w:r>
    </w:p>
    <w:p w:rsidR="005F61A8" w:rsidRPr="00AF796F" w:rsidRDefault="00F82847" w:rsidP="005F61A8">
      <w:pPr>
        <w:jc w:val="both"/>
        <w:rPr>
          <w:rFonts w:asciiTheme="minorHAnsi" w:hAnsiTheme="minorHAnsi"/>
        </w:rPr>
      </w:pPr>
      <w:r w:rsidRPr="00AF796F">
        <w:t xml:space="preserve">Для обеспечения возможности принятия существующих в экономике рисков следует значительно повысить уровень капитализации российских страховых компаний. Емкость российского страхового рынка не соответствует имеющемуся и потенциальному спросу на </w:t>
      </w:r>
      <w:r w:rsidRPr="00AF796F">
        <w:lastRenderedPageBreak/>
        <w:t>страховую защиту. Даже крупнейшие российские страховые компании из-за низкого уровня капитализации с трудом могут конкурировать на мировом страховом рынке со средними по размерам иностранными страховщиками.</w:t>
      </w:r>
      <w:r w:rsidR="005F61A8" w:rsidRPr="00AF796F">
        <w:rPr>
          <w:rFonts w:asciiTheme="minorHAnsi" w:hAnsiTheme="minorHAnsi"/>
        </w:rPr>
        <w:t xml:space="preserve"> </w:t>
      </w:r>
      <w:r w:rsidRPr="00AF796F">
        <w:t xml:space="preserve">Чтобы принять возрастающий объем рисков, страховые компании должны значительно увеличить размер собственного удержания за счет роста собственных средств. </w:t>
      </w:r>
    </w:p>
    <w:p w:rsidR="00F82847" w:rsidRPr="00AF796F" w:rsidRDefault="005F61A8" w:rsidP="002F51AD">
      <w:pPr>
        <w:jc w:val="both"/>
      </w:pPr>
      <w:r w:rsidRPr="00AF796F">
        <w:t>Меры для п</w:t>
      </w:r>
      <w:r w:rsidR="00F82847" w:rsidRPr="00AF796F">
        <w:t>овышени</w:t>
      </w:r>
      <w:r w:rsidRPr="00AF796F">
        <w:t>я</w:t>
      </w:r>
      <w:r w:rsidR="00F82847" w:rsidRPr="00AF796F">
        <w:t xml:space="preserve"> емкости российского страхового рынка:</w:t>
      </w:r>
    </w:p>
    <w:p w:rsidR="005F61A8" w:rsidRPr="00AF796F" w:rsidRDefault="00F82847" w:rsidP="002F51AD">
      <w:pPr>
        <w:pStyle w:val="a4"/>
        <w:numPr>
          <w:ilvl w:val="0"/>
          <w:numId w:val="14"/>
        </w:numPr>
        <w:jc w:val="both"/>
      </w:pPr>
      <w:r w:rsidRPr="00AF796F">
        <w:t>Разрешение включения в собственные средства страховых организаций субординированных кредитов по аналогии с</w:t>
      </w:r>
      <w:r w:rsidR="002F51AD" w:rsidRPr="00AF796F">
        <w:t xml:space="preserve"> банками</w:t>
      </w:r>
      <w:r w:rsidR="002F51AD" w:rsidRPr="00AF796F">
        <w:rPr>
          <w:rFonts w:asciiTheme="minorHAnsi" w:hAnsiTheme="minorHAnsi"/>
        </w:rPr>
        <w:t>.</w:t>
      </w:r>
    </w:p>
    <w:p w:rsidR="005F61A8" w:rsidRPr="00AF796F" w:rsidRDefault="00F82847" w:rsidP="002F51AD">
      <w:pPr>
        <w:pStyle w:val="a4"/>
        <w:numPr>
          <w:ilvl w:val="0"/>
          <w:numId w:val="14"/>
        </w:numPr>
        <w:jc w:val="both"/>
      </w:pPr>
      <w:r w:rsidRPr="00AF796F">
        <w:t xml:space="preserve">Обеспечение возможности </w:t>
      </w:r>
      <w:proofErr w:type="spellStart"/>
      <w:r w:rsidRPr="00AF796F">
        <w:t>секьюритизации</w:t>
      </w:r>
      <w:proofErr w:type="spellEnd"/>
      <w:r w:rsidRPr="00AF796F">
        <w:t xml:space="preserve"> части рисков страховыми организациями (выпуск так называем</w:t>
      </w:r>
      <w:r w:rsidR="002F51AD" w:rsidRPr="00AF796F">
        <w:t xml:space="preserve">ых </w:t>
      </w:r>
      <w:proofErr w:type="spellStart"/>
      <w:r w:rsidR="002F51AD" w:rsidRPr="00AF796F">
        <w:t>insurance-linked</w:t>
      </w:r>
      <w:proofErr w:type="spellEnd"/>
      <w:r w:rsidR="002F51AD" w:rsidRPr="00AF796F">
        <w:t xml:space="preserve"> </w:t>
      </w:r>
      <w:proofErr w:type="spellStart"/>
      <w:r w:rsidR="002F51AD" w:rsidRPr="00AF796F">
        <w:t>securities</w:t>
      </w:r>
      <w:proofErr w:type="spellEnd"/>
      <w:r w:rsidR="002F51AD" w:rsidRPr="00AF796F">
        <w:t>)</w:t>
      </w:r>
      <w:r w:rsidR="002F51AD" w:rsidRPr="00AF796F">
        <w:rPr>
          <w:rFonts w:asciiTheme="minorHAnsi" w:hAnsiTheme="minorHAnsi"/>
        </w:rPr>
        <w:t>.</w:t>
      </w:r>
    </w:p>
    <w:p w:rsidR="005F61A8" w:rsidRPr="00AF796F" w:rsidRDefault="00F82847" w:rsidP="002F51AD">
      <w:pPr>
        <w:pStyle w:val="a4"/>
        <w:numPr>
          <w:ilvl w:val="0"/>
          <w:numId w:val="14"/>
        </w:numPr>
        <w:jc w:val="both"/>
      </w:pPr>
      <w:r w:rsidRPr="00AF796F">
        <w:t xml:space="preserve">Повышение требований к размеру минимального уставного капитала (до </w:t>
      </w:r>
      <w:r w:rsidR="002F51AD" w:rsidRPr="00AF796F">
        <w:t>300</w:t>
      </w:r>
      <w:r w:rsidRPr="00AF796F">
        <w:t xml:space="preserve"> млн. рублей к 2020 году, соответственно, для страховщиков жизни - </w:t>
      </w:r>
      <w:r w:rsidR="002F51AD" w:rsidRPr="00AF796F">
        <w:t>600</w:t>
      </w:r>
      <w:r w:rsidRPr="00AF796F">
        <w:t xml:space="preserve"> млн. рублей, для перестраховщиков – </w:t>
      </w:r>
      <w:r w:rsidR="002F51AD" w:rsidRPr="00AF796F">
        <w:t>9</w:t>
      </w:r>
      <w:r w:rsidRPr="00AF796F">
        <w:t>00 млн. рублей)</w:t>
      </w:r>
      <w:r w:rsidR="006B2AC8" w:rsidRPr="00AF796F">
        <w:rPr>
          <w:rFonts w:asciiTheme="minorHAnsi" w:hAnsiTheme="minorHAnsi"/>
        </w:rPr>
        <w:t>.</w:t>
      </w:r>
    </w:p>
    <w:p w:rsidR="005F61A8" w:rsidRPr="00AF796F" w:rsidRDefault="00F82847" w:rsidP="002F51AD">
      <w:pPr>
        <w:pStyle w:val="a4"/>
        <w:numPr>
          <w:ilvl w:val="0"/>
          <w:numId w:val="14"/>
        </w:numPr>
        <w:jc w:val="both"/>
      </w:pPr>
      <w:r w:rsidRPr="00AF796F">
        <w:t>Упрощение процесса подтверждени</w:t>
      </w:r>
      <w:r w:rsidR="006B2AC8" w:rsidRPr="00AF796F">
        <w:t>я увеличения уставного капитала</w:t>
      </w:r>
      <w:r w:rsidR="006B2AC8" w:rsidRPr="00AF796F">
        <w:rPr>
          <w:rFonts w:asciiTheme="minorHAnsi" w:hAnsiTheme="minorHAnsi"/>
        </w:rPr>
        <w:t>.</w:t>
      </w:r>
    </w:p>
    <w:p w:rsidR="006B2AC8" w:rsidRPr="00AF796F" w:rsidRDefault="006B2AC8" w:rsidP="006B2AC8">
      <w:pPr>
        <w:pStyle w:val="a4"/>
        <w:jc w:val="both"/>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Развитие национального рынка</w:t>
      </w:r>
      <w:r w:rsidR="00525D18">
        <w:rPr>
          <w:rFonts w:ascii="Times New Roman" w:eastAsia="Times New Roman" w:hAnsi="Times New Roman" w:cs="Times New Roman"/>
          <w:b/>
          <w:szCs w:val="24"/>
          <w:lang w:eastAsia="ru-RU"/>
        </w:rPr>
        <w:t xml:space="preserve"> перестрахования</w:t>
      </w:r>
      <w:r w:rsidRPr="00AF796F">
        <w:rPr>
          <w:rFonts w:ascii="Times New Roman" w:eastAsia="Times New Roman" w:hAnsi="Times New Roman" w:cs="Times New Roman"/>
          <w:b/>
          <w:szCs w:val="24"/>
          <w:lang w:eastAsia="ru-RU"/>
        </w:rPr>
        <w:t>.</w:t>
      </w:r>
    </w:p>
    <w:p w:rsidR="00F82847" w:rsidRPr="00AF796F" w:rsidRDefault="00F82847" w:rsidP="00216A17">
      <w:pPr>
        <w:jc w:val="both"/>
        <w:rPr>
          <w:rFonts w:asciiTheme="minorHAnsi" w:hAnsiTheme="minorHAnsi"/>
        </w:rPr>
      </w:pPr>
      <w:r w:rsidRPr="00AF796F">
        <w:t>Российский перестраховочный рынок должен стать крупным региональным перестраховочным центром. Емкость российского перестраховочного рынка не позволяет принимать в перестрахование не только крупные, но и средние по размерам риски. Основными игроками на российском перестраховочном рынке являются универсальные страховые компании. Национальные специализированные перестраховщики проигрывают в конкурентной борьбе не только иностранным перестраховочным компаниям, но и российским универсальным страховщикам.</w:t>
      </w:r>
      <w:r w:rsidR="00F55DBB" w:rsidRPr="00AF796F">
        <w:t xml:space="preserve"> Низкий уровень капитализации российских страховых и перестраховочных компаний приводит к тому, что значительная часть крупных рисков посредством механизма </w:t>
      </w:r>
      <w:proofErr w:type="spellStart"/>
      <w:r w:rsidR="00F55DBB" w:rsidRPr="00AF796F">
        <w:t>фронтирования</w:t>
      </w:r>
      <w:proofErr w:type="spellEnd"/>
      <w:r w:rsidR="00F55DBB" w:rsidRPr="00AF796F">
        <w:t xml:space="preserve"> передается за рубеж. В результате резервы, сформированные под эти риски, размещаются на западных фондовых рынках, а прибыль от данных операций не поступает в Российскую Федерацию, увеличивая зависимость РФ от внешних страховых рынков.</w:t>
      </w:r>
      <w:r w:rsidR="00F55DBB" w:rsidRPr="00AF796F">
        <w:rPr>
          <w:rFonts w:asciiTheme="minorHAnsi" w:hAnsiTheme="minorHAnsi"/>
        </w:rPr>
        <w:t xml:space="preserve"> </w:t>
      </w:r>
      <w:r w:rsidRPr="00AF796F">
        <w:t xml:space="preserve">Низкий уровень развития российского перестраховочного рынка формирует зависимость российской экономики от других страховых рынков. </w:t>
      </w:r>
    </w:p>
    <w:p w:rsidR="00F82847" w:rsidRPr="00AF796F" w:rsidRDefault="002641C5" w:rsidP="002641C5">
      <w:pPr>
        <w:jc w:val="both"/>
      </w:pPr>
      <w:r w:rsidRPr="00AF796F">
        <w:t>Меры для р</w:t>
      </w:r>
      <w:r w:rsidR="00F82847" w:rsidRPr="00AF796F">
        <w:t>азвити</w:t>
      </w:r>
      <w:r w:rsidRPr="00AF796F">
        <w:rPr>
          <w:rFonts w:asciiTheme="minorHAnsi" w:hAnsiTheme="minorHAnsi"/>
        </w:rPr>
        <w:t>я</w:t>
      </w:r>
      <w:r w:rsidR="00F82847" w:rsidRPr="00AF796F">
        <w:t xml:space="preserve"> национального перестраховочного рынка:</w:t>
      </w:r>
    </w:p>
    <w:p w:rsidR="002641C5" w:rsidRPr="00AF796F" w:rsidRDefault="00F82847" w:rsidP="002641C5">
      <w:pPr>
        <w:pStyle w:val="a4"/>
        <w:numPr>
          <w:ilvl w:val="0"/>
          <w:numId w:val="15"/>
        </w:numPr>
        <w:jc w:val="both"/>
      </w:pPr>
      <w:r w:rsidRPr="00AF796F">
        <w:t>Содействие созданию крупных национальных перестраховщиков, в том ч</w:t>
      </w:r>
      <w:r w:rsidR="002641C5" w:rsidRPr="00AF796F">
        <w:t>исле с государственным участием</w:t>
      </w:r>
      <w:r w:rsidR="002641C5" w:rsidRPr="00AF796F">
        <w:rPr>
          <w:rFonts w:asciiTheme="minorHAnsi" w:hAnsiTheme="minorHAnsi"/>
        </w:rPr>
        <w:t>.</w:t>
      </w:r>
    </w:p>
    <w:p w:rsidR="002641C5" w:rsidRPr="00AF796F" w:rsidRDefault="00F82847" w:rsidP="002641C5">
      <w:pPr>
        <w:pStyle w:val="a4"/>
        <w:numPr>
          <w:ilvl w:val="0"/>
          <w:numId w:val="15"/>
        </w:numPr>
        <w:jc w:val="both"/>
      </w:pPr>
      <w:r w:rsidRPr="00AF796F">
        <w:t>Ограничение перестрахования за границей рисков, которые могут быть перестрахованы на национальном перестраховочном рынке</w:t>
      </w:r>
      <w:r w:rsidR="002641C5" w:rsidRPr="00AF796F">
        <w:rPr>
          <w:rFonts w:asciiTheme="minorHAnsi" w:hAnsiTheme="minorHAnsi"/>
        </w:rPr>
        <w:t>.</w:t>
      </w:r>
    </w:p>
    <w:p w:rsidR="002641C5" w:rsidRPr="00AF796F" w:rsidRDefault="00F82847" w:rsidP="002641C5">
      <w:pPr>
        <w:pStyle w:val="a4"/>
        <w:numPr>
          <w:ilvl w:val="0"/>
          <w:numId w:val="15"/>
        </w:numPr>
        <w:jc w:val="both"/>
      </w:pPr>
      <w:r w:rsidRPr="00AF796F">
        <w:t>Содействие устранению институциональных ограничений на прием взносов по входяще</w:t>
      </w:r>
      <w:r w:rsidR="002641C5" w:rsidRPr="00AF796F">
        <w:t>му перестрахованию из-за рубежа</w:t>
      </w:r>
      <w:r w:rsidR="002641C5" w:rsidRPr="00AF796F">
        <w:rPr>
          <w:rFonts w:asciiTheme="minorHAnsi" w:hAnsiTheme="minorHAnsi"/>
        </w:rPr>
        <w:t>.</w:t>
      </w:r>
    </w:p>
    <w:p w:rsidR="002641C5" w:rsidRPr="00AF796F" w:rsidRDefault="00F82847" w:rsidP="002641C5">
      <w:pPr>
        <w:pStyle w:val="a4"/>
        <w:numPr>
          <w:ilvl w:val="0"/>
          <w:numId w:val="15"/>
        </w:numPr>
        <w:jc w:val="both"/>
      </w:pPr>
      <w:r w:rsidRPr="00AF796F">
        <w:t xml:space="preserve">Законодательное запрещение механизма </w:t>
      </w:r>
      <w:proofErr w:type="spellStart"/>
      <w:r w:rsidRPr="00AF796F">
        <w:t>фронтирования</w:t>
      </w:r>
      <w:proofErr w:type="spellEnd"/>
      <w:r w:rsidR="002641C5" w:rsidRPr="00AF796F">
        <w:rPr>
          <w:rFonts w:asciiTheme="minorHAnsi" w:hAnsiTheme="minorHAnsi"/>
        </w:rPr>
        <w:t>.</w:t>
      </w:r>
    </w:p>
    <w:p w:rsidR="00F82847" w:rsidRPr="00AF796F" w:rsidRDefault="00F82847" w:rsidP="002641C5">
      <w:pPr>
        <w:pStyle w:val="a4"/>
        <w:numPr>
          <w:ilvl w:val="0"/>
          <w:numId w:val="15"/>
        </w:numPr>
        <w:jc w:val="both"/>
      </w:pPr>
      <w:r w:rsidRPr="00AF796F">
        <w:t>Устранение существующих разногласий в определении времени формирования перестраховщиками резервов заявленных убытков.</w:t>
      </w:r>
    </w:p>
    <w:p w:rsidR="006B2AC8" w:rsidRPr="00AF796F" w:rsidRDefault="006B2AC8" w:rsidP="006B2AC8">
      <w:pPr>
        <w:pStyle w:val="a4"/>
        <w:jc w:val="both"/>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Развитие «</w:t>
      </w:r>
      <w:proofErr w:type="spellStart"/>
      <w:r w:rsidRPr="00AF796F">
        <w:rPr>
          <w:rFonts w:ascii="Times New Roman" w:eastAsia="Times New Roman" w:hAnsi="Times New Roman" w:cs="Times New Roman"/>
          <w:b/>
          <w:szCs w:val="24"/>
          <w:lang w:eastAsia="ru-RU"/>
        </w:rPr>
        <w:t>некредитного</w:t>
      </w:r>
      <w:proofErr w:type="spellEnd"/>
      <w:r w:rsidRPr="00AF796F">
        <w:rPr>
          <w:rFonts w:ascii="Times New Roman" w:eastAsia="Times New Roman" w:hAnsi="Times New Roman" w:cs="Times New Roman"/>
          <w:b/>
          <w:szCs w:val="24"/>
          <w:lang w:eastAsia="ru-RU"/>
        </w:rPr>
        <w:t>» страхования жизни.</w:t>
      </w:r>
    </w:p>
    <w:p w:rsidR="006B2AC8" w:rsidRPr="00AF796F" w:rsidRDefault="00B65C02" w:rsidP="006B2AC8">
      <w:pPr>
        <w:jc w:val="both"/>
      </w:pPr>
      <w:r w:rsidRPr="00AF796F">
        <w:t xml:space="preserve">В 2013 году темпы прироста страхования жизни составили 57,7% по сравнению со значением за 2012 год, объем взносов был равен 84,9 </w:t>
      </w:r>
      <w:proofErr w:type="gramStart"/>
      <w:r w:rsidRPr="00AF796F">
        <w:t>млрд</w:t>
      </w:r>
      <w:proofErr w:type="gramEnd"/>
      <w:r w:rsidRPr="00AF796F">
        <w:t xml:space="preserve"> рублей, или 9,4% совокупных страховых взносов. Но при этом порядка 80% абсолютного прироста взносов по страхованию жизни обеспечило страхование заемщиков потребительских кредитов.</w:t>
      </w:r>
      <w:r w:rsidR="006B2AC8" w:rsidRPr="00AF796F">
        <w:t xml:space="preserve"> Преобладание кредитного страхования жизни делает российский рынок страхования жизни зависимым от объемов потребительского кредитования</w:t>
      </w:r>
      <w:r w:rsidR="006B2AC8" w:rsidRPr="00AF796F">
        <w:rPr>
          <w:rFonts w:asciiTheme="minorHAnsi" w:hAnsiTheme="minorHAnsi"/>
        </w:rPr>
        <w:t xml:space="preserve">. </w:t>
      </w:r>
      <w:r w:rsidR="006B2AC8" w:rsidRPr="00AF796F">
        <w:rPr>
          <w:bCs/>
        </w:rPr>
        <w:t xml:space="preserve">Возможности страхования жизни как источника «длинных </w:t>
      </w:r>
      <w:r w:rsidR="006B2AC8" w:rsidRPr="00AF796F">
        <w:t xml:space="preserve">денег» российская экономика так и не начала использовать. </w:t>
      </w:r>
    </w:p>
    <w:p w:rsidR="000F13A1" w:rsidRPr="00AF796F" w:rsidRDefault="000F13A1" w:rsidP="006B2AC8">
      <w:pPr>
        <w:jc w:val="both"/>
      </w:pPr>
      <w:r w:rsidRPr="00AF796F">
        <w:t xml:space="preserve">Меры для развития </w:t>
      </w:r>
      <w:r w:rsidR="00D9453A">
        <w:t>«</w:t>
      </w:r>
      <w:proofErr w:type="spellStart"/>
      <w:r w:rsidRPr="00AF796F">
        <w:t>некредитного</w:t>
      </w:r>
      <w:proofErr w:type="spellEnd"/>
      <w:r w:rsidR="00D9453A">
        <w:t>»</w:t>
      </w:r>
      <w:r w:rsidRPr="00AF796F">
        <w:t xml:space="preserve"> страхования жизни:</w:t>
      </w:r>
    </w:p>
    <w:p w:rsidR="006B2AC8" w:rsidRPr="00AF796F" w:rsidRDefault="006B2AC8" w:rsidP="006B2AC8">
      <w:pPr>
        <w:pStyle w:val="a4"/>
        <w:widowControl w:val="0"/>
        <w:numPr>
          <w:ilvl w:val="0"/>
          <w:numId w:val="16"/>
        </w:numPr>
        <w:autoSpaceDE w:val="0"/>
        <w:autoSpaceDN w:val="0"/>
        <w:adjustRightInd w:val="0"/>
        <w:jc w:val="both"/>
      </w:pPr>
      <w:r w:rsidRPr="00AF796F">
        <w:rPr>
          <w:rFonts w:asciiTheme="minorHAnsi" w:hAnsiTheme="minorHAnsi"/>
        </w:rPr>
        <w:t>В</w:t>
      </w:r>
      <w:r w:rsidRPr="00AF796F">
        <w:t>ведение налоговых льгот по накопительному страхованию жизни (на срок более 5 лет)</w:t>
      </w:r>
      <w:r w:rsidRPr="00AF796F">
        <w:rPr>
          <w:b/>
        </w:rPr>
        <w:t>.</w:t>
      </w:r>
    </w:p>
    <w:p w:rsidR="006B2AC8" w:rsidRPr="00AF796F" w:rsidRDefault="006B2AC8" w:rsidP="006B2AC8">
      <w:pPr>
        <w:pStyle w:val="a4"/>
        <w:widowControl w:val="0"/>
        <w:numPr>
          <w:ilvl w:val="0"/>
          <w:numId w:val="16"/>
        </w:numPr>
        <w:autoSpaceDE w:val="0"/>
        <w:autoSpaceDN w:val="0"/>
        <w:adjustRightInd w:val="0"/>
        <w:jc w:val="both"/>
      </w:pPr>
      <w:r w:rsidRPr="00AF796F">
        <w:rPr>
          <w:rFonts w:asciiTheme="minorHAnsi" w:hAnsiTheme="minorHAnsi"/>
        </w:rPr>
        <w:t>О</w:t>
      </w:r>
      <w:r w:rsidRPr="00AF796F">
        <w:t xml:space="preserve">пределение форм и методов стимулирования граждан и юридических лиц к </w:t>
      </w:r>
      <w:r w:rsidRPr="00AF796F">
        <w:lastRenderedPageBreak/>
        <w:t>заключению долгосрочных договоров страхования жизни (субсидирование премий для малообеспеченных граждан и другие направления)</w:t>
      </w:r>
      <w:r w:rsidRPr="00AF796F">
        <w:rPr>
          <w:rFonts w:asciiTheme="minorHAnsi" w:hAnsiTheme="minorHAnsi"/>
        </w:rPr>
        <w:t>.</w:t>
      </w:r>
    </w:p>
    <w:p w:rsidR="006B2AC8" w:rsidRPr="00AF796F" w:rsidRDefault="006B2AC8" w:rsidP="006B2AC8">
      <w:pPr>
        <w:pStyle w:val="a4"/>
        <w:widowControl w:val="0"/>
        <w:numPr>
          <w:ilvl w:val="0"/>
          <w:numId w:val="16"/>
        </w:numPr>
        <w:autoSpaceDE w:val="0"/>
        <w:autoSpaceDN w:val="0"/>
        <w:adjustRightInd w:val="0"/>
        <w:jc w:val="both"/>
      </w:pPr>
      <w:r w:rsidRPr="00AF796F">
        <w:rPr>
          <w:rFonts w:asciiTheme="minorHAnsi" w:hAnsiTheme="minorHAnsi"/>
        </w:rPr>
        <w:t>С</w:t>
      </w:r>
      <w:r w:rsidRPr="00AF796F">
        <w:t>овершенствование регулирования долгосрочных видов страхования жизни, осуществляемых страховыми организациями, в частности видов страхования жизни с условием периодических страховых выплат и участием страхователя в инвестиционном доходе страховщика</w:t>
      </w:r>
      <w:r w:rsidRPr="00AF796F">
        <w:rPr>
          <w:rFonts w:asciiTheme="minorHAnsi" w:hAnsiTheme="minorHAnsi"/>
        </w:rPr>
        <w:t>.</w:t>
      </w:r>
    </w:p>
    <w:p w:rsidR="006B2AC8" w:rsidRPr="00AF796F" w:rsidRDefault="006B2AC8" w:rsidP="006B2AC8">
      <w:pPr>
        <w:pStyle w:val="a4"/>
        <w:numPr>
          <w:ilvl w:val="0"/>
          <w:numId w:val="16"/>
        </w:numPr>
        <w:kinsoku w:val="0"/>
        <w:overflowPunct w:val="0"/>
        <w:jc w:val="both"/>
        <w:textAlignment w:val="baseline"/>
        <w:rPr>
          <w:rFonts w:ascii="Times New Roman" w:hAnsi="Times New Roman" w:cs="Times New Roman"/>
        </w:rPr>
      </w:pPr>
      <w:r w:rsidRPr="00AF796F">
        <w:rPr>
          <w:rFonts w:ascii="Times New Roman" w:hAnsi="Times New Roman" w:cs="Times New Roman"/>
        </w:rPr>
        <w:t xml:space="preserve">Создание правовых основ для инвестиционного страхования жизни, в </w:t>
      </w:r>
      <w:proofErr w:type="spellStart"/>
      <w:r w:rsidRPr="00AF796F">
        <w:rPr>
          <w:rFonts w:ascii="Times New Roman" w:hAnsi="Times New Roman" w:cs="Times New Roman"/>
        </w:rPr>
        <w:t>т.ч</w:t>
      </w:r>
      <w:proofErr w:type="spellEnd"/>
      <w:r w:rsidRPr="00AF796F">
        <w:rPr>
          <w:rFonts w:ascii="Times New Roman" w:hAnsi="Times New Roman" w:cs="Times New Roman"/>
        </w:rPr>
        <w:t xml:space="preserve">. возможность формирования вторичного рынка. </w:t>
      </w:r>
    </w:p>
    <w:p w:rsidR="006B2AC8" w:rsidRPr="00AF796F" w:rsidRDefault="006B2AC8" w:rsidP="006B2AC8">
      <w:pPr>
        <w:pStyle w:val="a4"/>
        <w:numPr>
          <w:ilvl w:val="0"/>
          <w:numId w:val="16"/>
        </w:numPr>
        <w:kinsoku w:val="0"/>
        <w:overflowPunct w:val="0"/>
        <w:jc w:val="both"/>
        <w:textAlignment w:val="baseline"/>
        <w:rPr>
          <w:rFonts w:ascii="Times New Roman" w:hAnsi="Times New Roman" w:cs="Times New Roman"/>
        </w:rPr>
      </w:pPr>
      <w:r w:rsidRPr="00AF796F">
        <w:rPr>
          <w:rFonts w:ascii="Times New Roman" w:hAnsi="Times New Roman" w:cs="Times New Roman"/>
        </w:rPr>
        <w:t>Определение форм участия страховщиков жизни в пенсионном страховании.</w:t>
      </w:r>
    </w:p>
    <w:p w:rsidR="006B2AC8" w:rsidRPr="00AF796F" w:rsidRDefault="006B2AC8" w:rsidP="006B2AC8">
      <w:pPr>
        <w:pStyle w:val="a4"/>
        <w:widowControl w:val="0"/>
        <w:numPr>
          <w:ilvl w:val="0"/>
          <w:numId w:val="16"/>
        </w:numPr>
        <w:autoSpaceDE w:val="0"/>
        <w:autoSpaceDN w:val="0"/>
        <w:adjustRightInd w:val="0"/>
        <w:jc w:val="both"/>
      </w:pPr>
      <w:r w:rsidRPr="00AF796F">
        <w:rPr>
          <w:rFonts w:asciiTheme="minorHAnsi" w:hAnsiTheme="minorHAnsi"/>
        </w:rPr>
        <w:t>Р</w:t>
      </w:r>
      <w:r w:rsidRPr="00AF796F">
        <w:t>асширение перечня услуг, предоставляемых в рамках страхования жизни и комбинируемых с иными видами страхования, например медицинским страхованием</w:t>
      </w:r>
      <w:r w:rsidRPr="00AF796F">
        <w:rPr>
          <w:rFonts w:asciiTheme="minorHAnsi" w:hAnsiTheme="minorHAnsi"/>
        </w:rPr>
        <w:t>.</w:t>
      </w:r>
    </w:p>
    <w:p w:rsidR="006B2AC8" w:rsidRPr="00AF796F" w:rsidRDefault="006B2AC8" w:rsidP="006B2AC8">
      <w:pPr>
        <w:pStyle w:val="a4"/>
        <w:widowControl w:val="0"/>
        <w:numPr>
          <w:ilvl w:val="0"/>
          <w:numId w:val="16"/>
        </w:numPr>
        <w:autoSpaceDE w:val="0"/>
        <w:autoSpaceDN w:val="0"/>
        <w:adjustRightInd w:val="0"/>
        <w:jc w:val="both"/>
      </w:pPr>
      <w:r w:rsidRPr="00AF796F">
        <w:t>Внести изменения в правила бухгалтерского учета по РСБУ, допускающие учет страховыми компаниями по страхованию жизни долговых ценных бумаг, удерживаемых до погашения в соответствии с классификацией МСФО, в финансовой отчетности, начиная с отчетной даты, следующей за принятием изменений, по амортизированной стоимости.</w:t>
      </w:r>
    </w:p>
    <w:p w:rsidR="006B2AC8" w:rsidRPr="00AF796F" w:rsidRDefault="006B2AC8" w:rsidP="006B2AC8">
      <w:pPr>
        <w:pStyle w:val="a4"/>
        <w:numPr>
          <w:ilvl w:val="0"/>
          <w:numId w:val="16"/>
        </w:numPr>
        <w:jc w:val="both"/>
      </w:pPr>
      <w:r w:rsidRPr="00AF796F">
        <w:t>Повышение информированности граждан о продуктах страхования жизни</w:t>
      </w:r>
      <w:r w:rsidR="00EE2DF1">
        <w:t>,</w:t>
      </w:r>
      <w:r w:rsidRPr="00AF796F">
        <w:t xml:space="preserve"> </w:t>
      </w:r>
      <w:r w:rsidR="00EE2DF1">
        <w:t xml:space="preserve">развитие </w:t>
      </w:r>
      <w:r w:rsidRPr="00AF796F">
        <w:t>конкуренци</w:t>
      </w:r>
      <w:r w:rsidR="00EE2DF1">
        <w:t>и</w:t>
      </w:r>
      <w:r w:rsidRPr="00AF796F">
        <w:t xml:space="preserve"> </w:t>
      </w:r>
      <w:r w:rsidR="00EE2DF1">
        <w:t>финансовых</w:t>
      </w:r>
      <w:r w:rsidRPr="00AF796F">
        <w:t xml:space="preserve"> продуктов.</w:t>
      </w:r>
    </w:p>
    <w:p w:rsidR="006B2AC8" w:rsidRPr="00AF796F" w:rsidRDefault="006B2AC8" w:rsidP="006B2AC8">
      <w:pPr>
        <w:jc w:val="both"/>
        <w:rPr>
          <w:rFonts w:asciiTheme="minorHAnsi" w:hAnsiTheme="minorHAnsi"/>
        </w:rPr>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Совершенствование системы обязательного медицинского страхования.</w:t>
      </w:r>
    </w:p>
    <w:p w:rsidR="00DE1C97" w:rsidRPr="00AF796F" w:rsidRDefault="00DE1C97" w:rsidP="00DE1C97">
      <w:pPr>
        <w:jc w:val="both"/>
      </w:pPr>
      <w:r w:rsidRPr="00AF796F">
        <w:t>Система ОМС перестала выполнять функции страхования, превратилась в механизм финансирования лечебных учреждений. Существующая система ОМС препятствует развитию добровольного медицинского страхования, так как при покупке полиса ДМС клиент фактически дважды оплачивает одну и ту же услугу.</w:t>
      </w:r>
    </w:p>
    <w:p w:rsidR="00DE1C97" w:rsidRPr="00AF796F" w:rsidRDefault="00DE1C97" w:rsidP="00DE1C97">
      <w:pPr>
        <w:shd w:val="clear" w:color="auto" w:fill="FFFFFF"/>
        <w:jc w:val="both"/>
      </w:pPr>
      <w:r w:rsidRPr="00AF796F">
        <w:t>Неэффективность системы обязательного медицинского страхования приводит к снижению уровня здравоохранения в стране и, в конечном счете, ухудшению демографической ситуации.</w:t>
      </w:r>
    </w:p>
    <w:p w:rsidR="009B4B9B" w:rsidRDefault="009B4B9B" w:rsidP="00015E6A">
      <w:pPr>
        <w:jc w:val="both"/>
      </w:pPr>
      <w:r w:rsidRPr="00AF796F">
        <w:t xml:space="preserve">Место ДМС в системе здравоохранения законодательно не закреплено, услуги, предоставляемые в рамках ОМС и ДМС, дублируются. </w:t>
      </w:r>
      <w:r w:rsidR="00DE1C97" w:rsidRPr="00AF796F">
        <w:t>Таким образом, сложившаяся модель страхового рынка создает следующие негативные эффе</w:t>
      </w:r>
      <w:r w:rsidRPr="00AF796F">
        <w:t>к</w:t>
      </w:r>
      <w:r w:rsidR="00DE1C97" w:rsidRPr="00AF796F">
        <w:t xml:space="preserve">ты, отражающиеся на экономике страны в целом: неэффективное использование института страхования при формировании системы управления рисками предприятий и защиты имущественных интересов граждан, создание дополнительной нагрузки на бюджеты всех уровней и замедление темпов развития российской экономики, снижение уровня здравоохранения. </w:t>
      </w:r>
    </w:p>
    <w:p w:rsidR="00D9453A" w:rsidRPr="00D9453A" w:rsidRDefault="00D9453A" w:rsidP="00D9453A">
      <w:pPr>
        <w:jc w:val="both"/>
      </w:pPr>
      <w:r w:rsidRPr="00D9453A">
        <w:t xml:space="preserve">Меры для </w:t>
      </w:r>
      <w:r w:rsidR="007D799C">
        <w:t>совершенствования</w:t>
      </w:r>
      <w:r>
        <w:t xml:space="preserve"> системы обязательного медицинского страхования</w:t>
      </w:r>
      <w:r w:rsidRPr="00D9453A">
        <w:t>:</w:t>
      </w:r>
    </w:p>
    <w:p w:rsidR="004776D6" w:rsidRPr="00AF796F" w:rsidRDefault="00B7145D" w:rsidP="004776D6">
      <w:pPr>
        <w:pStyle w:val="a4"/>
        <w:numPr>
          <w:ilvl w:val="0"/>
          <w:numId w:val="23"/>
        </w:numPr>
        <w:jc w:val="both"/>
      </w:pPr>
      <w:r>
        <w:t>И</w:t>
      </w:r>
      <w:r w:rsidR="00A8041E" w:rsidRPr="00AF796F">
        <w:t>нтеграци</w:t>
      </w:r>
      <w:r w:rsidR="00015E6A" w:rsidRPr="00AF796F">
        <w:rPr>
          <w:rFonts w:asciiTheme="minorHAnsi" w:hAnsiTheme="minorHAnsi"/>
        </w:rPr>
        <w:t>я</w:t>
      </w:r>
      <w:r w:rsidR="00A8041E" w:rsidRPr="00AF796F">
        <w:t xml:space="preserve"> систем ОМС и ДМС в единую систему здравоохранения.</w:t>
      </w:r>
    </w:p>
    <w:p w:rsidR="00A8041E" w:rsidRPr="00AF796F" w:rsidRDefault="00B7145D" w:rsidP="004776D6">
      <w:pPr>
        <w:pStyle w:val="a4"/>
        <w:numPr>
          <w:ilvl w:val="0"/>
          <w:numId w:val="23"/>
        </w:numPr>
        <w:jc w:val="both"/>
      </w:pPr>
      <w:r>
        <w:t>З</w:t>
      </w:r>
      <w:r w:rsidR="00A8041E" w:rsidRPr="00AF796F">
        <w:t xml:space="preserve">аконодательное закрепление места ДМС в системе здравоохранения, чтобы оно могло дополнить ОМС и открыть гражданам доступ к дополнительному частному лечению и услугам. </w:t>
      </w:r>
    </w:p>
    <w:p w:rsidR="004776D6" w:rsidRPr="00AF796F" w:rsidRDefault="00B7145D" w:rsidP="00015E6A">
      <w:pPr>
        <w:pStyle w:val="a4"/>
        <w:numPr>
          <w:ilvl w:val="0"/>
          <w:numId w:val="23"/>
        </w:numPr>
        <w:jc w:val="both"/>
      </w:pPr>
      <w:r>
        <w:t>В</w:t>
      </w:r>
      <w:r w:rsidR="00015E6A" w:rsidRPr="00AF796F">
        <w:t>озврат функций страховщиков стра</w:t>
      </w:r>
      <w:r w:rsidR="00CE2F29" w:rsidRPr="00AF796F">
        <w:t>ховым медицинским организациям</w:t>
      </w:r>
      <w:r w:rsidR="00CE2F29" w:rsidRPr="00AF796F">
        <w:rPr>
          <w:rFonts w:asciiTheme="minorHAnsi" w:hAnsiTheme="minorHAnsi"/>
        </w:rPr>
        <w:t>.</w:t>
      </w:r>
    </w:p>
    <w:p w:rsidR="00CE2F29" w:rsidRPr="00AF796F" w:rsidRDefault="00CE2F29" w:rsidP="00CE2F29">
      <w:pPr>
        <w:pStyle w:val="a4"/>
        <w:jc w:val="both"/>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Минимизация страхового мошенничества.</w:t>
      </w:r>
    </w:p>
    <w:p w:rsidR="00F82847" w:rsidRDefault="00F82847" w:rsidP="00FE28BC">
      <w:p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Для создания цивилизованного страхового рынка необходимо повысить ответственность субъектов страхового дела за нарушение страхового законодательства, а также способствовать введению норм делового оборота. На рынке отсутствуют какие-либо механизмы обеспечения соответствия деятельности его игроков этическим нормам ведения бизнеса. Негативное отношение страхователей к страховщикам, отсутствие единой базы данных по всем клиентам страховых организаций и недостаточный уровень ответственности за несоблюдение правил, изложенных в договоре страхования, приводят к росту числа случаев недобросовестного поведения клиентов страховых организаций - страхового мошенничества. Распространение страхового мошенничества ведет к тому, что издержки обмана страховые компании вынуждены либо покрывать за счет прибыли или собственных средств, либо закладывать в тарифы. В </w:t>
      </w:r>
      <w:r w:rsidRPr="00AF796F">
        <w:rPr>
          <w:rFonts w:ascii="Times New Roman" w:eastAsia="Times New Roman" w:hAnsi="Times New Roman" w:cs="Times New Roman"/>
          <w:szCs w:val="24"/>
          <w:lang w:eastAsia="ru-RU"/>
        </w:rPr>
        <w:lastRenderedPageBreak/>
        <w:t xml:space="preserve">первом случае снижается уровень финансовой надежности страховщика, во втором – повышается стоимость страхования. </w:t>
      </w:r>
    </w:p>
    <w:p w:rsidR="000D4C00" w:rsidRPr="00AF796F" w:rsidRDefault="000D4C00" w:rsidP="00FE28BC">
      <w:pPr>
        <w:jc w:val="both"/>
        <w:rPr>
          <w:rFonts w:ascii="Times New Roman" w:eastAsia="Times New Roman" w:hAnsi="Times New Roman" w:cs="Times New Roman"/>
          <w:szCs w:val="24"/>
          <w:lang w:eastAsia="ru-RU"/>
        </w:rPr>
      </w:pPr>
    </w:p>
    <w:p w:rsidR="00F82847" w:rsidRPr="00AF796F" w:rsidRDefault="00FE28BC" w:rsidP="00FE28BC">
      <w:p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Меры по б</w:t>
      </w:r>
      <w:r w:rsidR="00F82847" w:rsidRPr="00AF796F">
        <w:rPr>
          <w:rFonts w:ascii="Times New Roman" w:eastAsia="Times New Roman" w:hAnsi="Times New Roman" w:cs="Times New Roman"/>
          <w:szCs w:val="24"/>
          <w:lang w:eastAsia="ru-RU"/>
        </w:rPr>
        <w:t>орьб</w:t>
      </w:r>
      <w:r w:rsidRPr="00AF796F">
        <w:rPr>
          <w:rFonts w:ascii="Times New Roman" w:eastAsia="Times New Roman" w:hAnsi="Times New Roman" w:cs="Times New Roman"/>
          <w:szCs w:val="24"/>
          <w:lang w:eastAsia="ru-RU"/>
        </w:rPr>
        <w:t>е</w:t>
      </w:r>
      <w:r w:rsidR="00F82847" w:rsidRPr="00AF796F">
        <w:rPr>
          <w:rFonts w:ascii="Times New Roman" w:eastAsia="Times New Roman" w:hAnsi="Times New Roman" w:cs="Times New Roman"/>
          <w:szCs w:val="24"/>
          <w:lang w:eastAsia="ru-RU"/>
        </w:rPr>
        <w:t xml:space="preserve"> со страховым мошенничеством: </w:t>
      </w:r>
    </w:p>
    <w:p w:rsidR="00FE28BC" w:rsidRPr="00AF796F" w:rsidRDefault="00F82847" w:rsidP="00FE28BC">
      <w:pPr>
        <w:pStyle w:val="a4"/>
        <w:numPr>
          <w:ilvl w:val="0"/>
          <w:numId w:val="24"/>
        </w:num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Повышение ответственности субъектов страхового дела за нарушение страхового законодательства</w:t>
      </w:r>
      <w:r w:rsidR="00FE28BC" w:rsidRPr="00AF796F">
        <w:rPr>
          <w:rFonts w:ascii="Times New Roman" w:eastAsia="Times New Roman" w:hAnsi="Times New Roman" w:cs="Times New Roman"/>
          <w:szCs w:val="24"/>
          <w:lang w:eastAsia="ru-RU"/>
        </w:rPr>
        <w:t>.</w:t>
      </w:r>
    </w:p>
    <w:p w:rsidR="00FD7032" w:rsidRDefault="00F82847" w:rsidP="00FE28BC">
      <w:pPr>
        <w:pStyle w:val="a4"/>
        <w:numPr>
          <w:ilvl w:val="0"/>
          <w:numId w:val="24"/>
        </w:numPr>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Законодательное определение понятия страхового мошенничества, четкая классификация</w:t>
      </w:r>
      <w:r w:rsidR="00FD7032">
        <w:rPr>
          <w:rFonts w:ascii="Times New Roman" w:eastAsia="Times New Roman" w:hAnsi="Times New Roman" w:cs="Times New Roman"/>
          <w:szCs w:val="24"/>
          <w:lang w:eastAsia="ru-RU"/>
        </w:rPr>
        <w:t xml:space="preserve"> видов страхового мошенничества.</w:t>
      </w:r>
    </w:p>
    <w:p w:rsidR="00FD7032" w:rsidRDefault="00FD7032" w:rsidP="00FE28BC">
      <w:pPr>
        <w:pStyle w:val="a4"/>
        <w:numPr>
          <w:ilvl w:val="0"/>
          <w:numId w:val="24"/>
        </w:numPr>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w:t>
      </w:r>
      <w:r w:rsidR="00F82847" w:rsidRPr="00AF796F">
        <w:rPr>
          <w:rFonts w:ascii="Times New Roman" w:eastAsia="Times New Roman" w:hAnsi="Times New Roman" w:cs="Times New Roman"/>
          <w:szCs w:val="24"/>
          <w:lang w:eastAsia="ru-RU"/>
        </w:rPr>
        <w:t>овышение вероятности наказания за страховое мошенничество, введение наказания уже на стадии покушения на мошенничество</w:t>
      </w:r>
      <w:r>
        <w:rPr>
          <w:rFonts w:ascii="Times New Roman" w:eastAsia="Times New Roman" w:hAnsi="Times New Roman" w:cs="Times New Roman"/>
          <w:szCs w:val="24"/>
          <w:lang w:eastAsia="ru-RU"/>
        </w:rPr>
        <w:t>.</w:t>
      </w:r>
    </w:p>
    <w:p w:rsidR="00FE28BC" w:rsidRPr="00AF796F" w:rsidRDefault="00FD7032" w:rsidP="00FE28BC">
      <w:pPr>
        <w:pStyle w:val="a4"/>
        <w:numPr>
          <w:ilvl w:val="0"/>
          <w:numId w:val="24"/>
        </w:numPr>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w:t>
      </w:r>
      <w:r w:rsidR="00F82847" w:rsidRPr="00AF796F">
        <w:rPr>
          <w:rFonts w:ascii="Times New Roman" w:eastAsia="Times New Roman" w:hAnsi="Times New Roman" w:cs="Times New Roman"/>
          <w:szCs w:val="24"/>
          <w:lang w:eastAsia="ru-RU"/>
        </w:rPr>
        <w:t>остижение экономической невыгодности страхового мошенничества</w:t>
      </w:r>
      <w:r w:rsidR="00FE28BC" w:rsidRPr="00AF796F">
        <w:rPr>
          <w:rFonts w:ascii="Times New Roman" w:eastAsia="Times New Roman" w:hAnsi="Times New Roman" w:cs="Times New Roman"/>
          <w:szCs w:val="24"/>
          <w:lang w:eastAsia="ru-RU"/>
        </w:rPr>
        <w:t>.</w:t>
      </w:r>
    </w:p>
    <w:p w:rsidR="00CE2F29" w:rsidRPr="00AF796F" w:rsidRDefault="00CE2F29" w:rsidP="00CE2F29">
      <w:pPr>
        <w:pStyle w:val="a4"/>
        <w:jc w:val="both"/>
        <w:rPr>
          <w:rFonts w:ascii="Times New Roman" w:eastAsia="Times New Roman" w:hAnsi="Times New Roman" w:cs="Times New Roman"/>
          <w:szCs w:val="24"/>
          <w:lang w:eastAsia="ru-RU"/>
        </w:rPr>
      </w:pPr>
    </w:p>
    <w:p w:rsidR="009B0B24"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 xml:space="preserve">Развитие </w:t>
      </w:r>
      <w:r w:rsidR="00FE28BC" w:rsidRPr="00AF796F">
        <w:rPr>
          <w:rFonts w:ascii="Times New Roman" w:eastAsia="Times New Roman" w:hAnsi="Times New Roman" w:cs="Times New Roman"/>
          <w:b/>
          <w:szCs w:val="24"/>
          <w:lang w:eastAsia="ru-RU"/>
        </w:rPr>
        <w:t>инфраструктуры страхового рынка</w:t>
      </w:r>
      <w:r w:rsidRPr="00AF796F">
        <w:rPr>
          <w:rFonts w:ascii="Times New Roman" w:eastAsia="Times New Roman" w:hAnsi="Times New Roman" w:cs="Times New Roman"/>
          <w:b/>
          <w:szCs w:val="24"/>
          <w:lang w:eastAsia="ru-RU"/>
        </w:rPr>
        <w:t>.</w:t>
      </w:r>
    </w:p>
    <w:p w:rsidR="00FE28BC" w:rsidRPr="00AF796F" w:rsidRDefault="00FE28BC" w:rsidP="00FE28BC">
      <w:pPr>
        <w:widowControl w:val="0"/>
        <w:shd w:val="clear" w:color="auto" w:fill="FFFFFF" w:themeFill="background1"/>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Рост объемов российского страхового рынка, не сопровождающийся </w:t>
      </w:r>
      <w:r w:rsidR="00CB4A5B" w:rsidRPr="00AF796F">
        <w:rPr>
          <w:rFonts w:ascii="Times New Roman" w:eastAsia="Times New Roman" w:hAnsi="Times New Roman" w:cs="Times New Roman"/>
          <w:szCs w:val="24"/>
          <w:lang w:eastAsia="ru-RU"/>
        </w:rPr>
        <w:t xml:space="preserve">соответствующим </w:t>
      </w:r>
      <w:r w:rsidRPr="00AF796F">
        <w:rPr>
          <w:rFonts w:ascii="Times New Roman" w:eastAsia="Times New Roman" w:hAnsi="Times New Roman" w:cs="Times New Roman"/>
          <w:szCs w:val="24"/>
          <w:lang w:eastAsia="ru-RU"/>
        </w:rPr>
        <w:t>развитием его инфраструктуры, увеличением числа профессиональных кадров и совершенствованием нормативной базы, может привести к кризису взаимоотношений страховщиков и страхователей и снижению эффективности системы страхования в целом.</w:t>
      </w:r>
    </w:p>
    <w:p w:rsidR="00B65C02" w:rsidRPr="00AF796F" w:rsidRDefault="00FE28BC" w:rsidP="00FE28BC">
      <w:pPr>
        <w:spacing w:line="360" w:lineRule="auto"/>
        <w:jc w:val="both"/>
      </w:pPr>
      <w:r w:rsidRPr="00AF796F">
        <w:t>Меры для р</w:t>
      </w:r>
      <w:r w:rsidR="00B65C02" w:rsidRPr="00AF796F">
        <w:t>азвити</w:t>
      </w:r>
      <w:r w:rsidRPr="00AF796F">
        <w:t>я</w:t>
      </w:r>
      <w:r w:rsidR="00B65C02" w:rsidRPr="00AF796F">
        <w:t xml:space="preserve"> инфраструктуры</w:t>
      </w:r>
      <w:r w:rsidRPr="00AF796F">
        <w:t xml:space="preserve"> страхового</w:t>
      </w:r>
      <w:r w:rsidR="00B65C02" w:rsidRPr="00AF796F">
        <w:t xml:space="preserve"> рынка:</w:t>
      </w:r>
    </w:p>
    <w:p w:rsidR="00CE2F29" w:rsidRPr="00AF796F" w:rsidRDefault="00CE2F29" w:rsidP="00CE2F29">
      <w:pPr>
        <w:pStyle w:val="a4"/>
        <w:numPr>
          <w:ilvl w:val="0"/>
          <w:numId w:val="25"/>
        </w:numPr>
        <w:jc w:val="both"/>
      </w:pPr>
      <w:r w:rsidRPr="00AF796F">
        <w:t xml:space="preserve">Создание открытого реестра страховых агентов и их разделение на две группы: </w:t>
      </w:r>
      <w:proofErr w:type="spellStart"/>
      <w:r w:rsidRPr="00AF796F">
        <w:t>моноагентов</w:t>
      </w:r>
      <w:proofErr w:type="spellEnd"/>
      <w:r w:rsidRPr="00AF796F">
        <w:t xml:space="preserve"> и </w:t>
      </w:r>
      <w:proofErr w:type="spellStart"/>
      <w:r w:rsidRPr="00AF796F">
        <w:t>мультиагентов</w:t>
      </w:r>
      <w:proofErr w:type="spellEnd"/>
      <w:r w:rsidRPr="00AF796F">
        <w:t xml:space="preserve"> (или «связанных» и «несвязанных» агентов).</w:t>
      </w:r>
    </w:p>
    <w:p w:rsidR="00CE2F29" w:rsidRPr="00AF796F" w:rsidRDefault="00CE2F29" w:rsidP="00CE2F29">
      <w:pPr>
        <w:pStyle w:val="a4"/>
        <w:numPr>
          <w:ilvl w:val="0"/>
          <w:numId w:val="25"/>
        </w:numPr>
        <w:jc w:val="both"/>
      </w:pPr>
      <w:r w:rsidRPr="00AF796F">
        <w:t>Четкое разграничение принципов деятельности страховых агентов и брокеров.</w:t>
      </w:r>
    </w:p>
    <w:p w:rsidR="00CE2F29" w:rsidRPr="00AF796F" w:rsidRDefault="00CE2F29" w:rsidP="00CE2F29">
      <w:pPr>
        <w:pStyle w:val="a4"/>
        <w:numPr>
          <w:ilvl w:val="0"/>
          <w:numId w:val="25"/>
        </w:numPr>
        <w:jc w:val="both"/>
      </w:pPr>
      <w:r w:rsidRPr="00AF796F">
        <w:t xml:space="preserve">Раскрытие информации (в </w:t>
      </w:r>
      <w:proofErr w:type="spellStart"/>
      <w:r w:rsidRPr="00AF796F">
        <w:t>т.ч</w:t>
      </w:r>
      <w:proofErr w:type="spellEnd"/>
      <w:r w:rsidRPr="00AF796F">
        <w:t>. комиссионного вознаграждения посредникам).</w:t>
      </w:r>
    </w:p>
    <w:p w:rsidR="00FE28BC" w:rsidRPr="00AF796F" w:rsidRDefault="00B65C02" w:rsidP="00FE28BC">
      <w:pPr>
        <w:pStyle w:val="a4"/>
        <w:numPr>
          <w:ilvl w:val="0"/>
          <w:numId w:val="25"/>
        </w:numPr>
        <w:jc w:val="both"/>
      </w:pPr>
      <w:r w:rsidRPr="00AF796F">
        <w:t>Введение института независимого актуария (се</w:t>
      </w:r>
      <w:r w:rsidR="00044F5B">
        <w:t>ртификация страховых актуариев).</w:t>
      </w:r>
    </w:p>
    <w:p w:rsidR="00FE28BC" w:rsidRPr="00AF796F" w:rsidRDefault="00B65C02" w:rsidP="00FE28BC">
      <w:pPr>
        <w:pStyle w:val="a4"/>
        <w:numPr>
          <w:ilvl w:val="0"/>
          <w:numId w:val="25"/>
        </w:numPr>
        <w:jc w:val="both"/>
      </w:pPr>
      <w:r w:rsidRPr="00AF796F">
        <w:t>Совершенствование деятельности оценщиков, сюрвейеров, создание института независимых экспертов</w:t>
      </w:r>
      <w:r w:rsidR="00FE28BC" w:rsidRPr="00AF796F">
        <w:t>.</w:t>
      </w:r>
    </w:p>
    <w:p w:rsidR="00FE28BC" w:rsidRPr="00AF796F" w:rsidRDefault="00FE28BC" w:rsidP="00FE28BC">
      <w:pPr>
        <w:pStyle w:val="a4"/>
        <w:numPr>
          <w:ilvl w:val="0"/>
          <w:numId w:val="25"/>
        </w:numPr>
        <w:jc w:val="both"/>
      </w:pPr>
      <w:r w:rsidRPr="00AF796F">
        <w:t>Развитие электронного страхования.</w:t>
      </w:r>
    </w:p>
    <w:p w:rsidR="00FE28BC" w:rsidRPr="00AF796F" w:rsidRDefault="00B65C02" w:rsidP="00FE28BC">
      <w:pPr>
        <w:pStyle w:val="a4"/>
        <w:numPr>
          <w:ilvl w:val="0"/>
          <w:numId w:val="25"/>
        </w:numPr>
        <w:jc w:val="both"/>
      </w:pPr>
      <w:r w:rsidRPr="00AF796F">
        <w:t>Более широкое испо</w:t>
      </w:r>
      <w:r w:rsidR="00FE28BC" w:rsidRPr="00AF796F">
        <w:t>льзование механизма франшизы.</w:t>
      </w:r>
    </w:p>
    <w:p w:rsidR="00B65C02" w:rsidRPr="00AF796F" w:rsidRDefault="00B65C02" w:rsidP="00FE28BC">
      <w:pPr>
        <w:pStyle w:val="a4"/>
        <w:numPr>
          <w:ilvl w:val="0"/>
          <w:numId w:val="25"/>
        </w:numPr>
        <w:jc w:val="both"/>
      </w:pPr>
      <w:r w:rsidRPr="00AF796F">
        <w:t>Содействие подготовке специалистов в страховом деле.</w:t>
      </w:r>
    </w:p>
    <w:p w:rsidR="00CE2F29" w:rsidRPr="00AF796F" w:rsidRDefault="00CE2F29" w:rsidP="00CE2F29">
      <w:pPr>
        <w:pStyle w:val="a4"/>
        <w:jc w:val="both"/>
      </w:pPr>
    </w:p>
    <w:p w:rsidR="009B0B24" w:rsidRPr="00AF796F" w:rsidRDefault="00875928"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Защита прав потребителей</w:t>
      </w:r>
      <w:r w:rsidR="009B0B24" w:rsidRPr="00AF796F">
        <w:rPr>
          <w:rFonts w:ascii="Times New Roman" w:eastAsia="Times New Roman" w:hAnsi="Times New Roman" w:cs="Times New Roman"/>
          <w:b/>
          <w:szCs w:val="24"/>
          <w:lang w:eastAsia="ru-RU"/>
        </w:rPr>
        <w:t>.</w:t>
      </w:r>
    </w:p>
    <w:p w:rsidR="00275F5C" w:rsidRPr="00AF796F" w:rsidRDefault="00275F5C" w:rsidP="00CE2F29">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Отсутствие унифицированной терминологии, единых правил страхования, а также стандартов раскрытия страховщиками приводят к падению эффективности работы всего страхового рынка и ухудшению качества предоставляемых страховых услуг, что, в свою очередь, ведет к дискредитации института страхования в глазах потенциальных страхователей, </w:t>
      </w:r>
      <w:proofErr w:type="spellStart"/>
      <w:r w:rsidRPr="00AF796F">
        <w:rPr>
          <w:rFonts w:ascii="Times New Roman" w:eastAsia="Times New Roman" w:hAnsi="Times New Roman" w:cs="Times New Roman"/>
          <w:szCs w:val="24"/>
          <w:lang w:eastAsia="ru-RU"/>
        </w:rPr>
        <w:t>недострахованию</w:t>
      </w:r>
      <w:proofErr w:type="spellEnd"/>
      <w:r w:rsidRPr="00AF796F">
        <w:rPr>
          <w:rFonts w:ascii="Times New Roman" w:eastAsia="Times New Roman" w:hAnsi="Times New Roman" w:cs="Times New Roman"/>
          <w:szCs w:val="24"/>
          <w:lang w:eastAsia="ru-RU"/>
        </w:rPr>
        <w:t xml:space="preserve"> и нарушению прав потребителей.</w:t>
      </w:r>
    </w:p>
    <w:p w:rsidR="00CE2F29" w:rsidRPr="00AF796F" w:rsidRDefault="00275F5C" w:rsidP="00CE2F29">
      <w:pPr>
        <w:widowControl w:val="0"/>
        <w:shd w:val="clear" w:color="auto" w:fill="FFFFFF"/>
        <w:autoSpaceDE w:val="0"/>
        <w:autoSpaceDN w:val="0"/>
        <w:adjustRightInd w:val="0"/>
        <w:spacing w:before="101"/>
        <w:ind w:right="14"/>
        <w:jc w:val="both"/>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 </w:t>
      </w:r>
      <w:r w:rsidR="00CE2F29" w:rsidRPr="00AF796F">
        <w:rPr>
          <w:rFonts w:ascii="Times New Roman" w:eastAsia="Times New Roman" w:hAnsi="Times New Roman" w:cs="Times New Roman"/>
          <w:szCs w:val="24"/>
          <w:lang w:eastAsia="ru-RU"/>
        </w:rPr>
        <w:t>Меры по защите прав потребителей:</w:t>
      </w:r>
    </w:p>
    <w:p w:rsidR="00875928" w:rsidRPr="00AF796F" w:rsidRDefault="00875928" w:rsidP="00875928">
      <w:pPr>
        <w:pStyle w:val="a4"/>
        <w:numPr>
          <w:ilvl w:val="0"/>
          <w:numId w:val="25"/>
        </w:numPr>
        <w:jc w:val="both"/>
      </w:pPr>
      <w:r w:rsidRPr="00AF796F">
        <w:t>Утверждение правил страхования</w:t>
      </w:r>
      <w:r w:rsidR="00044F5B">
        <w:t>.</w:t>
      </w:r>
      <w:r w:rsidRPr="00AF796F">
        <w:t xml:space="preserve"> </w:t>
      </w:r>
    </w:p>
    <w:p w:rsidR="00875928" w:rsidRPr="00AF796F" w:rsidRDefault="00C46315" w:rsidP="00875928">
      <w:pPr>
        <w:pStyle w:val="a4"/>
        <w:numPr>
          <w:ilvl w:val="0"/>
          <w:numId w:val="25"/>
        </w:numPr>
        <w:jc w:val="both"/>
      </w:pPr>
      <w:r>
        <w:t>У</w:t>
      </w:r>
      <w:r w:rsidR="00875928" w:rsidRPr="00AF796F">
        <w:t>нификация базовой терминологии</w:t>
      </w:r>
      <w:r w:rsidR="00044F5B">
        <w:t>.</w:t>
      </w:r>
    </w:p>
    <w:p w:rsidR="00875928" w:rsidRPr="00AF796F" w:rsidRDefault="00C46315" w:rsidP="00875928">
      <w:pPr>
        <w:pStyle w:val="a4"/>
        <w:numPr>
          <w:ilvl w:val="0"/>
          <w:numId w:val="25"/>
        </w:numPr>
        <w:jc w:val="both"/>
      </w:pPr>
      <w:r>
        <w:t>С</w:t>
      </w:r>
      <w:r w:rsidR="00875928" w:rsidRPr="00AF796F">
        <w:t>тандартизация раскрытия информации</w:t>
      </w:r>
      <w:r w:rsidR="00044F5B">
        <w:t>.</w:t>
      </w:r>
    </w:p>
    <w:p w:rsidR="00875928" w:rsidRPr="00AF796F" w:rsidRDefault="00875928" w:rsidP="00875928">
      <w:pPr>
        <w:pStyle w:val="a4"/>
        <w:numPr>
          <w:ilvl w:val="0"/>
          <w:numId w:val="25"/>
        </w:numPr>
        <w:jc w:val="both"/>
        <w:rPr>
          <w:rFonts w:ascii="Times New Roman" w:eastAsia="Times New Roman" w:hAnsi="Times New Roman" w:cs="Times New Roman"/>
          <w:b/>
          <w:szCs w:val="24"/>
          <w:lang w:eastAsia="ru-RU"/>
        </w:rPr>
      </w:pPr>
      <w:r w:rsidRPr="00AF796F">
        <w:t xml:space="preserve"> </w:t>
      </w:r>
      <w:r w:rsidR="00C46315">
        <w:t>Р</w:t>
      </w:r>
      <w:r w:rsidRPr="00AF796F">
        <w:t xml:space="preserve">азвитие института страхового омбудсмена </w:t>
      </w:r>
    </w:p>
    <w:p w:rsidR="00875928" w:rsidRPr="00AF796F" w:rsidRDefault="00875928" w:rsidP="00875928">
      <w:pPr>
        <w:ind w:left="360"/>
        <w:jc w:val="both"/>
        <w:rPr>
          <w:rFonts w:ascii="Times New Roman" w:eastAsia="Times New Roman" w:hAnsi="Times New Roman" w:cs="Times New Roman"/>
          <w:b/>
          <w:szCs w:val="24"/>
          <w:lang w:eastAsia="ru-RU"/>
        </w:rPr>
      </w:pPr>
    </w:p>
    <w:p w:rsidR="00CE2F29" w:rsidRPr="00AF796F" w:rsidRDefault="009B0B24" w:rsidP="00875928">
      <w:pPr>
        <w:pStyle w:val="a4"/>
        <w:numPr>
          <w:ilvl w:val="0"/>
          <w:numId w:val="7"/>
        </w:numPr>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 xml:space="preserve">Совершенствование регулирования и развитие </w:t>
      </w:r>
      <w:proofErr w:type="spellStart"/>
      <w:r w:rsidRPr="00AF796F">
        <w:rPr>
          <w:rFonts w:ascii="Times New Roman" w:eastAsia="Times New Roman" w:hAnsi="Times New Roman" w:cs="Times New Roman"/>
          <w:b/>
          <w:szCs w:val="24"/>
          <w:lang w:eastAsia="ru-RU"/>
        </w:rPr>
        <w:t>пруденциального</w:t>
      </w:r>
      <w:proofErr w:type="spellEnd"/>
      <w:r w:rsidRPr="00AF796F">
        <w:rPr>
          <w:rFonts w:ascii="Times New Roman" w:eastAsia="Times New Roman" w:hAnsi="Times New Roman" w:cs="Times New Roman"/>
          <w:b/>
          <w:szCs w:val="24"/>
          <w:lang w:eastAsia="ru-RU"/>
        </w:rPr>
        <w:t xml:space="preserve"> н</w:t>
      </w:r>
      <w:r w:rsidR="00CE2F29" w:rsidRPr="00AF796F">
        <w:rPr>
          <w:rFonts w:ascii="Times New Roman" w:eastAsia="Times New Roman" w:hAnsi="Times New Roman" w:cs="Times New Roman"/>
          <w:b/>
          <w:szCs w:val="24"/>
          <w:lang w:eastAsia="ru-RU"/>
        </w:rPr>
        <w:t>адзора за страховыми компаниями.</w:t>
      </w:r>
    </w:p>
    <w:p w:rsidR="00B65C02" w:rsidRPr="00AF796F" w:rsidRDefault="00B65C02" w:rsidP="00CE2F29">
      <w:pPr>
        <w:ind w:left="360"/>
        <w:jc w:val="both"/>
        <w:rPr>
          <w:rFonts w:asciiTheme="minorHAnsi" w:hAnsiTheme="minorHAnsi"/>
          <w:bCs/>
        </w:rPr>
      </w:pPr>
      <w:r w:rsidRPr="00AF796F">
        <w:rPr>
          <w:bCs/>
        </w:rPr>
        <w:t>Для предотвращения банкро</w:t>
      </w:r>
      <w:proofErr w:type="gramStart"/>
      <w:r w:rsidRPr="00AF796F">
        <w:rPr>
          <w:bCs/>
        </w:rPr>
        <w:t>тств стр</w:t>
      </w:r>
      <w:proofErr w:type="gramEnd"/>
      <w:r w:rsidRPr="00AF796F">
        <w:rPr>
          <w:bCs/>
        </w:rPr>
        <w:t xml:space="preserve">аховых компаний необходим постепенный переход к </w:t>
      </w:r>
      <w:proofErr w:type="spellStart"/>
      <w:r w:rsidRPr="00AF796F">
        <w:rPr>
          <w:bCs/>
        </w:rPr>
        <w:t>пруденциальному</w:t>
      </w:r>
      <w:proofErr w:type="spellEnd"/>
      <w:r w:rsidRPr="00AF796F">
        <w:rPr>
          <w:bCs/>
        </w:rPr>
        <w:t xml:space="preserve"> надзору. При этом крайне важно не допустить такого ужесточения условий работы российских страховщиков, </w:t>
      </w:r>
      <w:proofErr w:type="gramStart"/>
      <w:r w:rsidRPr="00AF796F">
        <w:rPr>
          <w:bCs/>
        </w:rPr>
        <w:t>которое</w:t>
      </w:r>
      <w:proofErr w:type="gramEnd"/>
      <w:r w:rsidRPr="00AF796F">
        <w:rPr>
          <w:bCs/>
        </w:rPr>
        <w:t xml:space="preserve"> приведет к монополизации отрасли. Новые нормативы нужно вводить постепенно и поэтапно, у страховщиков должно быть время для подготовки к переходу на новые условия работы. В противном случае концентрация страховых взносов у нескольких крупных страховщиков снизит эффективность российского страхового рынка и негативно отразится на страхователях.</w:t>
      </w:r>
    </w:p>
    <w:p w:rsidR="00CE2F29" w:rsidRPr="00AF796F" w:rsidRDefault="00CE2F29" w:rsidP="00CE2F29">
      <w:pPr>
        <w:ind w:left="360"/>
        <w:jc w:val="both"/>
        <w:rPr>
          <w:bCs/>
        </w:rPr>
      </w:pPr>
      <w:r w:rsidRPr="00AF796F">
        <w:rPr>
          <w:bCs/>
        </w:rPr>
        <w:lastRenderedPageBreak/>
        <w:t>Меры по совершенствованию регулирования:</w:t>
      </w:r>
    </w:p>
    <w:p w:rsidR="007C798F" w:rsidRPr="00AF796F" w:rsidRDefault="007C798F"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Развитие системы отчетности (частота, сроки, формы по нормативам)</w:t>
      </w:r>
      <w:r w:rsidRPr="00AF796F">
        <w:rPr>
          <w:rFonts w:ascii="Times New Roman" w:eastAsia="Times New Roman" w:hAnsi="Times New Roman" w:cs="Times New Roman"/>
          <w:b/>
          <w:szCs w:val="24"/>
          <w:lang w:eastAsia="ru-RU"/>
        </w:rPr>
        <w:t>.</w:t>
      </w:r>
    </w:p>
    <w:p w:rsidR="007C798F" w:rsidRPr="00AF796F" w:rsidRDefault="007C798F"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Реформа контроля качества активов (требования к структуре всех активов и контроль их реальной надежности). </w:t>
      </w:r>
    </w:p>
    <w:p w:rsidR="007C798F" w:rsidRPr="00AF796F" w:rsidRDefault="007C798F"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Актуарный аудит и отчеты. </w:t>
      </w:r>
    </w:p>
    <w:p w:rsidR="007C798F" w:rsidRPr="00AF796F" w:rsidRDefault="007C798F"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Достаточность нормативных правовых актов регулятора, необходимых для обеспечения мониторинга и надзора за деятельностью участников страхового рынка с привлечением участников рынка.</w:t>
      </w:r>
    </w:p>
    <w:p w:rsidR="007C798F" w:rsidRPr="00AF796F" w:rsidRDefault="007C798F"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Создание прозрачной и понятной системы проверок и предписаний, замещение системы штрафов системой предупредительных мероприятий.</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Раннее обнаружение ухудшения финансового состояния и установление жестких сроков </w:t>
      </w:r>
      <w:proofErr w:type="spellStart"/>
      <w:r w:rsidRPr="00AF796F">
        <w:rPr>
          <w:rFonts w:ascii="Times New Roman" w:eastAsia="Times New Roman" w:hAnsi="Times New Roman" w:cs="Times New Roman"/>
          <w:szCs w:val="24"/>
          <w:lang w:eastAsia="ru-RU"/>
        </w:rPr>
        <w:t>финоздоровления</w:t>
      </w:r>
      <w:proofErr w:type="spellEnd"/>
      <w:r w:rsidRPr="00AF796F">
        <w:rPr>
          <w:rFonts w:ascii="Times New Roman" w:eastAsia="Times New Roman" w:hAnsi="Times New Roman" w:cs="Times New Roman"/>
          <w:szCs w:val="24"/>
          <w:lang w:eastAsia="ru-RU"/>
        </w:rPr>
        <w:t xml:space="preserve"> и мониторинга. </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Надзор за страховыми группами и системно значимыми компаниями, внедрение расчета «рисков на группу». </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Создание системы нормативов для выявления компаний с финансовыми затруднениями. </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Модернизация показателя маржи платежеспособности (</w:t>
      </w:r>
      <w:proofErr w:type="spellStart"/>
      <w:r w:rsidRPr="00AF796F">
        <w:rPr>
          <w:rFonts w:ascii="Times New Roman" w:eastAsia="Times New Roman" w:hAnsi="Times New Roman" w:cs="Times New Roman"/>
          <w:szCs w:val="24"/>
          <w:lang w:eastAsia="ru-RU"/>
        </w:rPr>
        <w:t>Solvency</w:t>
      </w:r>
      <w:proofErr w:type="spellEnd"/>
      <w:r w:rsidRPr="00AF796F">
        <w:rPr>
          <w:rFonts w:ascii="Times New Roman" w:eastAsia="Times New Roman" w:hAnsi="Times New Roman" w:cs="Times New Roman"/>
          <w:szCs w:val="24"/>
          <w:lang w:eastAsia="ru-RU"/>
        </w:rPr>
        <w:t xml:space="preserve"> 2).</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Использование мотивированного суждения.</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Проведение </w:t>
      </w:r>
      <w:proofErr w:type="gramStart"/>
      <w:r w:rsidRPr="00AF796F">
        <w:rPr>
          <w:rFonts w:ascii="Times New Roman" w:eastAsia="Times New Roman" w:hAnsi="Times New Roman" w:cs="Times New Roman"/>
          <w:szCs w:val="24"/>
          <w:lang w:eastAsia="ru-RU"/>
        </w:rPr>
        <w:t>стресс-тестирований</w:t>
      </w:r>
      <w:proofErr w:type="gramEnd"/>
      <w:r w:rsidRPr="00AF796F">
        <w:rPr>
          <w:rFonts w:ascii="Times New Roman" w:eastAsia="Times New Roman" w:hAnsi="Times New Roman" w:cs="Times New Roman"/>
          <w:szCs w:val="24"/>
          <w:lang w:eastAsia="ru-RU"/>
        </w:rPr>
        <w:t xml:space="preserve">. </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Четкие и прозрачные правила лицензирования.</w:t>
      </w:r>
    </w:p>
    <w:p w:rsidR="00CE2F29" w:rsidRPr="00AF796F" w:rsidRDefault="00CE2F29" w:rsidP="00CE2F29">
      <w:pPr>
        <w:numPr>
          <w:ilvl w:val="0"/>
          <w:numId w:val="26"/>
        </w:numPr>
        <w:ind w:left="1166"/>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 xml:space="preserve">Оптимальный объем полномочий, переданных регулятором на уровень саморегулирования. </w:t>
      </w:r>
    </w:p>
    <w:p w:rsidR="00CE2F29" w:rsidRPr="00AF796F" w:rsidRDefault="009B0B24" w:rsidP="00E94B09">
      <w:pPr>
        <w:widowControl w:val="0"/>
        <w:numPr>
          <w:ilvl w:val="0"/>
          <w:numId w:val="7"/>
        </w:numPr>
        <w:shd w:val="clear" w:color="auto" w:fill="FFFFFF"/>
        <w:autoSpaceDE w:val="0"/>
        <w:autoSpaceDN w:val="0"/>
        <w:adjustRightInd w:val="0"/>
        <w:spacing w:before="101"/>
        <w:ind w:right="14"/>
        <w:jc w:val="both"/>
        <w:rPr>
          <w:rFonts w:ascii="Times New Roman" w:eastAsia="Times New Roman" w:hAnsi="Times New Roman" w:cs="Times New Roman"/>
          <w:b/>
          <w:szCs w:val="24"/>
          <w:lang w:eastAsia="ru-RU"/>
        </w:rPr>
      </w:pPr>
      <w:r w:rsidRPr="00AF796F">
        <w:rPr>
          <w:rFonts w:ascii="Times New Roman" w:eastAsia="Times New Roman" w:hAnsi="Times New Roman" w:cs="Times New Roman"/>
          <w:b/>
          <w:szCs w:val="24"/>
          <w:lang w:eastAsia="ru-RU"/>
        </w:rPr>
        <w:t xml:space="preserve">Повышение надежности и </w:t>
      </w:r>
      <w:proofErr w:type="spellStart"/>
      <w:r w:rsidRPr="00AF796F">
        <w:rPr>
          <w:rFonts w:ascii="Times New Roman" w:eastAsia="Times New Roman" w:hAnsi="Times New Roman" w:cs="Times New Roman"/>
          <w:b/>
          <w:szCs w:val="24"/>
          <w:lang w:eastAsia="ru-RU"/>
        </w:rPr>
        <w:t>транспарентности</w:t>
      </w:r>
      <w:proofErr w:type="spellEnd"/>
      <w:r w:rsidR="00CE2F29" w:rsidRPr="00AF796F">
        <w:rPr>
          <w:rFonts w:ascii="Times New Roman" w:eastAsia="Times New Roman" w:hAnsi="Times New Roman" w:cs="Times New Roman"/>
          <w:b/>
          <w:szCs w:val="24"/>
          <w:lang w:eastAsia="ru-RU"/>
        </w:rPr>
        <w:t xml:space="preserve"> российского страхового рынка.</w:t>
      </w:r>
    </w:p>
    <w:p w:rsidR="003146F2" w:rsidRDefault="003146F2" w:rsidP="003146F2">
      <w:pPr>
        <w:shd w:val="clear" w:color="auto" w:fill="FFFFFF"/>
        <w:jc w:val="both"/>
        <w:rPr>
          <w:rFonts w:ascii="Times New Roman" w:eastAsia="Times New Roman" w:hAnsi="Times New Roman" w:cs="Times New Roman"/>
          <w:szCs w:val="24"/>
          <w:lang w:eastAsia="ru-RU"/>
        </w:rPr>
      </w:pPr>
      <w:r w:rsidRPr="00AF796F">
        <w:t>Низкий уровень прозрачности деятельности российского страхового рынка, низкие стандарты деятельности ряда страховых компаний, рост числа случаев страхового мошенничества приводят к созданию атмосферы взаимного недоверия между страхователями и страховыми организациями, что препятствует эффективному использованию инструмента страхования при формировании системы управления рисками предприятий и защиты имущественных интересов граждан.</w:t>
      </w:r>
      <w:r w:rsidRPr="00AF796F">
        <w:rPr>
          <w:rFonts w:ascii="Times New Roman" w:eastAsia="Times New Roman" w:hAnsi="Times New Roman" w:cs="Times New Roman"/>
          <w:szCs w:val="24"/>
          <w:lang w:eastAsia="ru-RU"/>
        </w:rPr>
        <w:t xml:space="preserve"> Формирование сильного стабильного страхового рынка не возможно без повышенного внимания страховщиков к уровню их надежности.</w:t>
      </w:r>
    </w:p>
    <w:p w:rsidR="007D799C" w:rsidRDefault="007D799C" w:rsidP="003146F2">
      <w:pPr>
        <w:shd w:val="clear" w:color="auto" w:fill="FFFFFF"/>
        <w:jc w:val="both"/>
        <w:rPr>
          <w:rFonts w:ascii="Times New Roman" w:eastAsia="Times New Roman" w:hAnsi="Times New Roman" w:cs="Times New Roman"/>
          <w:szCs w:val="24"/>
          <w:lang w:eastAsia="ru-RU"/>
        </w:rPr>
      </w:pPr>
    </w:p>
    <w:p w:rsidR="007D799C" w:rsidRPr="007D799C" w:rsidRDefault="007D799C" w:rsidP="007D799C">
      <w:pPr>
        <w:shd w:val="clear" w:color="auto" w:fill="FFFFFF"/>
        <w:jc w:val="both"/>
        <w:rPr>
          <w:rFonts w:asciiTheme="minorHAnsi" w:hAnsiTheme="minorHAnsi"/>
        </w:rPr>
      </w:pPr>
      <w:r w:rsidRPr="007D799C">
        <w:t xml:space="preserve">Меры для повышения </w:t>
      </w:r>
      <w:r>
        <w:t xml:space="preserve">надежности и </w:t>
      </w:r>
      <w:proofErr w:type="spellStart"/>
      <w:r>
        <w:t>транспарентности</w:t>
      </w:r>
      <w:proofErr w:type="spellEnd"/>
      <w:r>
        <w:t xml:space="preserve"> российского страхового рынка</w:t>
      </w:r>
      <w:r w:rsidRPr="007D799C">
        <w:t>:</w:t>
      </w:r>
    </w:p>
    <w:p w:rsidR="003146F2" w:rsidRPr="00AF796F" w:rsidRDefault="00CE2F29" w:rsidP="003146F2">
      <w:pPr>
        <w:pStyle w:val="a4"/>
        <w:numPr>
          <w:ilvl w:val="0"/>
          <w:numId w:val="27"/>
        </w:numPr>
        <w:shd w:val="clear" w:color="auto" w:fill="FFFFFF"/>
        <w:jc w:val="both"/>
      </w:pPr>
      <w:r w:rsidRPr="00AF796F">
        <w:rPr>
          <w:rFonts w:ascii="Times New Roman" w:eastAsia="Times New Roman" w:hAnsi="Times New Roman" w:cs="Times New Roman"/>
          <w:szCs w:val="24"/>
          <w:lang w:eastAsia="ru-RU"/>
        </w:rPr>
        <w:t xml:space="preserve">Бизнес-планирование – наличие у участников рынка долгосрочных проработанных стратегий развития. </w:t>
      </w:r>
    </w:p>
    <w:p w:rsidR="009B0D62" w:rsidRPr="007D799C" w:rsidRDefault="009B0D62" w:rsidP="003146F2">
      <w:pPr>
        <w:pStyle w:val="a4"/>
        <w:numPr>
          <w:ilvl w:val="0"/>
          <w:numId w:val="27"/>
        </w:numPr>
        <w:shd w:val="clear" w:color="auto" w:fill="FFFFFF"/>
        <w:jc w:val="both"/>
      </w:pPr>
      <w:r w:rsidRPr="007D799C">
        <w:t xml:space="preserve">Развитие гарантийных механизмов в страховании (создание гарантийных фондов, системы государственных гарантий). </w:t>
      </w:r>
    </w:p>
    <w:p w:rsidR="003146F2" w:rsidRPr="00AF796F" w:rsidRDefault="00CE2F29" w:rsidP="003146F2">
      <w:pPr>
        <w:pStyle w:val="a4"/>
        <w:numPr>
          <w:ilvl w:val="0"/>
          <w:numId w:val="27"/>
        </w:numPr>
        <w:shd w:val="clear" w:color="auto" w:fill="FFFFFF"/>
        <w:jc w:val="both"/>
      </w:pPr>
      <w:r w:rsidRPr="00AF796F">
        <w:rPr>
          <w:rFonts w:ascii="Times New Roman" w:eastAsia="Times New Roman" w:hAnsi="Times New Roman" w:cs="Times New Roman"/>
          <w:szCs w:val="24"/>
          <w:lang w:eastAsia="ru-RU"/>
        </w:rPr>
        <w:t xml:space="preserve">Минимизация на рынке доли </w:t>
      </w:r>
      <w:proofErr w:type="spellStart"/>
      <w:r w:rsidR="00044F5B">
        <w:rPr>
          <w:rFonts w:ascii="Times New Roman" w:eastAsia="Times New Roman" w:hAnsi="Times New Roman" w:cs="Times New Roman"/>
          <w:szCs w:val="24"/>
          <w:lang w:eastAsia="ru-RU"/>
        </w:rPr>
        <w:t>псевдостраховых</w:t>
      </w:r>
      <w:proofErr w:type="spellEnd"/>
      <w:r w:rsidRPr="00AF796F">
        <w:rPr>
          <w:rFonts w:ascii="Times New Roman" w:eastAsia="Times New Roman" w:hAnsi="Times New Roman" w:cs="Times New Roman"/>
          <w:szCs w:val="24"/>
          <w:lang w:eastAsia="ru-RU"/>
        </w:rPr>
        <w:t xml:space="preserve"> (в </w:t>
      </w:r>
      <w:proofErr w:type="spellStart"/>
      <w:r w:rsidRPr="00AF796F">
        <w:rPr>
          <w:rFonts w:ascii="Times New Roman" w:eastAsia="Times New Roman" w:hAnsi="Times New Roman" w:cs="Times New Roman"/>
          <w:szCs w:val="24"/>
          <w:lang w:eastAsia="ru-RU"/>
        </w:rPr>
        <w:t>т.ч</w:t>
      </w:r>
      <w:proofErr w:type="spellEnd"/>
      <w:r w:rsidRPr="00AF796F">
        <w:rPr>
          <w:rFonts w:ascii="Times New Roman" w:eastAsia="Times New Roman" w:hAnsi="Times New Roman" w:cs="Times New Roman"/>
          <w:szCs w:val="24"/>
          <w:lang w:eastAsia="ru-RU"/>
        </w:rPr>
        <w:t xml:space="preserve">. </w:t>
      </w:r>
      <w:proofErr w:type="spellStart"/>
      <w:r w:rsidRPr="00AF796F">
        <w:rPr>
          <w:rFonts w:ascii="Times New Roman" w:eastAsia="Times New Roman" w:hAnsi="Times New Roman" w:cs="Times New Roman"/>
          <w:szCs w:val="24"/>
          <w:lang w:eastAsia="ru-RU"/>
        </w:rPr>
        <w:t>налогооптимизирующих</w:t>
      </w:r>
      <w:proofErr w:type="spellEnd"/>
      <w:r w:rsidRPr="00AF796F">
        <w:rPr>
          <w:rFonts w:ascii="Times New Roman" w:eastAsia="Times New Roman" w:hAnsi="Times New Roman" w:cs="Times New Roman"/>
          <w:szCs w:val="24"/>
          <w:lang w:eastAsia="ru-RU"/>
        </w:rPr>
        <w:t>) операций.</w:t>
      </w:r>
    </w:p>
    <w:p w:rsidR="00CE2F29" w:rsidRPr="00AF796F" w:rsidRDefault="00CE2F29" w:rsidP="003146F2">
      <w:pPr>
        <w:pStyle w:val="a4"/>
        <w:numPr>
          <w:ilvl w:val="0"/>
          <w:numId w:val="27"/>
        </w:numPr>
        <w:shd w:val="clear" w:color="auto" w:fill="FFFFFF"/>
        <w:jc w:val="both"/>
      </w:pPr>
      <w:r w:rsidRPr="00AF796F">
        <w:rPr>
          <w:rFonts w:ascii="Times New Roman" w:eastAsia="Times New Roman" w:hAnsi="Times New Roman" w:cs="Times New Roman"/>
          <w:szCs w:val="24"/>
          <w:lang w:eastAsia="ru-RU"/>
        </w:rPr>
        <w:t xml:space="preserve">Допуск на рынок только участников с достаточным финансовым потенциалом и репутацией («входной билет» на рынок). </w:t>
      </w:r>
    </w:p>
    <w:p w:rsidR="003146F2" w:rsidRPr="00AF796F" w:rsidRDefault="003146F2" w:rsidP="003146F2">
      <w:pPr>
        <w:numPr>
          <w:ilvl w:val="0"/>
          <w:numId w:val="27"/>
        </w:numPr>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Внедрение специальной процедуры банкротства страховщика.</w:t>
      </w:r>
    </w:p>
    <w:p w:rsidR="003146F2" w:rsidRPr="00AF796F" w:rsidRDefault="003146F2" w:rsidP="003146F2">
      <w:pPr>
        <w:numPr>
          <w:ilvl w:val="0"/>
          <w:numId w:val="27"/>
        </w:numPr>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Внедрение специальной процедуры санации страховщика.</w:t>
      </w:r>
    </w:p>
    <w:p w:rsidR="003146F2" w:rsidRPr="00AF796F" w:rsidRDefault="003146F2" w:rsidP="003146F2">
      <w:pPr>
        <w:numPr>
          <w:ilvl w:val="0"/>
          <w:numId w:val="27"/>
        </w:numPr>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Минимизация потерь страхователей, выгодоприобретателей и кредиторов страховщика при банкротстве и отзыве лицензии.</w:t>
      </w:r>
    </w:p>
    <w:p w:rsidR="003146F2" w:rsidRPr="00AF796F" w:rsidRDefault="00FB5A88" w:rsidP="003146F2">
      <w:pPr>
        <w:numPr>
          <w:ilvl w:val="0"/>
          <w:numId w:val="27"/>
        </w:numPr>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Введение требования о создании служб внутреннего контроля и управления рисками (рыночными, кредитными, операционными и ликвидности) в страховых организациях.</w:t>
      </w:r>
    </w:p>
    <w:p w:rsidR="003146F2" w:rsidRPr="00AF796F" w:rsidRDefault="00FB5A88" w:rsidP="003146F2">
      <w:pPr>
        <w:numPr>
          <w:ilvl w:val="0"/>
          <w:numId w:val="27"/>
        </w:numPr>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Расширение использования инструмента рей</w:t>
      </w:r>
      <w:r w:rsidR="003146F2" w:rsidRPr="00AF796F">
        <w:rPr>
          <w:rFonts w:ascii="Times New Roman" w:eastAsia="Times New Roman" w:hAnsi="Times New Roman" w:cs="Times New Roman"/>
          <w:szCs w:val="24"/>
          <w:lang w:eastAsia="ru-RU"/>
        </w:rPr>
        <w:t>тинговых оценок в регулировании.</w:t>
      </w:r>
    </w:p>
    <w:p w:rsidR="00FB5A88" w:rsidRPr="00AF796F" w:rsidRDefault="00FB5A88" w:rsidP="003146F2">
      <w:pPr>
        <w:numPr>
          <w:ilvl w:val="0"/>
          <w:numId w:val="27"/>
        </w:numPr>
        <w:contextualSpacing/>
        <w:jc w:val="both"/>
        <w:textAlignment w:val="baseline"/>
        <w:rPr>
          <w:rFonts w:ascii="Times New Roman" w:eastAsia="Times New Roman" w:hAnsi="Times New Roman" w:cs="Times New Roman"/>
          <w:szCs w:val="24"/>
          <w:lang w:eastAsia="ru-RU"/>
        </w:rPr>
      </w:pPr>
      <w:r w:rsidRPr="00AF796F">
        <w:rPr>
          <w:rFonts w:ascii="Times New Roman" w:eastAsia="Times New Roman" w:hAnsi="Times New Roman" w:cs="Times New Roman"/>
          <w:szCs w:val="24"/>
          <w:lang w:eastAsia="ru-RU"/>
        </w:rPr>
        <w:t>Введение требования составления страховыми компаниями списка аффилированных лиц и установление ограничения на объем инвестиций в активы аффилированных лиц.</w:t>
      </w:r>
    </w:p>
    <w:p w:rsidR="003F4F99" w:rsidRPr="003F4F99" w:rsidRDefault="003F4F99" w:rsidP="003F4F99">
      <w:pPr>
        <w:rPr>
          <w:rFonts w:asciiTheme="minorHAnsi" w:hAnsiTheme="minorHAnsi"/>
        </w:rPr>
      </w:pPr>
    </w:p>
    <w:p w:rsidR="003F4F99" w:rsidRDefault="003F4F99" w:rsidP="00630841">
      <w:pPr>
        <w:jc w:val="both"/>
        <w:rPr>
          <w:bCs/>
        </w:rPr>
      </w:pPr>
    </w:p>
    <w:sectPr w:rsidR="003F4F99" w:rsidSect="00617BA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C3" w:rsidRDefault="005877C3" w:rsidP="00F63D78">
      <w:r>
        <w:separator/>
      </w:r>
    </w:p>
  </w:endnote>
  <w:endnote w:type="continuationSeparator" w:id="0">
    <w:p w:rsidR="005877C3" w:rsidRDefault="005877C3" w:rsidP="00F6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C3" w:rsidRDefault="005877C3" w:rsidP="00F63D78">
      <w:r>
        <w:separator/>
      </w:r>
    </w:p>
  </w:footnote>
  <w:footnote w:type="continuationSeparator" w:id="0">
    <w:p w:rsidR="005877C3" w:rsidRDefault="005877C3" w:rsidP="00F63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A01F16"/>
    <w:lvl w:ilvl="0">
      <w:start w:val="1"/>
      <w:numFmt w:val="bullet"/>
      <w:pStyle w:val="a"/>
      <w:lvlText w:val=""/>
      <w:lvlJc w:val="left"/>
      <w:pPr>
        <w:tabs>
          <w:tab w:val="num" w:pos="360"/>
        </w:tabs>
        <w:ind w:left="360" w:hanging="360"/>
      </w:pPr>
      <w:rPr>
        <w:rFonts w:ascii="Symbol" w:hAnsi="Symbol" w:hint="default"/>
      </w:rPr>
    </w:lvl>
  </w:abstractNum>
  <w:abstractNum w:abstractNumId="1">
    <w:nsid w:val="01681361"/>
    <w:multiLevelType w:val="hybridMultilevel"/>
    <w:tmpl w:val="900CB224"/>
    <w:lvl w:ilvl="0" w:tplc="8674AC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B0339"/>
    <w:multiLevelType w:val="hybridMultilevel"/>
    <w:tmpl w:val="7F521130"/>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B17D3"/>
    <w:multiLevelType w:val="hybridMultilevel"/>
    <w:tmpl w:val="45CAB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412D0"/>
    <w:multiLevelType w:val="hybridMultilevel"/>
    <w:tmpl w:val="B688F2E2"/>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5012B"/>
    <w:multiLevelType w:val="hybridMultilevel"/>
    <w:tmpl w:val="EA685B08"/>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03B97"/>
    <w:multiLevelType w:val="hybridMultilevel"/>
    <w:tmpl w:val="A398732E"/>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355E5"/>
    <w:multiLevelType w:val="hybridMultilevel"/>
    <w:tmpl w:val="52502786"/>
    <w:lvl w:ilvl="0" w:tplc="C94276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05DDF"/>
    <w:multiLevelType w:val="hybridMultilevel"/>
    <w:tmpl w:val="F614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75130"/>
    <w:multiLevelType w:val="hybridMultilevel"/>
    <w:tmpl w:val="5AFE1658"/>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53134C"/>
    <w:multiLevelType w:val="hybridMultilevel"/>
    <w:tmpl w:val="0A40B86A"/>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81D75"/>
    <w:multiLevelType w:val="hybridMultilevel"/>
    <w:tmpl w:val="842C27EA"/>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6932ED"/>
    <w:multiLevelType w:val="hybridMultilevel"/>
    <w:tmpl w:val="E42E4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852E81"/>
    <w:multiLevelType w:val="hybridMultilevel"/>
    <w:tmpl w:val="8BBAE088"/>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A7C1B"/>
    <w:multiLevelType w:val="hybridMultilevel"/>
    <w:tmpl w:val="B0984E32"/>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D2864"/>
    <w:multiLevelType w:val="hybridMultilevel"/>
    <w:tmpl w:val="383CAF16"/>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105DAC"/>
    <w:multiLevelType w:val="hybridMultilevel"/>
    <w:tmpl w:val="8556A862"/>
    <w:lvl w:ilvl="0" w:tplc="5616E74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E304B8"/>
    <w:multiLevelType w:val="hybridMultilevel"/>
    <w:tmpl w:val="51488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C07EE4"/>
    <w:multiLevelType w:val="hybridMultilevel"/>
    <w:tmpl w:val="7832B310"/>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E60697"/>
    <w:multiLevelType w:val="hybridMultilevel"/>
    <w:tmpl w:val="1BB8D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DA66C5"/>
    <w:multiLevelType w:val="hybridMultilevel"/>
    <w:tmpl w:val="C3D8D090"/>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8770B4"/>
    <w:multiLevelType w:val="hybridMultilevel"/>
    <w:tmpl w:val="4838E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12629F"/>
    <w:multiLevelType w:val="hybridMultilevel"/>
    <w:tmpl w:val="A07A0D2C"/>
    <w:lvl w:ilvl="0" w:tplc="AEEC03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AD18AD"/>
    <w:multiLevelType w:val="hybridMultilevel"/>
    <w:tmpl w:val="C09CC022"/>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390557"/>
    <w:multiLevelType w:val="multilevel"/>
    <w:tmpl w:val="4FCE28D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17"/>
        </w:tabs>
        <w:ind w:left="360" w:firstLine="360"/>
      </w:pPr>
      <w:rPr>
        <w:rFonts w:hint="default"/>
      </w:rPr>
    </w:lvl>
    <w:lvl w:ilvl="2">
      <w:start w:val="1"/>
      <w:numFmt w:val="decimal"/>
      <w:lvlText w:val="%1.%2.%3."/>
      <w:lvlJc w:val="left"/>
      <w:pPr>
        <w:tabs>
          <w:tab w:val="num" w:pos="1080"/>
        </w:tabs>
        <w:ind w:left="360" w:firstLine="357"/>
      </w:pPr>
      <w:rPr>
        <w:rFonts w:hint="default"/>
      </w:rPr>
    </w:lvl>
    <w:lvl w:ilvl="3">
      <w:start w:val="1"/>
      <w:numFmt w:val="decimal"/>
      <w:lvlText w:val="%1.%2.%3.%4."/>
      <w:lvlJc w:val="left"/>
      <w:pPr>
        <w:tabs>
          <w:tab w:val="num" w:pos="717"/>
        </w:tabs>
        <w:ind w:left="360" w:firstLine="357"/>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nsid w:val="5FB600F8"/>
    <w:multiLevelType w:val="hybridMultilevel"/>
    <w:tmpl w:val="8E442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E641DD"/>
    <w:multiLevelType w:val="hybridMultilevel"/>
    <w:tmpl w:val="DDC8E1EC"/>
    <w:lvl w:ilvl="0" w:tplc="B030D77A">
      <w:start w:val="1"/>
      <w:numFmt w:val="bullet"/>
      <w:lvlText w:val=""/>
      <w:lvlJc w:val="left"/>
      <w:pPr>
        <w:tabs>
          <w:tab w:val="num" w:pos="720"/>
        </w:tabs>
        <w:ind w:left="720" w:hanging="360"/>
      </w:pPr>
      <w:rPr>
        <w:rFonts w:ascii="Wingdings" w:hAnsi="Wingdings" w:hint="default"/>
      </w:rPr>
    </w:lvl>
    <w:lvl w:ilvl="1" w:tplc="F66ADFD4" w:tentative="1">
      <w:start w:val="1"/>
      <w:numFmt w:val="bullet"/>
      <w:lvlText w:val=""/>
      <w:lvlJc w:val="left"/>
      <w:pPr>
        <w:tabs>
          <w:tab w:val="num" w:pos="1440"/>
        </w:tabs>
        <w:ind w:left="1440" w:hanging="360"/>
      </w:pPr>
      <w:rPr>
        <w:rFonts w:ascii="Wingdings" w:hAnsi="Wingdings" w:hint="default"/>
      </w:rPr>
    </w:lvl>
    <w:lvl w:ilvl="2" w:tplc="52667074" w:tentative="1">
      <w:start w:val="1"/>
      <w:numFmt w:val="bullet"/>
      <w:lvlText w:val=""/>
      <w:lvlJc w:val="left"/>
      <w:pPr>
        <w:tabs>
          <w:tab w:val="num" w:pos="2160"/>
        </w:tabs>
        <w:ind w:left="2160" w:hanging="360"/>
      </w:pPr>
      <w:rPr>
        <w:rFonts w:ascii="Wingdings" w:hAnsi="Wingdings" w:hint="default"/>
      </w:rPr>
    </w:lvl>
    <w:lvl w:ilvl="3" w:tplc="7D4C5BEC" w:tentative="1">
      <w:start w:val="1"/>
      <w:numFmt w:val="bullet"/>
      <w:lvlText w:val=""/>
      <w:lvlJc w:val="left"/>
      <w:pPr>
        <w:tabs>
          <w:tab w:val="num" w:pos="2880"/>
        </w:tabs>
        <w:ind w:left="2880" w:hanging="360"/>
      </w:pPr>
      <w:rPr>
        <w:rFonts w:ascii="Wingdings" w:hAnsi="Wingdings" w:hint="default"/>
      </w:rPr>
    </w:lvl>
    <w:lvl w:ilvl="4" w:tplc="C8F26460" w:tentative="1">
      <w:start w:val="1"/>
      <w:numFmt w:val="bullet"/>
      <w:lvlText w:val=""/>
      <w:lvlJc w:val="left"/>
      <w:pPr>
        <w:tabs>
          <w:tab w:val="num" w:pos="3600"/>
        </w:tabs>
        <w:ind w:left="3600" w:hanging="360"/>
      </w:pPr>
      <w:rPr>
        <w:rFonts w:ascii="Wingdings" w:hAnsi="Wingdings" w:hint="default"/>
      </w:rPr>
    </w:lvl>
    <w:lvl w:ilvl="5" w:tplc="1A3AA52A" w:tentative="1">
      <w:start w:val="1"/>
      <w:numFmt w:val="bullet"/>
      <w:lvlText w:val=""/>
      <w:lvlJc w:val="left"/>
      <w:pPr>
        <w:tabs>
          <w:tab w:val="num" w:pos="4320"/>
        </w:tabs>
        <w:ind w:left="4320" w:hanging="360"/>
      </w:pPr>
      <w:rPr>
        <w:rFonts w:ascii="Wingdings" w:hAnsi="Wingdings" w:hint="default"/>
      </w:rPr>
    </w:lvl>
    <w:lvl w:ilvl="6" w:tplc="EA4AE164" w:tentative="1">
      <w:start w:val="1"/>
      <w:numFmt w:val="bullet"/>
      <w:lvlText w:val=""/>
      <w:lvlJc w:val="left"/>
      <w:pPr>
        <w:tabs>
          <w:tab w:val="num" w:pos="5040"/>
        </w:tabs>
        <w:ind w:left="5040" w:hanging="360"/>
      </w:pPr>
      <w:rPr>
        <w:rFonts w:ascii="Wingdings" w:hAnsi="Wingdings" w:hint="default"/>
      </w:rPr>
    </w:lvl>
    <w:lvl w:ilvl="7" w:tplc="3790DF5C" w:tentative="1">
      <w:start w:val="1"/>
      <w:numFmt w:val="bullet"/>
      <w:lvlText w:val=""/>
      <w:lvlJc w:val="left"/>
      <w:pPr>
        <w:tabs>
          <w:tab w:val="num" w:pos="5760"/>
        </w:tabs>
        <w:ind w:left="5760" w:hanging="360"/>
      </w:pPr>
      <w:rPr>
        <w:rFonts w:ascii="Wingdings" w:hAnsi="Wingdings" w:hint="default"/>
      </w:rPr>
    </w:lvl>
    <w:lvl w:ilvl="8" w:tplc="48B2316A" w:tentative="1">
      <w:start w:val="1"/>
      <w:numFmt w:val="bullet"/>
      <w:lvlText w:val=""/>
      <w:lvlJc w:val="left"/>
      <w:pPr>
        <w:tabs>
          <w:tab w:val="num" w:pos="6480"/>
        </w:tabs>
        <w:ind w:left="6480" w:hanging="360"/>
      </w:pPr>
      <w:rPr>
        <w:rFonts w:ascii="Wingdings" w:hAnsi="Wingdings" w:hint="default"/>
      </w:rPr>
    </w:lvl>
  </w:abstractNum>
  <w:abstractNum w:abstractNumId="27">
    <w:nsid w:val="66F33455"/>
    <w:multiLevelType w:val="hybridMultilevel"/>
    <w:tmpl w:val="7E0AA4E6"/>
    <w:lvl w:ilvl="0" w:tplc="EF4CE06E">
      <w:start w:val="1"/>
      <w:numFmt w:val="decimal"/>
      <w:lvlText w:val="%1."/>
      <w:lvlJc w:val="left"/>
      <w:pPr>
        <w:ind w:left="1065" w:hanging="705"/>
      </w:pPr>
      <w:rPr>
        <w:rFonts w:eastAsiaTheme="minorHAnsi"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D63F4C"/>
    <w:multiLevelType w:val="hybridMultilevel"/>
    <w:tmpl w:val="FDFC589A"/>
    <w:lvl w:ilvl="0" w:tplc="AD32DB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EE54A1"/>
    <w:multiLevelType w:val="hybridMultilevel"/>
    <w:tmpl w:val="D3725D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3"/>
  </w:num>
  <w:num w:numId="4">
    <w:abstractNumId w:val="15"/>
  </w:num>
  <w:num w:numId="5">
    <w:abstractNumId w:val="10"/>
  </w:num>
  <w:num w:numId="6">
    <w:abstractNumId w:val="9"/>
  </w:num>
  <w:num w:numId="7">
    <w:abstractNumId w:val="27"/>
  </w:num>
  <w:num w:numId="8">
    <w:abstractNumId w:val="4"/>
  </w:num>
  <w:num w:numId="9">
    <w:abstractNumId w:val="24"/>
  </w:num>
  <w:num w:numId="10">
    <w:abstractNumId w:val="29"/>
  </w:num>
  <w:num w:numId="11">
    <w:abstractNumId w:val="12"/>
  </w:num>
  <w:num w:numId="12">
    <w:abstractNumId w:val="5"/>
  </w:num>
  <w:num w:numId="13">
    <w:abstractNumId w:val="18"/>
  </w:num>
  <w:num w:numId="14">
    <w:abstractNumId w:val="14"/>
  </w:num>
  <w:num w:numId="15">
    <w:abstractNumId w:val="23"/>
  </w:num>
  <w:num w:numId="16">
    <w:abstractNumId w:val="20"/>
  </w:num>
  <w:num w:numId="17">
    <w:abstractNumId w:val="21"/>
  </w:num>
  <w:num w:numId="18">
    <w:abstractNumId w:val="16"/>
  </w:num>
  <w:num w:numId="19">
    <w:abstractNumId w:val="1"/>
  </w:num>
  <w:num w:numId="20">
    <w:abstractNumId w:val="22"/>
  </w:num>
  <w:num w:numId="21">
    <w:abstractNumId w:val="7"/>
  </w:num>
  <w:num w:numId="22">
    <w:abstractNumId w:val="19"/>
  </w:num>
  <w:num w:numId="23">
    <w:abstractNumId w:val="28"/>
  </w:num>
  <w:num w:numId="24">
    <w:abstractNumId w:val="11"/>
  </w:num>
  <w:num w:numId="25">
    <w:abstractNumId w:val="2"/>
  </w:num>
  <w:num w:numId="26">
    <w:abstractNumId w:val="26"/>
  </w:num>
  <w:num w:numId="27">
    <w:abstractNumId w:val="6"/>
  </w:num>
  <w:num w:numId="28">
    <w:abstractNumId w:val="17"/>
  </w:num>
  <w:num w:numId="29">
    <w:abstractNumId w:val="25"/>
  </w:num>
  <w:num w:numId="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15"/>
    <w:rsid w:val="00011786"/>
    <w:rsid w:val="0001220C"/>
    <w:rsid w:val="00015E6A"/>
    <w:rsid w:val="000219C8"/>
    <w:rsid w:val="00027236"/>
    <w:rsid w:val="00027AFD"/>
    <w:rsid w:val="00040CE5"/>
    <w:rsid w:val="00043494"/>
    <w:rsid w:val="00044F5B"/>
    <w:rsid w:val="00057E2F"/>
    <w:rsid w:val="00063C7C"/>
    <w:rsid w:val="0007034E"/>
    <w:rsid w:val="0008445F"/>
    <w:rsid w:val="000A09B4"/>
    <w:rsid w:val="000A2697"/>
    <w:rsid w:val="000C2EFF"/>
    <w:rsid w:val="000D4C00"/>
    <w:rsid w:val="000D63F1"/>
    <w:rsid w:val="000E5FB4"/>
    <w:rsid w:val="000F13A1"/>
    <w:rsid w:val="000F5B42"/>
    <w:rsid w:val="00136CBB"/>
    <w:rsid w:val="00164C75"/>
    <w:rsid w:val="00181D3C"/>
    <w:rsid w:val="00184E28"/>
    <w:rsid w:val="0019007A"/>
    <w:rsid w:val="001B7459"/>
    <w:rsid w:val="001C1793"/>
    <w:rsid w:val="001C380D"/>
    <w:rsid w:val="001C48D1"/>
    <w:rsid w:val="001C51B1"/>
    <w:rsid w:val="001E0085"/>
    <w:rsid w:val="001F0302"/>
    <w:rsid w:val="002025DB"/>
    <w:rsid w:val="00216A17"/>
    <w:rsid w:val="002303C6"/>
    <w:rsid w:val="00243E24"/>
    <w:rsid w:val="002569DE"/>
    <w:rsid w:val="002641C5"/>
    <w:rsid w:val="0027152E"/>
    <w:rsid w:val="00275F5C"/>
    <w:rsid w:val="0027658B"/>
    <w:rsid w:val="00284AEF"/>
    <w:rsid w:val="002943D0"/>
    <w:rsid w:val="002B3424"/>
    <w:rsid w:val="002D5D60"/>
    <w:rsid w:val="002E474C"/>
    <w:rsid w:val="002E5BE3"/>
    <w:rsid w:val="002F3DA5"/>
    <w:rsid w:val="002F51AD"/>
    <w:rsid w:val="002F5D68"/>
    <w:rsid w:val="0030766D"/>
    <w:rsid w:val="00312EC3"/>
    <w:rsid w:val="003146F2"/>
    <w:rsid w:val="00324EE4"/>
    <w:rsid w:val="00326BAA"/>
    <w:rsid w:val="0032756D"/>
    <w:rsid w:val="003311E4"/>
    <w:rsid w:val="00332CB3"/>
    <w:rsid w:val="00334222"/>
    <w:rsid w:val="003C3FE0"/>
    <w:rsid w:val="003D7364"/>
    <w:rsid w:val="003F4F99"/>
    <w:rsid w:val="00405E22"/>
    <w:rsid w:val="00420EB9"/>
    <w:rsid w:val="00430868"/>
    <w:rsid w:val="00445823"/>
    <w:rsid w:val="004472E8"/>
    <w:rsid w:val="00455A1A"/>
    <w:rsid w:val="00464661"/>
    <w:rsid w:val="00474B67"/>
    <w:rsid w:val="004776D6"/>
    <w:rsid w:val="004B03A7"/>
    <w:rsid w:val="004B0676"/>
    <w:rsid w:val="004B5FDE"/>
    <w:rsid w:val="004C02F9"/>
    <w:rsid w:val="004D277F"/>
    <w:rsid w:val="00525D18"/>
    <w:rsid w:val="00535BC4"/>
    <w:rsid w:val="00580D51"/>
    <w:rsid w:val="005877C3"/>
    <w:rsid w:val="0059496D"/>
    <w:rsid w:val="005B23D9"/>
    <w:rsid w:val="005B60FD"/>
    <w:rsid w:val="005E0924"/>
    <w:rsid w:val="005F383C"/>
    <w:rsid w:val="005F61A8"/>
    <w:rsid w:val="006041F2"/>
    <w:rsid w:val="00617BA7"/>
    <w:rsid w:val="00630841"/>
    <w:rsid w:val="00652391"/>
    <w:rsid w:val="00656B77"/>
    <w:rsid w:val="006660B3"/>
    <w:rsid w:val="00670496"/>
    <w:rsid w:val="00673DBF"/>
    <w:rsid w:val="0067490C"/>
    <w:rsid w:val="00675AE6"/>
    <w:rsid w:val="0069172E"/>
    <w:rsid w:val="006A221A"/>
    <w:rsid w:val="006B2AC8"/>
    <w:rsid w:val="006D1732"/>
    <w:rsid w:val="006E13FE"/>
    <w:rsid w:val="006E2077"/>
    <w:rsid w:val="006F0751"/>
    <w:rsid w:val="006F69EC"/>
    <w:rsid w:val="007141E5"/>
    <w:rsid w:val="00717332"/>
    <w:rsid w:val="007835A2"/>
    <w:rsid w:val="00786E78"/>
    <w:rsid w:val="00787420"/>
    <w:rsid w:val="007C0F74"/>
    <w:rsid w:val="007C4CB2"/>
    <w:rsid w:val="007C798F"/>
    <w:rsid w:val="007D13C3"/>
    <w:rsid w:val="007D799C"/>
    <w:rsid w:val="007E3197"/>
    <w:rsid w:val="007F3E53"/>
    <w:rsid w:val="008020F3"/>
    <w:rsid w:val="00806F43"/>
    <w:rsid w:val="00807F0A"/>
    <w:rsid w:val="008471A0"/>
    <w:rsid w:val="00875928"/>
    <w:rsid w:val="00885570"/>
    <w:rsid w:val="00885A81"/>
    <w:rsid w:val="008916B7"/>
    <w:rsid w:val="00896AD6"/>
    <w:rsid w:val="008B6323"/>
    <w:rsid w:val="008C3B8F"/>
    <w:rsid w:val="008D5CBF"/>
    <w:rsid w:val="008D5EF0"/>
    <w:rsid w:val="008E086B"/>
    <w:rsid w:val="008E4E48"/>
    <w:rsid w:val="00922D50"/>
    <w:rsid w:val="00934FAD"/>
    <w:rsid w:val="00941CBF"/>
    <w:rsid w:val="00947C3F"/>
    <w:rsid w:val="009559D4"/>
    <w:rsid w:val="00956409"/>
    <w:rsid w:val="00963857"/>
    <w:rsid w:val="00967AC3"/>
    <w:rsid w:val="009760D0"/>
    <w:rsid w:val="00983A60"/>
    <w:rsid w:val="009A4112"/>
    <w:rsid w:val="009A6C90"/>
    <w:rsid w:val="009B0B24"/>
    <w:rsid w:val="009B0D62"/>
    <w:rsid w:val="009B3186"/>
    <w:rsid w:val="009B4B9B"/>
    <w:rsid w:val="009C3C93"/>
    <w:rsid w:val="009F2C7E"/>
    <w:rsid w:val="009F7155"/>
    <w:rsid w:val="00A04A11"/>
    <w:rsid w:val="00A24CC1"/>
    <w:rsid w:val="00A57E81"/>
    <w:rsid w:val="00A60E41"/>
    <w:rsid w:val="00A61A24"/>
    <w:rsid w:val="00A61AA1"/>
    <w:rsid w:val="00A75304"/>
    <w:rsid w:val="00A8041E"/>
    <w:rsid w:val="00AB73C5"/>
    <w:rsid w:val="00AC2BEF"/>
    <w:rsid w:val="00AC4872"/>
    <w:rsid w:val="00AD5C7E"/>
    <w:rsid w:val="00AD5E87"/>
    <w:rsid w:val="00AD63A7"/>
    <w:rsid w:val="00AF796F"/>
    <w:rsid w:val="00B24343"/>
    <w:rsid w:val="00B34790"/>
    <w:rsid w:val="00B42136"/>
    <w:rsid w:val="00B50339"/>
    <w:rsid w:val="00B503F4"/>
    <w:rsid w:val="00B57C95"/>
    <w:rsid w:val="00B65C02"/>
    <w:rsid w:val="00B7145D"/>
    <w:rsid w:val="00B72C91"/>
    <w:rsid w:val="00B81876"/>
    <w:rsid w:val="00B83AC5"/>
    <w:rsid w:val="00B93507"/>
    <w:rsid w:val="00BC5CDD"/>
    <w:rsid w:val="00C16EDE"/>
    <w:rsid w:val="00C17AA4"/>
    <w:rsid w:val="00C4132D"/>
    <w:rsid w:val="00C458D5"/>
    <w:rsid w:val="00C46315"/>
    <w:rsid w:val="00CB0F4D"/>
    <w:rsid w:val="00CB4A5B"/>
    <w:rsid w:val="00CB6B58"/>
    <w:rsid w:val="00CE2F29"/>
    <w:rsid w:val="00CF5015"/>
    <w:rsid w:val="00D078E8"/>
    <w:rsid w:val="00D13748"/>
    <w:rsid w:val="00D27818"/>
    <w:rsid w:val="00D44ACA"/>
    <w:rsid w:val="00D6026E"/>
    <w:rsid w:val="00D91E48"/>
    <w:rsid w:val="00D9453A"/>
    <w:rsid w:val="00DB2B67"/>
    <w:rsid w:val="00DB739D"/>
    <w:rsid w:val="00DD0C86"/>
    <w:rsid w:val="00DD7438"/>
    <w:rsid w:val="00DE1C97"/>
    <w:rsid w:val="00E22C83"/>
    <w:rsid w:val="00E4011F"/>
    <w:rsid w:val="00E46E95"/>
    <w:rsid w:val="00E47EC0"/>
    <w:rsid w:val="00E51ACF"/>
    <w:rsid w:val="00E71E5E"/>
    <w:rsid w:val="00E9125C"/>
    <w:rsid w:val="00E94B09"/>
    <w:rsid w:val="00EA0476"/>
    <w:rsid w:val="00EA090C"/>
    <w:rsid w:val="00EB0D0F"/>
    <w:rsid w:val="00ED391D"/>
    <w:rsid w:val="00EE2DF1"/>
    <w:rsid w:val="00EF5C1F"/>
    <w:rsid w:val="00EF6368"/>
    <w:rsid w:val="00F05868"/>
    <w:rsid w:val="00F21DE8"/>
    <w:rsid w:val="00F221B3"/>
    <w:rsid w:val="00F24D09"/>
    <w:rsid w:val="00F264A2"/>
    <w:rsid w:val="00F365F1"/>
    <w:rsid w:val="00F55DBB"/>
    <w:rsid w:val="00F55EA7"/>
    <w:rsid w:val="00F62CEA"/>
    <w:rsid w:val="00F63D78"/>
    <w:rsid w:val="00F82847"/>
    <w:rsid w:val="00F83B7C"/>
    <w:rsid w:val="00F861B7"/>
    <w:rsid w:val="00F90ED6"/>
    <w:rsid w:val="00F91082"/>
    <w:rsid w:val="00FB5A88"/>
    <w:rsid w:val="00FC7989"/>
    <w:rsid w:val="00FD7032"/>
    <w:rsid w:val="00FE28BC"/>
    <w:rsid w:val="00FF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heme="minorHAns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36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67AC3"/>
    <w:pPr>
      <w:ind w:left="720"/>
      <w:contextualSpacing/>
    </w:pPr>
  </w:style>
  <w:style w:type="paragraph" w:styleId="a">
    <w:name w:val="List Bullet"/>
    <w:basedOn w:val="a0"/>
    <w:uiPriority w:val="99"/>
    <w:unhideWhenUsed/>
    <w:rsid w:val="00967AC3"/>
    <w:pPr>
      <w:numPr>
        <w:numId w:val="1"/>
      </w:numPr>
      <w:contextualSpacing/>
    </w:pPr>
  </w:style>
  <w:style w:type="paragraph" w:styleId="a5">
    <w:name w:val="header"/>
    <w:basedOn w:val="a0"/>
    <w:link w:val="a6"/>
    <w:uiPriority w:val="99"/>
    <w:unhideWhenUsed/>
    <w:rsid w:val="00F63D78"/>
    <w:pPr>
      <w:tabs>
        <w:tab w:val="center" w:pos="4677"/>
        <w:tab w:val="right" w:pos="9355"/>
      </w:tabs>
    </w:pPr>
  </w:style>
  <w:style w:type="character" w:customStyle="1" w:styleId="a6">
    <w:name w:val="Верхний колонтитул Знак"/>
    <w:basedOn w:val="a1"/>
    <w:link w:val="a5"/>
    <w:uiPriority w:val="99"/>
    <w:rsid w:val="00F63D78"/>
  </w:style>
  <w:style w:type="paragraph" w:styleId="a7">
    <w:name w:val="footer"/>
    <w:basedOn w:val="a0"/>
    <w:link w:val="a8"/>
    <w:uiPriority w:val="99"/>
    <w:unhideWhenUsed/>
    <w:rsid w:val="00F63D78"/>
    <w:pPr>
      <w:tabs>
        <w:tab w:val="center" w:pos="4677"/>
        <w:tab w:val="right" w:pos="9355"/>
      </w:tabs>
    </w:pPr>
  </w:style>
  <w:style w:type="character" w:customStyle="1" w:styleId="a8">
    <w:name w:val="Нижний колонтитул Знак"/>
    <w:basedOn w:val="a1"/>
    <w:link w:val="a7"/>
    <w:uiPriority w:val="99"/>
    <w:rsid w:val="00F63D78"/>
  </w:style>
  <w:style w:type="paragraph" w:customStyle="1" w:styleId="RAEXdefault">
    <w:name w:val="RAEX default"/>
    <w:basedOn w:val="a0"/>
    <w:next w:val="a0"/>
    <w:link w:val="RAEXdefault0"/>
    <w:qFormat/>
    <w:rsid w:val="00617BA7"/>
    <w:pPr>
      <w:contextualSpacing/>
      <w:jc w:val="both"/>
    </w:pPr>
    <w:rPr>
      <w:rFonts w:ascii="Times New Roman" w:hAnsi="Times New Roman"/>
      <w:lang w:val="en-US"/>
    </w:rPr>
  </w:style>
  <w:style w:type="character" w:customStyle="1" w:styleId="RAEXdefault0">
    <w:name w:val="RAEX default Знак"/>
    <w:basedOn w:val="a1"/>
    <w:link w:val="RAEXdefault"/>
    <w:rsid w:val="00617BA7"/>
    <w:rPr>
      <w:rFonts w:ascii="Times New Roman" w:hAnsi="Times New Roman"/>
      <w:lang w:val="en-US"/>
    </w:rPr>
  </w:style>
  <w:style w:type="table" w:styleId="a9">
    <w:name w:val="Table Grid"/>
    <w:basedOn w:val="a2"/>
    <w:rsid w:val="00A60E4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semiHidden/>
    <w:rsid w:val="00786E78"/>
    <w:rPr>
      <w:rFonts w:ascii="Times New Roman" w:eastAsia="Times New Roman" w:hAnsi="Times New Roman" w:cs="Times New Roman"/>
      <w:sz w:val="20"/>
      <w:szCs w:val="20"/>
      <w:lang w:eastAsia="ru-RU"/>
    </w:rPr>
  </w:style>
  <w:style w:type="character" w:customStyle="1" w:styleId="ab">
    <w:name w:val="Текст сноски Знак"/>
    <w:basedOn w:val="a1"/>
    <w:link w:val="aa"/>
    <w:semiHidden/>
    <w:rsid w:val="00786E78"/>
    <w:rPr>
      <w:rFonts w:ascii="Times New Roman" w:eastAsia="Times New Roman" w:hAnsi="Times New Roman" w:cs="Times New Roman"/>
      <w:sz w:val="20"/>
      <w:szCs w:val="20"/>
      <w:lang w:eastAsia="ru-RU"/>
    </w:rPr>
  </w:style>
  <w:style w:type="character" w:styleId="ac">
    <w:name w:val="footnote reference"/>
    <w:basedOn w:val="a1"/>
    <w:semiHidden/>
    <w:rsid w:val="00786E78"/>
    <w:rPr>
      <w:rFonts w:ascii="Verdana" w:hAnsi="Verdana" w:cs="Verdana"/>
      <w:vertAlign w:val="superscript"/>
      <w:lang w:val="en-US" w:eastAsia="en-US" w:bidi="ar-SA"/>
    </w:rPr>
  </w:style>
  <w:style w:type="paragraph" w:styleId="ad">
    <w:name w:val="Balloon Text"/>
    <w:basedOn w:val="a0"/>
    <w:link w:val="ae"/>
    <w:uiPriority w:val="99"/>
    <w:semiHidden/>
    <w:unhideWhenUsed/>
    <w:rsid w:val="00786E78"/>
    <w:rPr>
      <w:rFonts w:ascii="Tahoma" w:hAnsi="Tahoma" w:cs="Tahoma"/>
      <w:sz w:val="16"/>
      <w:szCs w:val="16"/>
    </w:rPr>
  </w:style>
  <w:style w:type="character" w:customStyle="1" w:styleId="ae">
    <w:name w:val="Текст выноски Знак"/>
    <w:basedOn w:val="a1"/>
    <w:link w:val="ad"/>
    <w:uiPriority w:val="99"/>
    <w:semiHidden/>
    <w:rsid w:val="00786E78"/>
    <w:rPr>
      <w:rFonts w:ascii="Tahoma" w:hAnsi="Tahoma" w:cs="Tahoma"/>
      <w:sz w:val="16"/>
      <w:szCs w:val="16"/>
    </w:rPr>
  </w:style>
  <w:style w:type="paragraph" w:customStyle="1" w:styleId="11">
    <w:name w:val="Знак1"/>
    <w:basedOn w:val="a0"/>
    <w:rsid w:val="00FB5A88"/>
    <w:pPr>
      <w:tabs>
        <w:tab w:val="num" w:pos="720"/>
      </w:tabs>
      <w:spacing w:after="160" w:line="240" w:lineRule="exact"/>
      <w:ind w:left="720" w:hanging="360"/>
      <w:jc w:val="both"/>
    </w:pPr>
    <w:rPr>
      <w:rFonts w:ascii="Verdana" w:eastAsia="Times New Roman" w:hAnsi="Verdana" w:cs="Verdana"/>
      <w:sz w:val="20"/>
      <w:szCs w:val="20"/>
      <w:lang w:val="en-US"/>
    </w:rPr>
  </w:style>
  <w:style w:type="character" w:styleId="af">
    <w:name w:val="Hyperlink"/>
    <w:basedOn w:val="a1"/>
    <w:rsid w:val="00F82847"/>
    <w:rPr>
      <w:rFonts w:ascii="Verdana" w:hAnsi="Verdana" w:cs="Verdana"/>
      <w:color w:val="0000FF"/>
      <w:u w:val="single"/>
      <w:lang w:val="en-US" w:eastAsia="en-US" w:bidi="ar-SA"/>
    </w:rPr>
  </w:style>
  <w:style w:type="character" w:styleId="af0">
    <w:name w:val="Strong"/>
    <w:basedOn w:val="a1"/>
    <w:qFormat/>
    <w:rsid w:val="00F82847"/>
    <w:rPr>
      <w:rFonts w:ascii="Verdana" w:hAnsi="Verdana" w:cs="Verdana"/>
      <w:b/>
      <w:bCs/>
      <w:lang w:val="en-US" w:eastAsia="en-US" w:bidi="ar-SA"/>
    </w:rPr>
  </w:style>
  <w:style w:type="character" w:customStyle="1" w:styleId="10">
    <w:name w:val="Заголовок 1 Знак"/>
    <w:basedOn w:val="a1"/>
    <w:link w:val="1"/>
    <w:uiPriority w:val="9"/>
    <w:rsid w:val="00F365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HAnsi" w:hAnsi="Times" w:cstheme="minorHAns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36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67AC3"/>
    <w:pPr>
      <w:ind w:left="720"/>
      <w:contextualSpacing/>
    </w:pPr>
  </w:style>
  <w:style w:type="paragraph" w:styleId="a">
    <w:name w:val="List Bullet"/>
    <w:basedOn w:val="a0"/>
    <w:uiPriority w:val="99"/>
    <w:unhideWhenUsed/>
    <w:rsid w:val="00967AC3"/>
    <w:pPr>
      <w:numPr>
        <w:numId w:val="1"/>
      </w:numPr>
      <w:contextualSpacing/>
    </w:pPr>
  </w:style>
  <w:style w:type="paragraph" w:styleId="a5">
    <w:name w:val="header"/>
    <w:basedOn w:val="a0"/>
    <w:link w:val="a6"/>
    <w:uiPriority w:val="99"/>
    <w:unhideWhenUsed/>
    <w:rsid w:val="00F63D78"/>
    <w:pPr>
      <w:tabs>
        <w:tab w:val="center" w:pos="4677"/>
        <w:tab w:val="right" w:pos="9355"/>
      </w:tabs>
    </w:pPr>
  </w:style>
  <w:style w:type="character" w:customStyle="1" w:styleId="a6">
    <w:name w:val="Верхний колонтитул Знак"/>
    <w:basedOn w:val="a1"/>
    <w:link w:val="a5"/>
    <w:uiPriority w:val="99"/>
    <w:rsid w:val="00F63D78"/>
  </w:style>
  <w:style w:type="paragraph" w:styleId="a7">
    <w:name w:val="footer"/>
    <w:basedOn w:val="a0"/>
    <w:link w:val="a8"/>
    <w:uiPriority w:val="99"/>
    <w:unhideWhenUsed/>
    <w:rsid w:val="00F63D78"/>
    <w:pPr>
      <w:tabs>
        <w:tab w:val="center" w:pos="4677"/>
        <w:tab w:val="right" w:pos="9355"/>
      </w:tabs>
    </w:pPr>
  </w:style>
  <w:style w:type="character" w:customStyle="1" w:styleId="a8">
    <w:name w:val="Нижний колонтитул Знак"/>
    <w:basedOn w:val="a1"/>
    <w:link w:val="a7"/>
    <w:uiPriority w:val="99"/>
    <w:rsid w:val="00F63D78"/>
  </w:style>
  <w:style w:type="paragraph" w:customStyle="1" w:styleId="RAEXdefault">
    <w:name w:val="RAEX default"/>
    <w:basedOn w:val="a0"/>
    <w:next w:val="a0"/>
    <w:link w:val="RAEXdefault0"/>
    <w:qFormat/>
    <w:rsid w:val="00617BA7"/>
    <w:pPr>
      <w:contextualSpacing/>
      <w:jc w:val="both"/>
    </w:pPr>
    <w:rPr>
      <w:rFonts w:ascii="Times New Roman" w:hAnsi="Times New Roman"/>
      <w:lang w:val="en-US"/>
    </w:rPr>
  </w:style>
  <w:style w:type="character" w:customStyle="1" w:styleId="RAEXdefault0">
    <w:name w:val="RAEX default Знак"/>
    <w:basedOn w:val="a1"/>
    <w:link w:val="RAEXdefault"/>
    <w:rsid w:val="00617BA7"/>
    <w:rPr>
      <w:rFonts w:ascii="Times New Roman" w:hAnsi="Times New Roman"/>
      <w:lang w:val="en-US"/>
    </w:rPr>
  </w:style>
  <w:style w:type="table" w:styleId="a9">
    <w:name w:val="Table Grid"/>
    <w:basedOn w:val="a2"/>
    <w:rsid w:val="00A60E4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semiHidden/>
    <w:rsid w:val="00786E78"/>
    <w:rPr>
      <w:rFonts w:ascii="Times New Roman" w:eastAsia="Times New Roman" w:hAnsi="Times New Roman" w:cs="Times New Roman"/>
      <w:sz w:val="20"/>
      <w:szCs w:val="20"/>
      <w:lang w:eastAsia="ru-RU"/>
    </w:rPr>
  </w:style>
  <w:style w:type="character" w:customStyle="1" w:styleId="ab">
    <w:name w:val="Текст сноски Знак"/>
    <w:basedOn w:val="a1"/>
    <w:link w:val="aa"/>
    <w:semiHidden/>
    <w:rsid w:val="00786E78"/>
    <w:rPr>
      <w:rFonts w:ascii="Times New Roman" w:eastAsia="Times New Roman" w:hAnsi="Times New Roman" w:cs="Times New Roman"/>
      <w:sz w:val="20"/>
      <w:szCs w:val="20"/>
      <w:lang w:eastAsia="ru-RU"/>
    </w:rPr>
  </w:style>
  <w:style w:type="character" w:styleId="ac">
    <w:name w:val="footnote reference"/>
    <w:basedOn w:val="a1"/>
    <w:semiHidden/>
    <w:rsid w:val="00786E78"/>
    <w:rPr>
      <w:rFonts w:ascii="Verdana" w:hAnsi="Verdana" w:cs="Verdana"/>
      <w:vertAlign w:val="superscript"/>
      <w:lang w:val="en-US" w:eastAsia="en-US" w:bidi="ar-SA"/>
    </w:rPr>
  </w:style>
  <w:style w:type="paragraph" w:styleId="ad">
    <w:name w:val="Balloon Text"/>
    <w:basedOn w:val="a0"/>
    <w:link w:val="ae"/>
    <w:uiPriority w:val="99"/>
    <w:semiHidden/>
    <w:unhideWhenUsed/>
    <w:rsid w:val="00786E78"/>
    <w:rPr>
      <w:rFonts w:ascii="Tahoma" w:hAnsi="Tahoma" w:cs="Tahoma"/>
      <w:sz w:val="16"/>
      <w:szCs w:val="16"/>
    </w:rPr>
  </w:style>
  <w:style w:type="character" w:customStyle="1" w:styleId="ae">
    <w:name w:val="Текст выноски Знак"/>
    <w:basedOn w:val="a1"/>
    <w:link w:val="ad"/>
    <w:uiPriority w:val="99"/>
    <w:semiHidden/>
    <w:rsid w:val="00786E78"/>
    <w:rPr>
      <w:rFonts w:ascii="Tahoma" w:hAnsi="Tahoma" w:cs="Tahoma"/>
      <w:sz w:val="16"/>
      <w:szCs w:val="16"/>
    </w:rPr>
  </w:style>
  <w:style w:type="paragraph" w:customStyle="1" w:styleId="11">
    <w:name w:val="Знак1"/>
    <w:basedOn w:val="a0"/>
    <w:rsid w:val="00FB5A88"/>
    <w:pPr>
      <w:tabs>
        <w:tab w:val="num" w:pos="720"/>
      </w:tabs>
      <w:spacing w:after="160" w:line="240" w:lineRule="exact"/>
      <w:ind w:left="720" w:hanging="360"/>
      <w:jc w:val="both"/>
    </w:pPr>
    <w:rPr>
      <w:rFonts w:ascii="Verdana" w:eastAsia="Times New Roman" w:hAnsi="Verdana" w:cs="Verdana"/>
      <w:sz w:val="20"/>
      <w:szCs w:val="20"/>
      <w:lang w:val="en-US"/>
    </w:rPr>
  </w:style>
  <w:style w:type="character" w:styleId="af">
    <w:name w:val="Hyperlink"/>
    <w:basedOn w:val="a1"/>
    <w:rsid w:val="00F82847"/>
    <w:rPr>
      <w:rFonts w:ascii="Verdana" w:hAnsi="Verdana" w:cs="Verdana"/>
      <w:color w:val="0000FF"/>
      <w:u w:val="single"/>
      <w:lang w:val="en-US" w:eastAsia="en-US" w:bidi="ar-SA"/>
    </w:rPr>
  </w:style>
  <w:style w:type="character" w:styleId="af0">
    <w:name w:val="Strong"/>
    <w:basedOn w:val="a1"/>
    <w:qFormat/>
    <w:rsid w:val="00F82847"/>
    <w:rPr>
      <w:rFonts w:ascii="Verdana" w:hAnsi="Verdana" w:cs="Verdana"/>
      <w:b/>
      <w:bCs/>
      <w:lang w:val="en-US" w:eastAsia="en-US" w:bidi="ar-SA"/>
    </w:rPr>
  </w:style>
  <w:style w:type="character" w:customStyle="1" w:styleId="10">
    <w:name w:val="Заголовок 1 Знак"/>
    <w:basedOn w:val="a1"/>
    <w:link w:val="1"/>
    <w:uiPriority w:val="9"/>
    <w:rsid w:val="00F365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2136">
      <w:bodyDiv w:val="1"/>
      <w:marLeft w:val="0"/>
      <w:marRight w:val="0"/>
      <w:marTop w:val="0"/>
      <w:marBottom w:val="0"/>
      <w:divBdr>
        <w:top w:val="none" w:sz="0" w:space="0" w:color="auto"/>
        <w:left w:val="none" w:sz="0" w:space="0" w:color="auto"/>
        <w:bottom w:val="none" w:sz="0" w:space="0" w:color="auto"/>
        <w:right w:val="none" w:sz="0" w:space="0" w:color="auto"/>
      </w:divBdr>
      <w:divsChild>
        <w:div w:id="89472285">
          <w:marLeft w:val="547"/>
          <w:marRight w:val="0"/>
          <w:marTop w:val="77"/>
          <w:marBottom w:val="0"/>
          <w:divBdr>
            <w:top w:val="none" w:sz="0" w:space="0" w:color="auto"/>
            <w:left w:val="none" w:sz="0" w:space="0" w:color="auto"/>
            <w:bottom w:val="none" w:sz="0" w:space="0" w:color="auto"/>
            <w:right w:val="none" w:sz="0" w:space="0" w:color="auto"/>
          </w:divBdr>
        </w:div>
      </w:divsChild>
    </w:div>
    <w:div w:id="323243023">
      <w:bodyDiv w:val="1"/>
      <w:marLeft w:val="0"/>
      <w:marRight w:val="0"/>
      <w:marTop w:val="0"/>
      <w:marBottom w:val="0"/>
      <w:divBdr>
        <w:top w:val="none" w:sz="0" w:space="0" w:color="auto"/>
        <w:left w:val="none" w:sz="0" w:space="0" w:color="auto"/>
        <w:bottom w:val="none" w:sz="0" w:space="0" w:color="auto"/>
        <w:right w:val="none" w:sz="0" w:space="0" w:color="auto"/>
      </w:divBdr>
      <w:divsChild>
        <w:div w:id="1604848591">
          <w:marLeft w:val="547"/>
          <w:marRight w:val="0"/>
          <w:marTop w:val="86"/>
          <w:marBottom w:val="0"/>
          <w:divBdr>
            <w:top w:val="none" w:sz="0" w:space="0" w:color="auto"/>
            <w:left w:val="none" w:sz="0" w:space="0" w:color="auto"/>
            <w:bottom w:val="none" w:sz="0" w:space="0" w:color="auto"/>
            <w:right w:val="none" w:sz="0" w:space="0" w:color="auto"/>
          </w:divBdr>
        </w:div>
      </w:divsChild>
    </w:div>
    <w:div w:id="324743097">
      <w:bodyDiv w:val="1"/>
      <w:marLeft w:val="0"/>
      <w:marRight w:val="0"/>
      <w:marTop w:val="0"/>
      <w:marBottom w:val="0"/>
      <w:divBdr>
        <w:top w:val="none" w:sz="0" w:space="0" w:color="auto"/>
        <w:left w:val="none" w:sz="0" w:space="0" w:color="auto"/>
        <w:bottom w:val="none" w:sz="0" w:space="0" w:color="auto"/>
        <w:right w:val="none" w:sz="0" w:space="0" w:color="auto"/>
      </w:divBdr>
      <w:divsChild>
        <w:div w:id="388656275">
          <w:marLeft w:val="547"/>
          <w:marRight w:val="0"/>
          <w:marTop w:val="96"/>
          <w:marBottom w:val="0"/>
          <w:divBdr>
            <w:top w:val="none" w:sz="0" w:space="0" w:color="auto"/>
            <w:left w:val="none" w:sz="0" w:space="0" w:color="auto"/>
            <w:bottom w:val="none" w:sz="0" w:space="0" w:color="auto"/>
            <w:right w:val="none" w:sz="0" w:space="0" w:color="auto"/>
          </w:divBdr>
        </w:div>
        <w:div w:id="1694112226">
          <w:marLeft w:val="547"/>
          <w:marRight w:val="0"/>
          <w:marTop w:val="96"/>
          <w:marBottom w:val="0"/>
          <w:divBdr>
            <w:top w:val="none" w:sz="0" w:space="0" w:color="auto"/>
            <w:left w:val="none" w:sz="0" w:space="0" w:color="auto"/>
            <w:bottom w:val="none" w:sz="0" w:space="0" w:color="auto"/>
            <w:right w:val="none" w:sz="0" w:space="0" w:color="auto"/>
          </w:divBdr>
        </w:div>
        <w:div w:id="397940089">
          <w:marLeft w:val="547"/>
          <w:marRight w:val="0"/>
          <w:marTop w:val="96"/>
          <w:marBottom w:val="0"/>
          <w:divBdr>
            <w:top w:val="none" w:sz="0" w:space="0" w:color="auto"/>
            <w:left w:val="none" w:sz="0" w:space="0" w:color="auto"/>
            <w:bottom w:val="none" w:sz="0" w:space="0" w:color="auto"/>
            <w:right w:val="none" w:sz="0" w:space="0" w:color="auto"/>
          </w:divBdr>
        </w:div>
        <w:div w:id="128523597">
          <w:marLeft w:val="547"/>
          <w:marRight w:val="0"/>
          <w:marTop w:val="96"/>
          <w:marBottom w:val="0"/>
          <w:divBdr>
            <w:top w:val="none" w:sz="0" w:space="0" w:color="auto"/>
            <w:left w:val="none" w:sz="0" w:space="0" w:color="auto"/>
            <w:bottom w:val="none" w:sz="0" w:space="0" w:color="auto"/>
            <w:right w:val="none" w:sz="0" w:space="0" w:color="auto"/>
          </w:divBdr>
        </w:div>
      </w:divsChild>
    </w:div>
    <w:div w:id="460655703">
      <w:bodyDiv w:val="1"/>
      <w:marLeft w:val="0"/>
      <w:marRight w:val="0"/>
      <w:marTop w:val="0"/>
      <w:marBottom w:val="0"/>
      <w:divBdr>
        <w:top w:val="none" w:sz="0" w:space="0" w:color="auto"/>
        <w:left w:val="none" w:sz="0" w:space="0" w:color="auto"/>
        <w:bottom w:val="none" w:sz="0" w:space="0" w:color="auto"/>
        <w:right w:val="none" w:sz="0" w:space="0" w:color="auto"/>
      </w:divBdr>
      <w:divsChild>
        <w:div w:id="504249602">
          <w:marLeft w:val="547"/>
          <w:marRight w:val="0"/>
          <w:marTop w:val="86"/>
          <w:marBottom w:val="0"/>
          <w:divBdr>
            <w:top w:val="none" w:sz="0" w:space="0" w:color="auto"/>
            <w:left w:val="none" w:sz="0" w:space="0" w:color="auto"/>
            <w:bottom w:val="none" w:sz="0" w:space="0" w:color="auto"/>
            <w:right w:val="none" w:sz="0" w:space="0" w:color="auto"/>
          </w:divBdr>
        </w:div>
      </w:divsChild>
    </w:div>
    <w:div w:id="480578455">
      <w:bodyDiv w:val="1"/>
      <w:marLeft w:val="0"/>
      <w:marRight w:val="0"/>
      <w:marTop w:val="0"/>
      <w:marBottom w:val="0"/>
      <w:divBdr>
        <w:top w:val="none" w:sz="0" w:space="0" w:color="auto"/>
        <w:left w:val="none" w:sz="0" w:space="0" w:color="auto"/>
        <w:bottom w:val="none" w:sz="0" w:space="0" w:color="auto"/>
        <w:right w:val="none" w:sz="0" w:space="0" w:color="auto"/>
      </w:divBdr>
      <w:divsChild>
        <w:div w:id="2028943421">
          <w:marLeft w:val="547"/>
          <w:marRight w:val="0"/>
          <w:marTop w:val="86"/>
          <w:marBottom w:val="0"/>
          <w:divBdr>
            <w:top w:val="none" w:sz="0" w:space="0" w:color="auto"/>
            <w:left w:val="none" w:sz="0" w:space="0" w:color="auto"/>
            <w:bottom w:val="none" w:sz="0" w:space="0" w:color="auto"/>
            <w:right w:val="none" w:sz="0" w:space="0" w:color="auto"/>
          </w:divBdr>
        </w:div>
      </w:divsChild>
    </w:div>
    <w:div w:id="522482060">
      <w:bodyDiv w:val="1"/>
      <w:marLeft w:val="0"/>
      <w:marRight w:val="0"/>
      <w:marTop w:val="0"/>
      <w:marBottom w:val="0"/>
      <w:divBdr>
        <w:top w:val="none" w:sz="0" w:space="0" w:color="auto"/>
        <w:left w:val="none" w:sz="0" w:space="0" w:color="auto"/>
        <w:bottom w:val="none" w:sz="0" w:space="0" w:color="auto"/>
        <w:right w:val="none" w:sz="0" w:space="0" w:color="auto"/>
      </w:divBdr>
      <w:divsChild>
        <w:div w:id="203368498">
          <w:marLeft w:val="547"/>
          <w:marRight w:val="0"/>
          <w:marTop w:val="134"/>
          <w:marBottom w:val="0"/>
          <w:divBdr>
            <w:top w:val="none" w:sz="0" w:space="0" w:color="auto"/>
            <w:left w:val="none" w:sz="0" w:space="0" w:color="auto"/>
            <w:bottom w:val="none" w:sz="0" w:space="0" w:color="auto"/>
            <w:right w:val="none" w:sz="0" w:space="0" w:color="auto"/>
          </w:divBdr>
        </w:div>
        <w:div w:id="538007493">
          <w:marLeft w:val="547"/>
          <w:marRight w:val="0"/>
          <w:marTop w:val="134"/>
          <w:marBottom w:val="0"/>
          <w:divBdr>
            <w:top w:val="none" w:sz="0" w:space="0" w:color="auto"/>
            <w:left w:val="none" w:sz="0" w:space="0" w:color="auto"/>
            <w:bottom w:val="none" w:sz="0" w:space="0" w:color="auto"/>
            <w:right w:val="none" w:sz="0" w:space="0" w:color="auto"/>
          </w:divBdr>
        </w:div>
        <w:div w:id="263808110">
          <w:marLeft w:val="547"/>
          <w:marRight w:val="0"/>
          <w:marTop w:val="134"/>
          <w:marBottom w:val="0"/>
          <w:divBdr>
            <w:top w:val="none" w:sz="0" w:space="0" w:color="auto"/>
            <w:left w:val="none" w:sz="0" w:space="0" w:color="auto"/>
            <w:bottom w:val="none" w:sz="0" w:space="0" w:color="auto"/>
            <w:right w:val="none" w:sz="0" w:space="0" w:color="auto"/>
          </w:divBdr>
        </w:div>
        <w:div w:id="838811901">
          <w:marLeft w:val="547"/>
          <w:marRight w:val="0"/>
          <w:marTop w:val="134"/>
          <w:marBottom w:val="0"/>
          <w:divBdr>
            <w:top w:val="none" w:sz="0" w:space="0" w:color="auto"/>
            <w:left w:val="none" w:sz="0" w:space="0" w:color="auto"/>
            <w:bottom w:val="none" w:sz="0" w:space="0" w:color="auto"/>
            <w:right w:val="none" w:sz="0" w:space="0" w:color="auto"/>
          </w:divBdr>
        </w:div>
        <w:div w:id="1690640527">
          <w:marLeft w:val="547"/>
          <w:marRight w:val="0"/>
          <w:marTop w:val="134"/>
          <w:marBottom w:val="0"/>
          <w:divBdr>
            <w:top w:val="none" w:sz="0" w:space="0" w:color="auto"/>
            <w:left w:val="none" w:sz="0" w:space="0" w:color="auto"/>
            <w:bottom w:val="none" w:sz="0" w:space="0" w:color="auto"/>
            <w:right w:val="none" w:sz="0" w:space="0" w:color="auto"/>
          </w:divBdr>
        </w:div>
      </w:divsChild>
    </w:div>
    <w:div w:id="616378997">
      <w:bodyDiv w:val="1"/>
      <w:marLeft w:val="0"/>
      <w:marRight w:val="0"/>
      <w:marTop w:val="0"/>
      <w:marBottom w:val="0"/>
      <w:divBdr>
        <w:top w:val="none" w:sz="0" w:space="0" w:color="auto"/>
        <w:left w:val="none" w:sz="0" w:space="0" w:color="auto"/>
        <w:bottom w:val="none" w:sz="0" w:space="0" w:color="auto"/>
        <w:right w:val="none" w:sz="0" w:space="0" w:color="auto"/>
      </w:divBdr>
      <w:divsChild>
        <w:div w:id="922031707">
          <w:marLeft w:val="547"/>
          <w:marRight w:val="0"/>
          <w:marTop w:val="115"/>
          <w:marBottom w:val="0"/>
          <w:divBdr>
            <w:top w:val="none" w:sz="0" w:space="0" w:color="auto"/>
            <w:left w:val="none" w:sz="0" w:space="0" w:color="auto"/>
            <w:bottom w:val="none" w:sz="0" w:space="0" w:color="auto"/>
            <w:right w:val="none" w:sz="0" w:space="0" w:color="auto"/>
          </w:divBdr>
        </w:div>
        <w:div w:id="1176505360">
          <w:marLeft w:val="547"/>
          <w:marRight w:val="0"/>
          <w:marTop w:val="115"/>
          <w:marBottom w:val="0"/>
          <w:divBdr>
            <w:top w:val="none" w:sz="0" w:space="0" w:color="auto"/>
            <w:left w:val="none" w:sz="0" w:space="0" w:color="auto"/>
            <w:bottom w:val="none" w:sz="0" w:space="0" w:color="auto"/>
            <w:right w:val="none" w:sz="0" w:space="0" w:color="auto"/>
          </w:divBdr>
        </w:div>
        <w:div w:id="1498106395">
          <w:marLeft w:val="547"/>
          <w:marRight w:val="0"/>
          <w:marTop w:val="115"/>
          <w:marBottom w:val="0"/>
          <w:divBdr>
            <w:top w:val="none" w:sz="0" w:space="0" w:color="auto"/>
            <w:left w:val="none" w:sz="0" w:space="0" w:color="auto"/>
            <w:bottom w:val="none" w:sz="0" w:space="0" w:color="auto"/>
            <w:right w:val="none" w:sz="0" w:space="0" w:color="auto"/>
          </w:divBdr>
        </w:div>
        <w:div w:id="288633128">
          <w:marLeft w:val="547"/>
          <w:marRight w:val="0"/>
          <w:marTop w:val="115"/>
          <w:marBottom w:val="0"/>
          <w:divBdr>
            <w:top w:val="none" w:sz="0" w:space="0" w:color="auto"/>
            <w:left w:val="none" w:sz="0" w:space="0" w:color="auto"/>
            <w:bottom w:val="none" w:sz="0" w:space="0" w:color="auto"/>
            <w:right w:val="none" w:sz="0" w:space="0" w:color="auto"/>
          </w:divBdr>
        </w:div>
        <w:div w:id="738555585">
          <w:marLeft w:val="547"/>
          <w:marRight w:val="0"/>
          <w:marTop w:val="115"/>
          <w:marBottom w:val="0"/>
          <w:divBdr>
            <w:top w:val="none" w:sz="0" w:space="0" w:color="auto"/>
            <w:left w:val="none" w:sz="0" w:space="0" w:color="auto"/>
            <w:bottom w:val="none" w:sz="0" w:space="0" w:color="auto"/>
            <w:right w:val="none" w:sz="0" w:space="0" w:color="auto"/>
          </w:divBdr>
        </w:div>
        <w:div w:id="680013201">
          <w:marLeft w:val="547"/>
          <w:marRight w:val="0"/>
          <w:marTop w:val="115"/>
          <w:marBottom w:val="0"/>
          <w:divBdr>
            <w:top w:val="none" w:sz="0" w:space="0" w:color="auto"/>
            <w:left w:val="none" w:sz="0" w:space="0" w:color="auto"/>
            <w:bottom w:val="none" w:sz="0" w:space="0" w:color="auto"/>
            <w:right w:val="none" w:sz="0" w:space="0" w:color="auto"/>
          </w:divBdr>
        </w:div>
        <w:div w:id="803624150">
          <w:marLeft w:val="547"/>
          <w:marRight w:val="0"/>
          <w:marTop w:val="115"/>
          <w:marBottom w:val="0"/>
          <w:divBdr>
            <w:top w:val="none" w:sz="0" w:space="0" w:color="auto"/>
            <w:left w:val="none" w:sz="0" w:space="0" w:color="auto"/>
            <w:bottom w:val="none" w:sz="0" w:space="0" w:color="auto"/>
            <w:right w:val="none" w:sz="0" w:space="0" w:color="auto"/>
          </w:divBdr>
        </w:div>
      </w:divsChild>
    </w:div>
    <w:div w:id="720981950">
      <w:bodyDiv w:val="1"/>
      <w:marLeft w:val="0"/>
      <w:marRight w:val="0"/>
      <w:marTop w:val="0"/>
      <w:marBottom w:val="0"/>
      <w:divBdr>
        <w:top w:val="none" w:sz="0" w:space="0" w:color="auto"/>
        <w:left w:val="none" w:sz="0" w:space="0" w:color="auto"/>
        <w:bottom w:val="none" w:sz="0" w:space="0" w:color="auto"/>
        <w:right w:val="none" w:sz="0" w:space="0" w:color="auto"/>
      </w:divBdr>
      <w:divsChild>
        <w:div w:id="116488866">
          <w:marLeft w:val="547"/>
          <w:marRight w:val="0"/>
          <w:marTop w:val="86"/>
          <w:marBottom w:val="0"/>
          <w:divBdr>
            <w:top w:val="none" w:sz="0" w:space="0" w:color="auto"/>
            <w:left w:val="none" w:sz="0" w:space="0" w:color="auto"/>
            <w:bottom w:val="none" w:sz="0" w:space="0" w:color="auto"/>
            <w:right w:val="none" w:sz="0" w:space="0" w:color="auto"/>
          </w:divBdr>
        </w:div>
        <w:div w:id="1051271431">
          <w:marLeft w:val="1166"/>
          <w:marRight w:val="0"/>
          <w:marTop w:val="86"/>
          <w:marBottom w:val="0"/>
          <w:divBdr>
            <w:top w:val="none" w:sz="0" w:space="0" w:color="auto"/>
            <w:left w:val="none" w:sz="0" w:space="0" w:color="auto"/>
            <w:bottom w:val="none" w:sz="0" w:space="0" w:color="auto"/>
            <w:right w:val="none" w:sz="0" w:space="0" w:color="auto"/>
          </w:divBdr>
        </w:div>
        <w:div w:id="1123965754">
          <w:marLeft w:val="1166"/>
          <w:marRight w:val="0"/>
          <w:marTop w:val="86"/>
          <w:marBottom w:val="0"/>
          <w:divBdr>
            <w:top w:val="none" w:sz="0" w:space="0" w:color="auto"/>
            <w:left w:val="none" w:sz="0" w:space="0" w:color="auto"/>
            <w:bottom w:val="none" w:sz="0" w:space="0" w:color="auto"/>
            <w:right w:val="none" w:sz="0" w:space="0" w:color="auto"/>
          </w:divBdr>
        </w:div>
        <w:div w:id="1441954002">
          <w:marLeft w:val="547"/>
          <w:marRight w:val="0"/>
          <w:marTop w:val="86"/>
          <w:marBottom w:val="0"/>
          <w:divBdr>
            <w:top w:val="none" w:sz="0" w:space="0" w:color="auto"/>
            <w:left w:val="none" w:sz="0" w:space="0" w:color="auto"/>
            <w:bottom w:val="none" w:sz="0" w:space="0" w:color="auto"/>
            <w:right w:val="none" w:sz="0" w:space="0" w:color="auto"/>
          </w:divBdr>
        </w:div>
      </w:divsChild>
    </w:div>
    <w:div w:id="839930628">
      <w:bodyDiv w:val="1"/>
      <w:marLeft w:val="0"/>
      <w:marRight w:val="0"/>
      <w:marTop w:val="0"/>
      <w:marBottom w:val="0"/>
      <w:divBdr>
        <w:top w:val="none" w:sz="0" w:space="0" w:color="auto"/>
        <w:left w:val="none" w:sz="0" w:space="0" w:color="auto"/>
        <w:bottom w:val="none" w:sz="0" w:space="0" w:color="auto"/>
        <w:right w:val="none" w:sz="0" w:space="0" w:color="auto"/>
      </w:divBdr>
      <w:divsChild>
        <w:div w:id="124857512">
          <w:marLeft w:val="547"/>
          <w:marRight w:val="0"/>
          <w:marTop w:val="77"/>
          <w:marBottom w:val="0"/>
          <w:divBdr>
            <w:top w:val="none" w:sz="0" w:space="0" w:color="auto"/>
            <w:left w:val="none" w:sz="0" w:space="0" w:color="auto"/>
            <w:bottom w:val="none" w:sz="0" w:space="0" w:color="auto"/>
            <w:right w:val="none" w:sz="0" w:space="0" w:color="auto"/>
          </w:divBdr>
        </w:div>
      </w:divsChild>
    </w:div>
    <w:div w:id="980693742">
      <w:bodyDiv w:val="1"/>
      <w:marLeft w:val="0"/>
      <w:marRight w:val="0"/>
      <w:marTop w:val="0"/>
      <w:marBottom w:val="0"/>
      <w:divBdr>
        <w:top w:val="none" w:sz="0" w:space="0" w:color="auto"/>
        <w:left w:val="none" w:sz="0" w:space="0" w:color="auto"/>
        <w:bottom w:val="none" w:sz="0" w:space="0" w:color="auto"/>
        <w:right w:val="none" w:sz="0" w:space="0" w:color="auto"/>
      </w:divBdr>
      <w:divsChild>
        <w:div w:id="512836960">
          <w:marLeft w:val="547"/>
          <w:marRight w:val="0"/>
          <w:marTop w:val="86"/>
          <w:marBottom w:val="0"/>
          <w:divBdr>
            <w:top w:val="none" w:sz="0" w:space="0" w:color="auto"/>
            <w:left w:val="none" w:sz="0" w:space="0" w:color="auto"/>
            <w:bottom w:val="none" w:sz="0" w:space="0" w:color="auto"/>
            <w:right w:val="none" w:sz="0" w:space="0" w:color="auto"/>
          </w:divBdr>
        </w:div>
        <w:div w:id="1673527490">
          <w:marLeft w:val="547"/>
          <w:marRight w:val="0"/>
          <w:marTop w:val="86"/>
          <w:marBottom w:val="0"/>
          <w:divBdr>
            <w:top w:val="none" w:sz="0" w:space="0" w:color="auto"/>
            <w:left w:val="none" w:sz="0" w:space="0" w:color="auto"/>
            <w:bottom w:val="none" w:sz="0" w:space="0" w:color="auto"/>
            <w:right w:val="none" w:sz="0" w:space="0" w:color="auto"/>
          </w:divBdr>
        </w:div>
        <w:div w:id="118886942">
          <w:marLeft w:val="547"/>
          <w:marRight w:val="0"/>
          <w:marTop w:val="86"/>
          <w:marBottom w:val="0"/>
          <w:divBdr>
            <w:top w:val="none" w:sz="0" w:space="0" w:color="auto"/>
            <w:left w:val="none" w:sz="0" w:space="0" w:color="auto"/>
            <w:bottom w:val="none" w:sz="0" w:space="0" w:color="auto"/>
            <w:right w:val="none" w:sz="0" w:space="0" w:color="auto"/>
          </w:divBdr>
        </w:div>
        <w:div w:id="402334278">
          <w:marLeft w:val="547"/>
          <w:marRight w:val="0"/>
          <w:marTop w:val="86"/>
          <w:marBottom w:val="0"/>
          <w:divBdr>
            <w:top w:val="none" w:sz="0" w:space="0" w:color="auto"/>
            <w:left w:val="none" w:sz="0" w:space="0" w:color="auto"/>
            <w:bottom w:val="none" w:sz="0" w:space="0" w:color="auto"/>
            <w:right w:val="none" w:sz="0" w:space="0" w:color="auto"/>
          </w:divBdr>
        </w:div>
        <w:div w:id="2023192961">
          <w:marLeft w:val="547"/>
          <w:marRight w:val="0"/>
          <w:marTop w:val="86"/>
          <w:marBottom w:val="0"/>
          <w:divBdr>
            <w:top w:val="none" w:sz="0" w:space="0" w:color="auto"/>
            <w:left w:val="none" w:sz="0" w:space="0" w:color="auto"/>
            <w:bottom w:val="none" w:sz="0" w:space="0" w:color="auto"/>
            <w:right w:val="none" w:sz="0" w:space="0" w:color="auto"/>
          </w:divBdr>
        </w:div>
        <w:div w:id="914973641">
          <w:marLeft w:val="547"/>
          <w:marRight w:val="0"/>
          <w:marTop w:val="86"/>
          <w:marBottom w:val="0"/>
          <w:divBdr>
            <w:top w:val="none" w:sz="0" w:space="0" w:color="auto"/>
            <w:left w:val="none" w:sz="0" w:space="0" w:color="auto"/>
            <w:bottom w:val="none" w:sz="0" w:space="0" w:color="auto"/>
            <w:right w:val="none" w:sz="0" w:space="0" w:color="auto"/>
          </w:divBdr>
        </w:div>
      </w:divsChild>
    </w:div>
    <w:div w:id="1036737636">
      <w:bodyDiv w:val="1"/>
      <w:marLeft w:val="0"/>
      <w:marRight w:val="0"/>
      <w:marTop w:val="0"/>
      <w:marBottom w:val="0"/>
      <w:divBdr>
        <w:top w:val="none" w:sz="0" w:space="0" w:color="auto"/>
        <w:left w:val="none" w:sz="0" w:space="0" w:color="auto"/>
        <w:bottom w:val="none" w:sz="0" w:space="0" w:color="auto"/>
        <w:right w:val="none" w:sz="0" w:space="0" w:color="auto"/>
      </w:divBdr>
      <w:divsChild>
        <w:div w:id="1996568283">
          <w:marLeft w:val="547"/>
          <w:marRight w:val="0"/>
          <w:marTop w:val="77"/>
          <w:marBottom w:val="0"/>
          <w:divBdr>
            <w:top w:val="none" w:sz="0" w:space="0" w:color="auto"/>
            <w:left w:val="none" w:sz="0" w:space="0" w:color="auto"/>
            <w:bottom w:val="none" w:sz="0" w:space="0" w:color="auto"/>
            <w:right w:val="none" w:sz="0" w:space="0" w:color="auto"/>
          </w:divBdr>
        </w:div>
        <w:div w:id="1233856510">
          <w:marLeft w:val="547"/>
          <w:marRight w:val="0"/>
          <w:marTop w:val="77"/>
          <w:marBottom w:val="0"/>
          <w:divBdr>
            <w:top w:val="none" w:sz="0" w:space="0" w:color="auto"/>
            <w:left w:val="none" w:sz="0" w:space="0" w:color="auto"/>
            <w:bottom w:val="none" w:sz="0" w:space="0" w:color="auto"/>
            <w:right w:val="none" w:sz="0" w:space="0" w:color="auto"/>
          </w:divBdr>
        </w:div>
        <w:div w:id="1250774780">
          <w:marLeft w:val="547"/>
          <w:marRight w:val="0"/>
          <w:marTop w:val="77"/>
          <w:marBottom w:val="0"/>
          <w:divBdr>
            <w:top w:val="none" w:sz="0" w:space="0" w:color="auto"/>
            <w:left w:val="none" w:sz="0" w:space="0" w:color="auto"/>
            <w:bottom w:val="none" w:sz="0" w:space="0" w:color="auto"/>
            <w:right w:val="none" w:sz="0" w:space="0" w:color="auto"/>
          </w:divBdr>
        </w:div>
      </w:divsChild>
    </w:div>
    <w:div w:id="1043751057">
      <w:bodyDiv w:val="1"/>
      <w:marLeft w:val="0"/>
      <w:marRight w:val="0"/>
      <w:marTop w:val="0"/>
      <w:marBottom w:val="0"/>
      <w:divBdr>
        <w:top w:val="none" w:sz="0" w:space="0" w:color="auto"/>
        <w:left w:val="none" w:sz="0" w:space="0" w:color="auto"/>
        <w:bottom w:val="none" w:sz="0" w:space="0" w:color="auto"/>
        <w:right w:val="none" w:sz="0" w:space="0" w:color="auto"/>
      </w:divBdr>
      <w:divsChild>
        <w:div w:id="2078086427">
          <w:marLeft w:val="547"/>
          <w:marRight w:val="0"/>
          <w:marTop w:val="86"/>
          <w:marBottom w:val="0"/>
          <w:divBdr>
            <w:top w:val="none" w:sz="0" w:space="0" w:color="auto"/>
            <w:left w:val="none" w:sz="0" w:space="0" w:color="auto"/>
            <w:bottom w:val="none" w:sz="0" w:space="0" w:color="auto"/>
            <w:right w:val="none" w:sz="0" w:space="0" w:color="auto"/>
          </w:divBdr>
        </w:div>
      </w:divsChild>
    </w:div>
    <w:div w:id="1093743644">
      <w:bodyDiv w:val="1"/>
      <w:marLeft w:val="0"/>
      <w:marRight w:val="0"/>
      <w:marTop w:val="0"/>
      <w:marBottom w:val="0"/>
      <w:divBdr>
        <w:top w:val="none" w:sz="0" w:space="0" w:color="auto"/>
        <w:left w:val="none" w:sz="0" w:space="0" w:color="auto"/>
        <w:bottom w:val="none" w:sz="0" w:space="0" w:color="auto"/>
        <w:right w:val="none" w:sz="0" w:space="0" w:color="auto"/>
      </w:divBdr>
      <w:divsChild>
        <w:div w:id="940332536">
          <w:marLeft w:val="547"/>
          <w:marRight w:val="0"/>
          <w:marTop w:val="115"/>
          <w:marBottom w:val="0"/>
          <w:divBdr>
            <w:top w:val="none" w:sz="0" w:space="0" w:color="auto"/>
            <w:left w:val="none" w:sz="0" w:space="0" w:color="auto"/>
            <w:bottom w:val="none" w:sz="0" w:space="0" w:color="auto"/>
            <w:right w:val="none" w:sz="0" w:space="0" w:color="auto"/>
          </w:divBdr>
        </w:div>
        <w:div w:id="2106681139">
          <w:marLeft w:val="547"/>
          <w:marRight w:val="0"/>
          <w:marTop w:val="115"/>
          <w:marBottom w:val="0"/>
          <w:divBdr>
            <w:top w:val="none" w:sz="0" w:space="0" w:color="auto"/>
            <w:left w:val="none" w:sz="0" w:space="0" w:color="auto"/>
            <w:bottom w:val="none" w:sz="0" w:space="0" w:color="auto"/>
            <w:right w:val="none" w:sz="0" w:space="0" w:color="auto"/>
          </w:divBdr>
        </w:div>
        <w:div w:id="371000958">
          <w:marLeft w:val="547"/>
          <w:marRight w:val="0"/>
          <w:marTop w:val="115"/>
          <w:marBottom w:val="0"/>
          <w:divBdr>
            <w:top w:val="none" w:sz="0" w:space="0" w:color="auto"/>
            <w:left w:val="none" w:sz="0" w:space="0" w:color="auto"/>
            <w:bottom w:val="none" w:sz="0" w:space="0" w:color="auto"/>
            <w:right w:val="none" w:sz="0" w:space="0" w:color="auto"/>
          </w:divBdr>
        </w:div>
        <w:div w:id="863127723">
          <w:marLeft w:val="547"/>
          <w:marRight w:val="0"/>
          <w:marTop w:val="115"/>
          <w:marBottom w:val="0"/>
          <w:divBdr>
            <w:top w:val="none" w:sz="0" w:space="0" w:color="auto"/>
            <w:left w:val="none" w:sz="0" w:space="0" w:color="auto"/>
            <w:bottom w:val="none" w:sz="0" w:space="0" w:color="auto"/>
            <w:right w:val="none" w:sz="0" w:space="0" w:color="auto"/>
          </w:divBdr>
        </w:div>
        <w:div w:id="212930515">
          <w:marLeft w:val="547"/>
          <w:marRight w:val="0"/>
          <w:marTop w:val="115"/>
          <w:marBottom w:val="0"/>
          <w:divBdr>
            <w:top w:val="none" w:sz="0" w:space="0" w:color="auto"/>
            <w:left w:val="none" w:sz="0" w:space="0" w:color="auto"/>
            <w:bottom w:val="none" w:sz="0" w:space="0" w:color="auto"/>
            <w:right w:val="none" w:sz="0" w:space="0" w:color="auto"/>
          </w:divBdr>
        </w:div>
        <w:div w:id="429131484">
          <w:marLeft w:val="547"/>
          <w:marRight w:val="0"/>
          <w:marTop w:val="115"/>
          <w:marBottom w:val="0"/>
          <w:divBdr>
            <w:top w:val="none" w:sz="0" w:space="0" w:color="auto"/>
            <w:left w:val="none" w:sz="0" w:space="0" w:color="auto"/>
            <w:bottom w:val="none" w:sz="0" w:space="0" w:color="auto"/>
            <w:right w:val="none" w:sz="0" w:space="0" w:color="auto"/>
          </w:divBdr>
        </w:div>
      </w:divsChild>
    </w:div>
    <w:div w:id="1419058580">
      <w:bodyDiv w:val="1"/>
      <w:marLeft w:val="0"/>
      <w:marRight w:val="0"/>
      <w:marTop w:val="0"/>
      <w:marBottom w:val="0"/>
      <w:divBdr>
        <w:top w:val="none" w:sz="0" w:space="0" w:color="auto"/>
        <w:left w:val="none" w:sz="0" w:space="0" w:color="auto"/>
        <w:bottom w:val="none" w:sz="0" w:space="0" w:color="auto"/>
        <w:right w:val="none" w:sz="0" w:space="0" w:color="auto"/>
      </w:divBdr>
      <w:divsChild>
        <w:div w:id="359010807">
          <w:marLeft w:val="547"/>
          <w:marRight w:val="0"/>
          <w:marTop w:val="72"/>
          <w:marBottom w:val="0"/>
          <w:divBdr>
            <w:top w:val="none" w:sz="0" w:space="0" w:color="auto"/>
            <w:left w:val="none" w:sz="0" w:space="0" w:color="auto"/>
            <w:bottom w:val="none" w:sz="0" w:space="0" w:color="auto"/>
            <w:right w:val="none" w:sz="0" w:space="0" w:color="auto"/>
          </w:divBdr>
        </w:div>
        <w:div w:id="1164470567">
          <w:marLeft w:val="547"/>
          <w:marRight w:val="0"/>
          <w:marTop w:val="72"/>
          <w:marBottom w:val="0"/>
          <w:divBdr>
            <w:top w:val="none" w:sz="0" w:space="0" w:color="auto"/>
            <w:left w:val="none" w:sz="0" w:space="0" w:color="auto"/>
            <w:bottom w:val="none" w:sz="0" w:space="0" w:color="auto"/>
            <w:right w:val="none" w:sz="0" w:space="0" w:color="auto"/>
          </w:divBdr>
        </w:div>
        <w:div w:id="1643804096">
          <w:marLeft w:val="547"/>
          <w:marRight w:val="0"/>
          <w:marTop w:val="72"/>
          <w:marBottom w:val="0"/>
          <w:divBdr>
            <w:top w:val="none" w:sz="0" w:space="0" w:color="auto"/>
            <w:left w:val="none" w:sz="0" w:space="0" w:color="auto"/>
            <w:bottom w:val="none" w:sz="0" w:space="0" w:color="auto"/>
            <w:right w:val="none" w:sz="0" w:space="0" w:color="auto"/>
          </w:divBdr>
        </w:div>
        <w:div w:id="1083187788">
          <w:marLeft w:val="547"/>
          <w:marRight w:val="0"/>
          <w:marTop w:val="72"/>
          <w:marBottom w:val="0"/>
          <w:divBdr>
            <w:top w:val="none" w:sz="0" w:space="0" w:color="auto"/>
            <w:left w:val="none" w:sz="0" w:space="0" w:color="auto"/>
            <w:bottom w:val="none" w:sz="0" w:space="0" w:color="auto"/>
            <w:right w:val="none" w:sz="0" w:space="0" w:color="auto"/>
          </w:divBdr>
        </w:div>
        <w:div w:id="2007783870">
          <w:marLeft w:val="547"/>
          <w:marRight w:val="0"/>
          <w:marTop w:val="72"/>
          <w:marBottom w:val="0"/>
          <w:divBdr>
            <w:top w:val="none" w:sz="0" w:space="0" w:color="auto"/>
            <w:left w:val="none" w:sz="0" w:space="0" w:color="auto"/>
            <w:bottom w:val="none" w:sz="0" w:space="0" w:color="auto"/>
            <w:right w:val="none" w:sz="0" w:space="0" w:color="auto"/>
          </w:divBdr>
        </w:div>
        <w:div w:id="1764302825">
          <w:marLeft w:val="547"/>
          <w:marRight w:val="0"/>
          <w:marTop w:val="72"/>
          <w:marBottom w:val="0"/>
          <w:divBdr>
            <w:top w:val="none" w:sz="0" w:space="0" w:color="auto"/>
            <w:left w:val="none" w:sz="0" w:space="0" w:color="auto"/>
            <w:bottom w:val="none" w:sz="0" w:space="0" w:color="auto"/>
            <w:right w:val="none" w:sz="0" w:space="0" w:color="auto"/>
          </w:divBdr>
        </w:div>
        <w:div w:id="751124234">
          <w:marLeft w:val="547"/>
          <w:marRight w:val="0"/>
          <w:marTop w:val="72"/>
          <w:marBottom w:val="0"/>
          <w:divBdr>
            <w:top w:val="none" w:sz="0" w:space="0" w:color="auto"/>
            <w:left w:val="none" w:sz="0" w:space="0" w:color="auto"/>
            <w:bottom w:val="none" w:sz="0" w:space="0" w:color="auto"/>
            <w:right w:val="none" w:sz="0" w:space="0" w:color="auto"/>
          </w:divBdr>
        </w:div>
        <w:div w:id="1943801988">
          <w:marLeft w:val="547"/>
          <w:marRight w:val="0"/>
          <w:marTop w:val="72"/>
          <w:marBottom w:val="0"/>
          <w:divBdr>
            <w:top w:val="none" w:sz="0" w:space="0" w:color="auto"/>
            <w:left w:val="none" w:sz="0" w:space="0" w:color="auto"/>
            <w:bottom w:val="none" w:sz="0" w:space="0" w:color="auto"/>
            <w:right w:val="none" w:sz="0" w:space="0" w:color="auto"/>
          </w:divBdr>
        </w:div>
        <w:div w:id="1003824819">
          <w:marLeft w:val="547"/>
          <w:marRight w:val="0"/>
          <w:marTop w:val="72"/>
          <w:marBottom w:val="0"/>
          <w:divBdr>
            <w:top w:val="none" w:sz="0" w:space="0" w:color="auto"/>
            <w:left w:val="none" w:sz="0" w:space="0" w:color="auto"/>
            <w:bottom w:val="none" w:sz="0" w:space="0" w:color="auto"/>
            <w:right w:val="none" w:sz="0" w:space="0" w:color="auto"/>
          </w:divBdr>
        </w:div>
        <w:div w:id="718668186">
          <w:marLeft w:val="547"/>
          <w:marRight w:val="0"/>
          <w:marTop w:val="72"/>
          <w:marBottom w:val="0"/>
          <w:divBdr>
            <w:top w:val="none" w:sz="0" w:space="0" w:color="auto"/>
            <w:left w:val="none" w:sz="0" w:space="0" w:color="auto"/>
            <w:bottom w:val="none" w:sz="0" w:space="0" w:color="auto"/>
            <w:right w:val="none" w:sz="0" w:space="0" w:color="auto"/>
          </w:divBdr>
        </w:div>
        <w:div w:id="377365946">
          <w:marLeft w:val="547"/>
          <w:marRight w:val="0"/>
          <w:marTop w:val="72"/>
          <w:marBottom w:val="0"/>
          <w:divBdr>
            <w:top w:val="none" w:sz="0" w:space="0" w:color="auto"/>
            <w:left w:val="none" w:sz="0" w:space="0" w:color="auto"/>
            <w:bottom w:val="none" w:sz="0" w:space="0" w:color="auto"/>
            <w:right w:val="none" w:sz="0" w:space="0" w:color="auto"/>
          </w:divBdr>
        </w:div>
      </w:divsChild>
    </w:div>
    <w:div w:id="15036658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21">
          <w:marLeft w:val="547"/>
          <w:marRight w:val="0"/>
          <w:marTop w:val="86"/>
          <w:marBottom w:val="0"/>
          <w:divBdr>
            <w:top w:val="none" w:sz="0" w:space="0" w:color="auto"/>
            <w:left w:val="none" w:sz="0" w:space="0" w:color="auto"/>
            <w:bottom w:val="none" w:sz="0" w:space="0" w:color="auto"/>
            <w:right w:val="none" w:sz="0" w:space="0" w:color="auto"/>
          </w:divBdr>
        </w:div>
      </w:divsChild>
    </w:div>
    <w:div w:id="1511681193">
      <w:bodyDiv w:val="1"/>
      <w:marLeft w:val="0"/>
      <w:marRight w:val="0"/>
      <w:marTop w:val="0"/>
      <w:marBottom w:val="0"/>
      <w:divBdr>
        <w:top w:val="none" w:sz="0" w:space="0" w:color="auto"/>
        <w:left w:val="none" w:sz="0" w:space="0" w:color="auto"/>
        <w:bottom w:val="none" w:sz="0" w:space="0" w:color="auto"/>
        <w:right w:val="none" w:sz="0" w:space="0" w:color="auto"/>
      </w:divBdr>
    </w:div>
    <w:div w:id="1513950595">
      <w:bodyDiv w:val="1"/>
      <w:marLeft w:val="0"/>
      <w:marRight w:val="0"/>
      <w:marTop w:val="0"/>
      <w:marBottom w:val="0"/>
      <w:divBdr>
        <w:top w:val="none" w:sz="0" w:space="0" w:color="auto"/>
        <w:left w:val="none" w:sz="0" w:space="0" w:color="auto"/>
        <w:bottom w:val="none" w:sz="0" w:space="0" w:color="auto"/>
        <w:right w:val="none" w:sz="0" w:space="0" w:color="auto"/>
      </w:divBdr>
      <w:divsChild>
        <w:div w:id="1067075650">
          <w:marLeft w:val="547"/>
          <w:marRight w:val="0"/>
          <w:marTop w:val="77"/>
          <w:marBottom w:val="0"/>
          <w:divBdr>
            <w:top w:val="none" w:sz="0" w:space="0" w:color="auto"/>
            <w:left w:val="none" w:sz="0" w:space="0" w:color="auto"/>
            <w:bottom w:val="none" w:sz="0" w:space="0" w:color="auto"/>
            <w:right w:val="none" w:sz="0" w:space="0" w:color="auto"/>
          </w:divBdr>
        </w:div>
        <w:div w:id="451095355">
          <w:marLeft w:val="547"/>
          <w:marRight w:val="0"/>
          <w:marTop w:val="77"/>
          <w:marBottom w:val="0"/>
          <w:divBdr>
            <w:top w:val="none" w:sz="0" w:space="0" w:color="auto"/>
            <w:left w:val="none" w:sz="0" w:space="0" w:color="auto"/>
            <w:bottom w:val="none" w:sz="0" w:space="0" w:color="auto"/>
            <w:right w:val="none" w:sz="0" w:space="0" w:color="auto"/>
          </w:divBdr>
        </w:div>
        <w:div w:id="718818709">
          <w:marLeft w:val="547"/>
          <w:marRight w:val="0"/>
          <w:marTop w:val="77"/>
          <w:marBottom w:val="0"/>
          <w:divBdr>
            <w:top w:val="none" w:sz="0" w:space="0" w:color="auto"/>
            <w:left w:val="none" w:sz="0" w:space="0" w:color="auto"/>
            <w:bottom w:val="none" w:sz="0" w:space="0" w:color="auto"/>
            <w:right w:val="none" w:sz="0" w:space="0" w:color="auto"/>
          </w:divBdr>
        </w:div>
      </w:divsChild>
    </w:div>
    <w:div w:id="1552226038">
      <w:bodyDiv w:val="1"/>
      <w:marLeft w:val="0"/>
      <w:marRight w:val="0"/>
      <w:marTop w:val="0"/>
      <w:marBottom w:val="0"/>
      <w:divBdr>
        <w:top w:val="none" w:sz="0" w:space="0" w:color="auto"/>
        <w:left w:val="none" w:sz="0" w:space="0" w:color="auto"/>
        <w:bottom w:val="none" w:sz="0" w:space="0" w:color="auto"/>
        <w:right w:val="none" w:sz="0" w:space="0" w:color="auto"/>
      </w:divBdr>
      <w:divsChild>
        <w:div w:id="344942148">
          <w:marLeft w:val="547"/>
          <w:marRight w:val="0"/>
          <w:marTop w:val="86"/>
          <w:marBottom w:val="0"/>
          <w:divBdr>
            <w:top w:val="none" w:sz="0" w:space="0" w:color="auto"/>
            <w:left w:val="none" w:sz="0" w:space="0" w:color="auto"/>
            <w:bottom w:val="none" w:sz="0" w:space="0" w:color="auto"/>
            <w:right w:val="none" w:sz="0" w:space="0" w:color="auto"/>
          </w:divBdr>
        </w:div>
      </w:divsChild>
    </w:div>
    <w:div w:id="1655911242">
      <w:bodyDiv w:val="1"/>
      <w:marLeft w:val="0"/>
      <w:marRight w:val="0"/>
      <w:marTop w:val="0"/>
      <w:marBottom w:val="0"/>
      <w:divBdr>
        <w:top w:val="none" w:sz="0" w:space="0" w:color="auto"/>
        <w:left w:val="none" w:sz="0" w:space="0" w:color="auto"/>
        <w:bottom w:val="none" w:sz="0" w:space="0" w:color="auto"/>
        <w:right w:val="none" w:sz="0" w:space="0" w:color="auto"/>
      </w:divBdr>
      <w:divsChild>
        <w:div w:id="234248571">
          <w:marLeft w:val="547"/>
          <w:marRight w:val="0"/>
          <w:marTop w:val="86"/>
          <w:marBottom w:val="0"/>
          <w:divBdr>
            <w:top w:val="none" w:sz="0" w:space="0" w:color="auto"/>
            <w:left w:val="none" w:sz="0" w:space="0" w:color="auto"/>
            <w:bottom w:val="none" w:sz="0" w:space="0" w:color="auto"/>
            <w:right w:val="none" w:sz="0" w:space="0" w:color="auto"/>
          </w:divBdr>
        </w:div>
      </w:divsChild>
    </w:div>
    <w:div w:id="1751928088">
      <w:bodyDiv w:val="1"/>
      <w:marLeft w:val="0"/>
      <w:marRight w:val="0"/>
      <w:marTop w:val="0"/>
      <w:marBottom w:val="0"/>
      <w:divBdr>
        <w:top w:val="none" w:sz="0" w:space="0" w:color="auto"/>
        <w:left w:val="none" w:sz="0" w:space="0" w:color="auto"/>
        <w:bottom w:val="none" w:sz="0" w:space="0" w:color="auto"/>
        <w:right w:val="none" w:sz="0" w:space="0" w:color="auto"/>
      </w:divBdr>
      <w:divsChild>
        <w:div w:id="711423741">
          <w:marLeft w:val="547"/>
          <w:marRight w:val="0"/>
          <w:marTop w:val="86"/>
          <w:marBottom w:val="0"/>
          <w:divBdr>
            <w:top w:val="none" w:sz="0" w:space="0" w:color="auto"/>
            <w:left w:val="none" w:sz="0" w:space="0" w:color="auto"/>
            <w:bottom w:val="none" w:sz="0" w:space="0" w:color="auto"/>
            <w:right w:val="none" w:sz="0" w:space="0" w:color="auto"/>
          </w:divBdr>
        </w:div>
      </w:divsChild>
    </w:div>
    <w:div w:id="1765027801">
      <w:bodyDiv w:val="1"/>
      <w:marLeft w:val="0"/>
      <w:marRight w:val="0"/>
      <w:marTop w:val="0"/>
      <w:marBottom w:val="0"/>
      <w:divBdr>
        <w:top w:val="none" w:sz="0" w:space="0" w:color="auto"/>
        <w:left w:val="none" w:sz="0" w:space="0" w:color="auto"/>
        <w:bottom w:val="none" w:sz="0" w:space="0" w:color="auto"/>
        <w:right w:val="none" w:sz="0" w:space="0" w:color="auto"/>
      </w:divBdr>
      <w:divsChild>
        <w:div w:id="1421178988">
          <w:marLeft w:val="547"/>
          <w:marRight w:val="0"/>
          <w:marTop w:val="96"/>
          <w:marBottom w:val="0"/>
          <w:divBdr>
            <w:top w:val="none" w:sz="0" w:space="0" w:color="auto"/>
            <w:left w:val="none" w:sz="0" w:space="0" w:color="auto"/>
            <w:bottom w:val="none" w:sz="0" w:space="0" w:color="auto"/>
            <w:right w:val="none" w:sz="0" w:space="0" w:color="auto"/>
          </w:divBdr>
        </w:div>
        <w:div w:id="1171219963">
          <w:marLeft w:val="547"/>
          <w:marRight w:val="0"/>
          <w:marTop w:val="96"/>
          <w:marBottom w:val="0"/>
          <w:divBdr>
            <w:top w:val="none" w:sz="0" w:space="0" w:color="auto"/>
            <w:left w:val="none" w:sz="0" w:space="0" w:color="auto"/>
            <w:bottom w:val="none" w:sz="0" w:space="0" w:color="auto"/>
            <w:right w:val="none" w:sz="0" w:space="0" w:color="auto"/>
          </w:divBdr>
        </w:div>
        <w:div w:id="916938292">
          <w:marLeft w:val="547"/>
          <w:marRight w:val="0"/>
          <w:marTop w:val="96"/>
          <w:marBottom w:val="0"/>
          <w:divBdr>
            <w:top w:val="none" w:sz="0" w:space="0" w:color="auto"/>
            <w:left w:val="none" w:sz="0" w:space="0" w:color="auto"/>
            <w:bottom w:val="none" w:sz="0" w:space="0" w:color="auto"/>
            <w:right w:val="none" w:sz="0" w:space="0" w:color="auto"/>
          </w:divBdr>
        </w:div>
        <w:div w:id="1825000220">
          <w:marLeft w:val="547"/>
          <w:marRight w:val="0"/>
          <w:marTop w:val="96"/>
          <w:marBottom w:val="0"/>
          <w:divBdr>
            <w:top w:val="none" w:sz="0" w:space="0" w:color="auto"/>
            <w:left w:val="none" w:sz="0" w:space="0" w:color="auto"/>
            <w:bottom w:val="none" w:sz="0" w:space="0" w:color="auto"/>
            <w:right w:val="none" w:sz="0" w:space="0" w:color="auto"/>
          </w:divBdr>
        </w:div>
        <w:div w:id="794566907">
          <w:marLeft w:val="547"/>
          <w:marRight w:val="0"/>
          <w:marTop w:val="96"/>
          <w:marBottom w:val="0"/>
          <w:divBdr>
            <w:top w:val="none" w:sz="0" w:space="0" w:color="auto"/>
            <w:left w:val="none" w:sz="0" w:space="0" w:color="auto"/>
            <w:bottom w:val="none" w:sz="0" w:space="0" w:color="auto"/>
            <w:right w:val="none" w:sz="0" w:space="0" w:color="auto"/>
          </w:divBdr>
        </w:div>
        <w:div w:id="198247417">
          <w:marLeft w:val="547"/>
          <w:marRight w:val="0"/>
          <w:marTop w:val="96"/>
          <w:marBottom w:val="0"/>
          <w:divBdr>
            <w:top w:val="none" w:sz="0" w:space="0" w:color="auto"/>
            <w:left w:val="none" w:sz="0" w:space="0" w:color="auto"/>
            <w:bottom w:val="none" w:sz="0" w:space="0" w:color="auto"/>
            <w:right w:val="none" w:sz="0" w:space="0" w:color="auto"/>
          </w:divBdr>
        </w:div>
      </w:divsChild>
    </w:div>
    <w:div w:id="1787235111">
      <w:bodyDiv w:val="1"/>
      <w:marLeft w:val="0"/>
      <w:marRight w:val="0"/>
      <w:marTop w:val="0"/>
      <w:marBottom w:val="0"/>
      <w:divBdr>
        <w:top w:val="none" w:sz="0" w:space="0" w:color="auto"/>
        <w:left w:val="none" w:sz="0" w:space="0" w:color="auto"/>
        <w:bottom w:val="none" w:sz="0" w:space="0" w:color="auto"/>
        <w:right w:val="none" w:sz="0" w:space="0" w:color="auto"/>
      </w:divBdr>
      <w:divsChild>
        <w:div w:id="317734335">
          <w:marLeft w:val="547"/>
          <w:marRight w:val="0"/>
          <w:marTop w:val="86"/>
          <w:marBottom w:val="0"/>
          <w:divBdr>
            <w:top w:val="none" w:sz="0" w:space="0" w:color="auto"/>
            <w:left w:val="none" w:sz="0" w:space="0" w:color="auto"/>
            <w:bottom w:val="none" w:sz="0" w:space="0" w:color="auto"/>
            <w:right w:val="none" w:sz="0" w:space="0" w:color="auto"/>
          </w:divBdr>
        </w:div>
      </w:divsChild>
    </w:div>
    <w:div w:id="1862935860">
      <w:bodyDiv w:val="1"/>
      <w:marLeft w:val="0"/>
      <w:marRight w:val="0"/>
      <w:marTop w:val="0"/>
      <w:marBottom w:val="0"/>
      <w:divBdr>
        <w:top w:val="none" w:sz="0" w:space="0" w:color="auto"/>
        <w:left w:val="none" w:sz="0" w:space="0" w:color="auto"/>
        <w:bottom w:val="none" w:sz="0" w:space="0" w:color="auto"/>
        <w:right w:val="none" w:sz="0" w:space="0" w:color="auto"/>
      </w:divBdr>
      <w:divsChild>
        <w:div w:id="807430508">
          <w:marLeft w:val="547"/>
          <w:marRight w:val="0"/>
          <w:marTop w:val="86"/>
          <w:marBottom w:val="0"/>
          <w:divBdr>
            <w:top w:val="none" w:sz="0" w:space="0" w:color="auto"/>
            <w:left w:val="none" w:sz="0" w:space="0" w:color="auto"/>
            <w:bottom w:val="none" w:sz="0" w:space="0" w:color="auto"/>
            <w:right w:val="none" w:sz="0" w:space="0" w:color="auto"/>
          </w:divBdr>
        </w:div>
      </w:divsChild>
    </w:div>
    <w:div w:id="1992832765">
      <w:bodyDiv w:val="1"/>
      <w:marLeft w:val="0"/>
      <w:marRight w:val="0"/>
      <w:marTop w:val="0"/>
      <w:marBottom w:val="0"/>
      <w:divBdr>
        <w:top w:val="none" w:sz="0" w:space="0" w:color="auto"/>
        <w:left w:val="none" w:sz="0" w:space="0" w:color="auto"/>
        <w:bottom w:val="none" w:sz="0" w:space="0" w:color="auto"/>
        <w:right w:val="none" w:sz="0" w:space="0" w:color="auto"/>
      </w:divBdr>
      <w:divsChild>
        <w:div w:id="1080174504">
          <w:marLeft w:val="547"/>
          <w:marRight w:val="0"/>
          <w:marTop w:val="86"/>
          <w:marBottom w:val="0"/>
          <w:divBdr>
            <w:top w:val="none" w:sz="0" w:space="0" w:color="auto"/>
            <w:left w:val="none" w:sz="0" w:space="0" w:color="auto"/>
            <w:bottom w:val="none" w:sz="0" w:space="0" w:color="auto"/>
            <w:right w:val="none" w:sz="0" w:space="0" w:color="auto"/>
          </w:divBdr>
        </w:div>
      </w:divsChild>
    </w:div>
    <w:div w:id="1999767166">
      <w:bodyDiv w:val="1"/>
      <w:marLeft w:val="0"/>
      <w:marRight w:val="0"/>
      <w:marTop w:val="0"/>
      <w:marBottom w:val="0"/>
      <w:divBdr>
        <w:top w:val="none" w:sz="0" w:space="0" w:color="auto"/>
        <w:left w:val="none" w:sz="0" w:space="0" w:color="auto"/>
        <w:bottom w:val="none" w:sz="0" w:space="0" w:color="auto"/>
        <w:right w:val="none" w:sz="0" w:space="0" w:color="auto"/>
      </w:divBdr>
      <w:divsChild>
        <w:div w:id="713584080">
          <w:marLeft w:val="547"/>
          <w:marRight w:val="0"/>
          <w:marTop w:val="77"/>
          <w:marBottom w:val="0"/>
          <w:divBdr>
            <w:top w:val="none" w:sz="0" w:space="0" w:color="auto"/>
            <w:left w:val="none" w:sz="0" w:space="0" w:color="auto"/>
            <w:bottom w:val="none" w:sz="0" w:space="0" w:color="auto"/>
            <w:right w:val="none" w:sz="0" w:space="0" w:color="auto"/>
          </w:divBdr>
        </w:div>
      </w:divsChild>
    </w:div>
    <w:div w:id="2092699508">
      <w:bodyDiv w:val="1"/>
      <w:marLeft w:val="0"/>
      <w:marRight w:val="0"/>
      <w:marTop w:val="0"/>
      <w:marBottom w:val="0"/>
      <w:divBdr>
        <w:top w:val="none" w:sz="0" w:space="0" w:color="auto"/>
        <w:left w:val="none" w:sz="0" w:space="0" w:color="auto"/>
        <w:bottom w:val="none" w:sz="0" w:space="0" w:color="auto"/>
        <w:right w:val="none" w:sz="0" w:space="0" w:color="auto"/>
      </w:divBdr>
      <w:divsChild>
        <w:div w:id="144488524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3299</TotalTime>
  <Pages>18</Pages>
  <Words>5229</Words>
  <Characters>29808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Данзурун Наталья</dc:creator>
  <cp:keywords/>
  <dc:description/>
  <cp:lastModifiedBy>Данзурун Наталья</cp:lastModifiedBy>
  <cp:revision>137</cp:revision>
  <cp:lastPrinted>2013-10-07T04:32:00Z</cp:lastPrinted>
  <dcterms:created xsi:type="dcterms:W3CDTF">2014-07-22T13:24:00Z</dcterms:created>
  <dcterms:modified xsi:type="dcterms:W3CDTF">2014-09-02T09:33:00Z</dcterms:modified>
</cp:coreProperties>
</file>