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6E2A2" w14:textId="28DA84C2" w:rsidR="006E64AA" w:rsidRDefault="006E64AA" w:rsidP="006E64AA">
      <w:pPr>
        <w:spacing w:line="276" w:lineRule="auto"/>
        <w:jc w:val="right"/>
        <w:rPr>
          <w:rFonts w:ascii="Times New Roman" w:eastAsiaTheme="majorEastAsia" w:hAnsi="Times New Roman" w:cs="Times New Roman"/>
          <w:sz w:val="28"/>
          <w:szCs w:val="28"/>
        </w:rPr>
      </w:pPr>
      <w:r>
        <w:rPr>
          <w:rFonts w:ascii="Times New Roman" w:eastAsiaTheme="majorEastAsia" w:hAnsi="Times New Roman" w:cs="Times New Roman"/>
          <w:sz w:val="28"/>
          <w:szCs w:val="28"/>
        </w:rPr>
        <w:t>Приложение №</w:t>
      </w:r>
      <w:r>
        <w:rPr>
          <w:rFonts w:ascii="Times New Roman" w:eastAsiaTheme="majorEastAsia" w:hAnsi="Times New Roman" w:cs="Times New Roman"/>
          <w:sz w:val="28"/>
          <w:szCs w:val="28"/>
        </w:rPr>
        <w:t xml:space="preserve"> 2</w:t>
      </w:r>
    </w:p>
    <w:p w14:paraId="22414C60" w14:textId="77777777" w:rsidR="006E64AA" w:rsidRDefault="006E64AA" w:rsidP="006E64AA">
      <w:pPr>
        <w:spacing w:line="276" w:lineRule="auto"/>
        <w:jc w:val="right"/>
        <w:rPr>
          <w:rFonts w:ascii="Times New Roman" w:eastAsiaTheme="majorEastAsia" w:hAnsi="Times New Roman" w:cs="Times New Roman"/>
          <w:sz w:val="28"/>
          <w:szCs w:val="28"/>
        </w:rPr>
      </w:pPr>
    </w:p>
    <w:p w14:paraId="3E1BCB74" w14:textId="77777777" w:rsidR="006E64AA" w:rsidRDefault="006E64AA" w:rsidP="006E64AA">
      <w:pPr>
        <w:spacing w:line="276" w:lineRule="auto"/>
        <w:jc w:val="right"/>
        <w:rPr>
          <w:rFonts w:ascii="Times New Roman" w:eastAsiaTheme="majorEastAsia" w:hAnsi="Times New Roman" w:cs="Times New Roman"/>
          <w:sz w:val="28"/>
          <w:szCs w:val="28"/>
        </w:rPr>
      </w:pPr>
      <w:r w:rsidRPr="00510379">
        <w:rPr>
          <w:rFonts w:ascii="Times New Roman" w:eastAsiaTheme="majorEastAsia" w:hAnsi="Times New Roman" w:cs="Times New Roman"/>
          <w:sz w:val="28"/>
          <w:szCs w:val="28"/>
        </w:rPr>
        <w:t xml:space="preserve">Утвержден решением </w:t>
      </w:r>
    </w:p>
    <w:p w14:paraId="4B58ED0B" w14:textId="77777777" w:rsidR="006E64AA" w:rsidRDefault="006E64AA" w:rsidP="006E64AA">
      <w:pPr>
        <w:spacing w:line="276" w:lineRule="auto"/>
        <w:jc w:val="right"/>
        <w:rPr>
          <w:rFonts w:ascii="Times New Roman" w:eastAsiaTheme="majorEastAsia" w:hAnsi="Times New Roman" w:cs="Times New Roman"/>
          <w:sz w:val="28"/>
          <w:szCs w:val="28"/>
        </w:rPr>
      </w:pPr>
      <w:r w:rsidRPr="00510379">
        <w:rPr>
          <w:rFonts w:ascii="Times New Roman" w:eastAsiaTheme="majorEastAsia" w:hAnsi="Times New Roman" w:cs="Times New Roman"/>
          <w:sz w:val="28"/>
          <w:szCs w:val="28"/>
        </w:rPr>
        <w:t xml:space="preserve">Комитета по банковскому законодательству </w:t>
      </w:r>
    </w:p>
    <w:p w14:paraId="2D8A98E9" w14:textId="77777777" w:rsidR="006E64AA" w:rsidRDefault="006E64AA" w:rsidP="006E64AA">
      <w:pPr>
        <w:spacing w:line="276" w:lineRule="auto"/>
        <w:jc w:val="right"/>
        <w:rPr>
          <w:rFonts w:ascii="Times New Roman" w:eastAsiaTheme="majorEastAsia" w:hAnsi="Times New Roman" w:cs="Times New Roman"/>
          <w:sz w:val="28"/>
          <w:szCs w:val="28"/>
        </w:rPr>
      </w:pPr>
      <w:r w:rsidRPr="00510379">
        <w:rPr>
          <w:rFonts w:ascii="Times New Roman" w:eastAsiaTheme="majorEastAsia" w:hAnsi="Times New Roman" w:cs="Times New Roman"/>
          <w:sz w:val="28"/>
          <w:szCs w:val="28"/>
        </w:rPr>
        <w:t>Ассоциации «Россия»</w:t>
      </w:r>
    </w:p>
    <w:p w14:paraId="3918FB49" w14:textId="6B876D4D" w:rsidR="006E64AA" w:rsidRDefault="006E64AA" w:rsidP="006E64AA">
      <w:pPr>
        <w:spacing w:line="276" w:lineRule="auto"/>
        <w:jc w:val="right"/>
        <w:rPr>
          <w:rFonts w:ascii="Times New Roman" w:eastAsiaTheme="majorEastAsia" w:hAnsi="Times New Roman" w:cs="Times New Roman"/>
          <w:sz w:val="28"/>
          <w:szCs w:val="28"/>
        </w:rPr>
      </w:pPr>
      <w:r w:rsidRPr="00510379">
        <w:rPr>
          <w:rFonts w:ascii="Times New Roman" w:eastAsiaTheme="majorEastAsia" w:hAnsi="Times New Roman" w:cs="Times New Roman"/>
          <w:sz w:val="28"/>
          <w:szCs w:val="28"/>
        </w:rPr>
        <w:t xml:space="preserve"> от 20.12.2019</w:t>
      </w:r>
    </w:p>
    <w:p w14:paraId="45791C22" w14:textId="52391340" w:rsidR="006E64AA" w:rsidRDefault="006E64AA" w:rsidP="006E64AA">
      <w:pPr>
        <w:spacing w:line="276" w:lineRule="auto"/>
        <w:jc w:val="right"/>
        <w:rPr>
          <w:rFonts w:ascii="Times New Roman" w:eastAsiaTheme="majorEastAsia" w:hAnsi="Times New Roman" w:cs="Times New Roman"/>
          <w:sz w:val="28"/>
          <w:szCs w:val="28"/>
        </w:rPr>
      </w:pPr>
    </w:p>
    <w:p w14:paraId="72A4625A" w14:textId="275E0A50" w:rsidR="006E64AA" w:rsidRDefault="006E64AA" w:rsidP="006E64AA">
      <w:pPr>
        <w:spacing w:line="276" w:lineRule="auto"/>
        <w:jc w:val="right"/>
        <w:rPr>
          <w:rFonts w:ascii="Times New Roman" w:eastAsiaTheme="majorEastAsia" w:hAnsi="Times New Roman" w:cs="Times New Roman"/>
          <w:sz w:val="28"/>
          <w:szCs w:val="28"/>
        </w:rPr>
      </w:pPr>
    </w:p>
    <w:p w14:paraId="5DBE5D07" w14:textId="77777777" w:rsidR="006E64AA" w:rsidRPr="00510379" w:rsidRDefault="006E64AA" w:rsidP="006E64AA">
      <w:pPr>
        <w:spacing w:line="276" w:lineRule="auto"/>
        <w:jc w:val="right"/>
        <w:rPr>
          <w:rFonts w:ascii="Times New Roman" w:eastAsiaTheme="majorEastAsia" w:hAnsi="Times New Roman" w:cs="Times New Roman"/>
          <w:sz w:val="28"/>
          <w:szCs w:val="28"/>
        </w:rPr>
      </w:pPr>
    </w:p>
    <w:p w14:paraId="1E2352F8" w14:textId="77777777" w:rsidR="008F41A9" w:rsidRPr="006E64AA" w:rsidRDefault="008F41A9" w:rsidP="006E64AA">
      <w:pPr>
        <w:spacing w:line="276" w:lineRule="auto"/>
        <w:jc w:val="center"/>
        <w:rPr>
          <w:rFonts w:ascii="Times New Roman" w:hAnsi="Times New Roman" w:cs="Times New Roman"/>
          <w:b/>
          <w:bCs/>
          <w:color w:val="4472C4" w:themeColor="accent1"/>
          <w:sz w:val="28"/>
          <w:szCs w:val="28"/>
        </w:rPr>
      </w:pPr>
      <w:r w:rsidRPr="006E64AA">
        <w:rPr>
          <w:rFonts w:ascii="Times New Roman" w:hAnsi="Times New Roman" w:cs="Times New Roman"/>
          <w:b/>
          <w:bCs/>
          <w:color w:val="4472C4" w:themeColor="accent1"/>
          <w:sz w:val="28"/>
          <w:szCs w:val="28"/>
        </w:rPr>
        <w:t>План работы</w:t>
      </w:r>
    </w:p>
    <w:p w14:paraId="5C7CF2B3" w14:textId="6223DEE4" w:rsidR="00123646" w:rsidRPr="006E64AA" w:rsidRDefault="008F41A9" w:rsidP="006E64AA">
      <w:pPr>
        <w:spacing w:line="276" w:lineRule="auto"/>
        <w:jc w:val="center"/>
        <w:rPr>
          <w:rFonts w:ascii="Times New Roman" w:hAnsi="Times New Roman" w:cs="Times New Roman"/>
          <w:b/>
          <w:bCs/>
          <w:color w:val="4472C4" w:themeColor="accent1"/>
          <w:sz w:val="28"/>
          <w:szCs w:val="28"/>
        </w:rPr>
      </w:pPr>
      <w:r w:rsidRPr="006E64AA">
        <w:rPr>
          <w:rFonts w:ascii="Times New Roman" w:hAnsi="Times New Roman" w:cs="Times New Roman"/>
          <w:b/>
          <w:bCs/>
          <w:color w:val="4472C4" w:themeColor="accent1"/>
          <w:sz w:val="28"/>
          <w:szCs w:val="28"/>
        </w:rPr>
        <w:t xml:space="preserve">Комитета по банковскому законодательству </w:t>
      </w:r>
      <w:r w:rsidR="006E64AA" w:rsidRPr="006E64AA">
        <w:rPr>
          <w:rFonts w:ascii="Times New Roman" w:hAnsi="Times New Roman" w:cs="Times New Roman"/>
          <w:b/>
          <w:bCs/>
          <w:color w:val="4472C4" w:themeColor="accent1"/>
          <w:sz w:val="28"/>
          <w:szCs w:val="28"/>
        </w:rPr>
        <w:t>Ассоциации «Россия»</w:t>
      </w:r>
      <w:r w:rsidR="006E64AA" w:rsidRPr="006E64AA">
        <w:rPr>
          <w:rFonts w:ascii="Times New Roman" w:hAnsi="Times New Roman" w:cs="Times New Roman"/>
          <w:b/>
          <w:bCs/>
          <w:color w:val="4472C4" w:themeColor="accent1"/>
          <w:sz w:val="28"/>
          <w:szCs w:val="28"/>
        </w:rPr>
        <w:t xml:space="preserve"> </w:t>
      </w:r>
      <w:r w:rsidR="00123646" w:rsidRPr="006E64AA">
        <w:rPr>
          <w:rFonts w:ascii="Times New Roman" w:hAnsi="Times New Roman" w:cs="Times New Roman"/>
          <w:b/>
          <w:bCs/>
          <w:color w:val="4472C4" w:themeColor="accent1"/>
          <w:sz w:val="28"/>
          <w:szCs w:val="28"/>
        </w:rPr>
        <w:t>на 2020 год</w:t>
      </w:r>
    </w:p>
    <w:p w14:paraId="152AB78F" w14:textId="77777777" w:rsidR="006E64AA" w:rsidRPr="00123646" w:rsidRDefault="006E64AA" w:rsidP="006E64AA">
      <w:pPr>
        <w:spacing w:line="276" w:lineRule="auto"/>
        <w:jc w:val="center"/>
        <w:rPr>
          <w:rFonts w:ascii="Times New Roman" w:hAnsi="Times New Roman" w:cs="Times New Roman"/>
          <w:b/>
          <w:bCs/>
          <w:sz w:val="28"/>
          <w:szCs w:val="28"/>
        </w:rPr>
      </w:pPr>
    </w:p>
    <w:p w14:paraId="48CC3E56" w14:textId="77777777" w:rsidR="00123646" w:rsidRDefault="00123646"/>
    <w:tbl>
      <w:tblPr>
        <w:tblStyle w:val="a3"/>
        <w:tblW w:w="14737" w:type="dxa"/>
        <w:tblLook w:val="04A0" w:firstRow="1" w:lastRow="0" w:firstColumn="1" w:lastColumn="0" w:noHBand="0" w:noVBand="1"/>
      </w:tblPr>
      <w:tblGrid>
        <w:gridCol w:w="1129"/>
        <w:gridCol w:w="3828"/>
        <w:gridCol w:w="6662"/>
        <w:gridCol w:w="3118"/>
      </w:tblGrid>
      <w:tr w:rsidR="00900072" w:rsidRPr="00123646" w14:paraId="62FFDDA2" w14:textId="77777777" w:rsidTr="002E3711">
        <w:tc>
          <w:tcPr>
            <w:tcW w:w="1129" w:type="dxa"/>
            <w:vAlign w:val="center"/>
          </w:tcPr>
          <w:p w14:paraId="22A13B4D" w14:textId="77777777" w:rsidR="00514865" w:rsidRDefault="00AE3BC4" w:rsidP="00123646">
            <w:pPr>
              <w:pStyle w:val="a4"/>
              <w:ind w:left="-120"/>
              <w:jc w:val="center"/>
              <w:rPr>
                <w:rFonts w:ascii="Times New Roman" w:hAnsi="Times New Roman" w:cs="Times New Roman"/>
                <w:b/>
                <w:bCs/>
                <w:sz w:val="24"/>
                <w:szCs w:val="24"/>
              </w:rPr>
            </w:pPr>
            <w:r w:rsidRPr="00123646">
              <w:rPr>
                <w:rFonts w:ascii="Times New Roman" w:hAnsi="Times New Roman" w:cs="Times New Roman"/>
                <w:b/>
                <w:bCs/>
                <w:sz w:val="24"/>
                <w:szCs w:val="24"/>
              </w:rPr>
              <w:t>№</w:t>
            </w:r>
          </w:p>
          <w:p w14:paraId="41892EA9" w14:textId="76BF4404" w:rsidR="00AE3BC4" w:rsidRPr="00123646" w:rsidRDefault="008F41A9" w:rsidP="00123646">
            <w:pPr>
              <w:pStyle w:val="a4"/>
              <w:ind w:left="-120"/>
              <w:jc w:val="center"/>
              <w:rPr>
                <w:rFonts w:ascii="Times New Roman" w:hAnsi="Times New Roman" w:cs="Times New Roman"/>
                <w:b/>
                <w:bCs/>
                <w:sz w:val="24"/>
                <w:szCs w:val="24"/>
              </w:rPr>
            </w:pPr>
            <w:r w:rsidRPr="008F41A9">
              <w:rPr>
                <w:rFonts w:ascii="Times New Roman" w:hAnsi="Times New Roman" w:cs="Times New Roman"/>
                <w:b/>
                <w:bCs/>
                <w:sz w:val="24"/>
                <w:szCs w:val="24"/>
              </w:rPr>
              <w:t xml:space="preserve"> п/п</w:t>
            </w:r>
          </w:p>
        </w:tc>
        <w:tc>
          <w:tcPr>
            <w:tcW w:w="3828" w:type="dxa"/>
            <w:vAlign w:val="center"/>
          </w:tcPr>
          <w:p w14:paraId="46CFEFBF" w14:textId="2F77637B" w:rsidR="00AE3BC4" w:rsidRPr="00123646" w:rsidRDefault="00AE3BC4" w:rsidP="00123646">
            <w:pPr>
              <w:jc w:val="center"/>
              <w:rPr>
                <w:rFonts w:ascii="Times New Roman" w:hAnsi="Times New Roman" w:cs="Times New Roman"/>
                <w:b/>
                <w:bCs/>
                <w:sz w:val="24"/>
                <w:szCs w:val="24"/>
              </w:rPr>
            </w:pPr>
            <w:r w:rsidRPr="00123646">
              <w:rPr>
                <w:rFonts w:ascii="Times New Roman" w:hAnsi="Times New Roman" w:cs="Times New Roman"/>
                <w:b/>
                <w:bCs/>
                <w:sz w:val="24"/>
                <w:szCs w:val="24"/>
              </w:rPr>
              <w:t>Тема</w:t>
            </w:r>
          </w:p>
        </w:tc>
        <w:tc>
          <w:tcPr>
            <w:tcW w:w="6662" w:type="dxa"/>
            <w:vAlign w:val="center"/>
          </w:tcPr>
          <w:p w14:paraId="322D50DF" w14:textId="67D3CF2C" w:rsidR="00AE3BC4" w:rsidRPr="00123646" w:rsidRDefault="008F41A9" w:rsidP="008F41A9">
            <w:pPr>
              <w:jc w:val="center"/>
              <w:rPr>
                <w:rFonts w:ascii="Times New Roman" w:hAnsi="Times New Roman" w:cs="Times New Roman"/>
                <w:b/>
                <w:bCs/>
                <w:sz w:val="24"/>
                <w:szCs w:val="24"/>
              </w:rPr>
            </w:pPr>
            <w:r w:rsidRPr="008F41A9">
              <w:rPr>
                <w:rFonts w:ascii="Times New Roman" w:hAnsi="Times New Roman" w:cs="Times New Roman"/>
                <w:b/>
                <w:bCs/>
                <w:sz w:val="24"/>
                <w:szCs w:val="24"/>
              </w:rPr>
              <w:t>Содержание работы</w:t>
            </w:r>
          </w:p>
        </w:tc>
        <w:tc>
          <w:tcPr>
            <w:tcW w:w="3118" w:type="dxa"/>
            <w:vAlign w:val="center"/>
          </w:tcPr>
          <w:p w14:paraId="0F8456BA" w14:textId="558F5511" w:rsidR="00AE3BC4" w:rsidRPr="00123646" w:rsidRDefault="00514865" w:rsidP="00123646">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Ответственный</w:t>
            </w:r>
          </w:p>
        </w:tc>
      </w:tr>
      <w:tr w:rsidR="00C51E27" w:rsidRPr="00123646" w14:paraId="386B2DAD" w14:textId="77777777" w:rsidTr="002E3711">
        <w:tc>
          <w:tcPr>
            <w:tcW w:w="1129" w:type="dxa"/>
          </w:tcPr>
          <w:p w14:paraId="4F062F8D" w14:textId="77777777" w:rsidR="00C51E27" w:rsidRPr="00123646" w:rsidRDefault="00C51E27" w:rsidP="002E3711">
            <w:pPr>
              <w:pStyle w:val="a4"/>
              <w:numPr>
                <w:ilvl w:val="0"/>
                <w:numId w:val="1"/>
              </w:numPr>
              <w:rPr>
                <w:rFonts w:ascii="Times New Roman" w:hAnsi="Times New Roman" w:cs="Times New Roman"/>
                <w:sz w:val="24"/>
                <w:szCs w:val="24"/>
              </w:rPr>
            </w:pPr>
          </w:p>
        </w:tc>
        <w:tc>
          <w:tcPr>
            <w:tcW w:w="3828" w:type="dxa"/>
            <w:shd w:val="clear" w:color="auto" w:fill="FFFFFF" w:themeFill="background1"/>
          </w:tcPr>
          <w:p w14:paraId="3B5B1268" w14:textId="5FA78875" w:rsidR="00C51E27" w:rsidRPr="00123646" w:rsidRDefault="00C51E27" w:rsidP="002E3711">
            <w:pPr>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законодательства о персональных данных </w:t>
            </w:r>
          </w:p>
        </w:tc>
        <w:tc>
          <w:tcPr>
            <w:tcW w:w="6662" w:type="dxa"/>
            <w:shd w:val="clear" w:color="auto" w:fill="FFFFFF" w:themeFill="background1"/>
          </w:tcPr>
          <w:p w14:paraId="392AD821" w14:textId="77777777" w:rsidR="00C51E27" w:rsidRDefault="00C51E27" w:rsidP="002E3711">
            <w:pPr>
              <w:spacing w:line="252" w:lineRule="auto"/>
              <w:ind w:firstLine="318"/>
              <w:jc w:val="both"/>
              <w:rPr>
                <w:rFonts w:ascii="Times New Roman" w:hAnsi="Times New Roman" w:cs="Times New Roman"/>
                <w:sz w:val="24"/>
                <w:szCs w:val="24"/>
              </w:rPr>
            </w:pPr>
            <w:r>
              <w:rPr>
                <w:rFonts w:ascii="Times New Roman" w:hAnsi="Times New Roman" w:cs="Times New Roman"/>
                <w:sz w:val="24"/>
                <w:szCs w:val="24"/>
              </w:rPr>
              <w:t>Предлагается рассмотреть вопросы:</w:t>
            </w:r>
          </w:p>
          <w:p w14:paraId="3BB24BD8" w14:textId="77777777" w:rsidR="00C51E27" w:rsidRPr="00D758A7" w:rsidRDefault="00C51E27" w:rsidP="002E3711">
            <w:pPr>
              <w:pStyle w:val="a4"/>
              <w:numPr>
                <w:ilvl w:val="3"/>
                <w:numId w:val="2"/>
              </w:numPr>
              <w:spacing w:line="252" w:lineRule="auto"/>
              <w:ind w:left="0" w:firstLine="318"/>
              <w:jc w:val="both"/>
              <w:rPr>
                <w:rFonts w:ascii="Times New Roman" w:hAnsi="Times New Roman" w:cs="Times New Roman"/>
                <w:sz w:val="24"/>
                <w:szCs w:val="24"/>
              </w:rPr>
            </w:pPr>
            <w:r w:rsidRPr="00D758A7">
              <w:rPr>
                <w:rFonts w:ascii="Times New Roman" w:hAnsi="Times New Roman" w:cs="Times New Roman"/>
                <w:sz w:val="24"/>
                <w:szCs w:val="24"/>
              </w:rPr>
              <w:t>либерализации требований к обработке персональных данных в банковской группе и оформлению согласия на обработку</w:t>
            </w:r>
            <w:r>
              <w:rPr>
                <w:rFonts w:ascii="Times New Roman" w:hAnsi="Times New Roman" w:cs="Times New Roman"/>
                <w:sz w:val="24"/>
                <w:szCs w:val="24"/>
              </w:rPr>
              <w:t>, возможность «кросс-групповых» согласий на обработку персональных данных</w:t>
            </w:r>
            <w:r w:rsidRPr="00D758A7">
              <w:rPr>
                <w:rFonts w:ascii="Times New Roman" w:hAnsi="Times New Roman" w:cs="Times New Roman"/>
                <w:sz w:val="24"/>
                <w:szCs w:val="24"/>
              </w:rPr>
              <w:t>;</w:t>
            </w:r>
          </w:p>
          <w:p w14:paraId="42147FDA" w14:textId="77777777" w:rsidR="00C51E27" w:rsidRPr="00452678" w:rsidRDefault="00C51E27" w:rsidP="002E3711">
            <w:pPr>
              <w:spacing w:line="252" w:lineRule="auto"/>
              <w:ind w:firstLine="318"/>
              <w:jc w:val="both"/>
              <w:rPr>
                <w:rFonts w:ascii="Times New Roman" w:hAnsi="Times New Roman" w:cs="Times New Roman"/>
                <w:sz w:val="24"/>
                <w:szCs w:val="24"/>
              </w:rPr>
            </w:pPr>
            <w:r>
              <w:rPr>
                <w:rFonts w:ascii="Times New Roman" w:hAnsi="Times New Roman" w:cs="Times New Roman"/>
                <w:sz w:val="24"/>
                <w:szCs w:val="24"/>
              </w:rPr>
              <w:t>2. л</w:t>
            </w:r>
            <w:r w:rsidRPr="00452678">
              <w:rPr>
                <w:rFonts w:ascii="Times New Roman" w:hAnsi="Times New Roman" w:cs="Times New Roman"/>
                <w:sz w:val="24"/>
                <w:szCs w:val="24"/>
              </w:rPr>
              <w:t>иберализаци</w:t>
            </w:r>
            <w:r>
              <w:rPr>
                <w:rFonts w:ascii="Times New Roman" w:hAnsi="Times New Roman" w:cs="Times New Roman"/>
                <w:sz w:val="24"/>
                <w:szCs w:val="24"/>
              </w:rPr>
              <w:t>и</w:t>
            </w:r>
            <w:r w:rsidRPr="00452678">
              <w:rPr>
                <w:rFonts w:ascii="Times New Roman" w:hAnsi="Times New Roman" w:cs="Times New Roman"/>
                <w:sz w:val="24"/>
                <w:szCs w:val="24"/>
              </w:rPr>
              <w:t xml:space="preserve"> и уточнени</w:t>
            </w:r>
            <w:r>
              <w:rPr>
                <w:rFonts w:ascii="Times New Roman" w:hAnsi="Times New Roman" w:cs="Times New Roman"/>
                <w:sz w:val="24"/>
                <w:szCs w:val="24"/>
              </w:rPr>
              <w:t>я</w:t>
            </w:r>
            <w:r w:rsidRPr="00452678">
              <w:rPr>
                <w:rFonts w:ascii="Times New Roman" w:hAnsi="Times New Roman" w:cs="Times New Roman"/>
                <w:sz w:val="24"/>
                <w:szCs w:val="24"/>
              </w:rPr>
              <w:t xml:space="preserve"> законодательства в ч</w:t>
            </w:r>
            <w:bookmarkStart w:id="0" w:name="_GoBack"/>
            <w:bookmarkEnd w:id="0"/>
            <w:r w:rsidRPr="00452678">
              <w:rPr>
                <w:rFonts w:ascii="Times New Roman" w:hAnsi="Times New Roman" w:cs="Times New Roman"/>
                <w:sz w:val="24"/>
                <w:szCs w:val="24"/>
              </w:rPr>
              <w:t>асти получения согласий на обработку персональных данных (определение персональных данных в законе носит общий характер, у банков и регуляторов возникают различные трактовки по отдельным кейсам, в частности:</w:t>
            </w:r>
          </w:p>
          <w:p w14:paraId="277994A1" w14:textId="77777777" w:rsidR="00C51E27" w:rsidRPr="00452678" w:rsidRDefault="00C51E27" w:rsidP="002E3711">
            <w:pPr>
              <w:spacing w:line="252" w:lineRule="auto"/>
              <w:ind w:firstLine="318"/>
              <w:jc w:val="both"/>
              <w:rPr>
                <w:rFonts w:ascii="Times New Roman" w:hAnsi="Times New Roman" w:cs="Times New Roman"/>
                <w:sz w:val="24"/>
                <w:szCs w:val="24"/>
              </w:rPr>
            </w:pPr>
            <w:r w:rsidRPr="00452678">
              <w:rPr>
                <w:rFonts w:ascii="Times New Roman" w:hAnsi="Times New Roman" w:cs="Times New Roman"/>
                <w:sz w:val="24"/>
                <w:szCs w:val="24"/>
              </w:rPr>
              <w:t xml:space="preserve">-являются ли телефон и ФИО клиента персональными данными (например, когда клиент их оставляет на сайте при подаче заявки или просьбе о контакте с ним). Если да, возможно ли получение согласия на их обработку проставлением признака "согласен" в интерфейсе сайта, при </w:t>
            </w:r>
            <w:proofErr w:type="spellStart"/>
            <w:r w:rsidRPr="00452678">
              <w:rPr>
                <w:rFonts w:ascii="Times New Roman" w:hAnsi="Times New Roman" w:cs="Times New Roman"/>
                <w:sz w:val="24"/>
                <w:szCs w:val="24"/>
              </w:rPr>
              <w:t>отсутвии</w:t>
            </w:r>
            <w:proofErr w:type="spellEnd"/>
            <w:r w:rsidRPr="00452678">
              <w:rPr>
                <w:rFonts w:ascii="Times New Roman" w:hAnsi="Times New Roman" w:cs="Times New Roman"/>
                <w:sz w:val="24"/>
                <w:szCs w:val="24"/>
              </w:rPr>
              <w:t xml:space="preserve"> соглашения об ЭДО между сторонами?</w:t>
            </w:r>
          </w:p>
          <w:p w14:paraId="7E47B46F" w14:textId="77777777" w:rsidR="00C51E27" w:rsidRPr="00452678" w:rsidRDefault="00C51E27" w:rsidP="002E3711">
            <w:pPr>
              <w:spacing w:line="252" w:lineRule="auto"/>
              <w:ind w:firstLine="318"/>
              <w:jc w:val="both"/>
              <w:rPr>
                <w:rFonts w:ascii="Times New Roman" w:hAnsi="Times New Roman" w:cs="Times New Roman"/>
                <w:sz w:val="24"/>
                <w:szCs w:val="24"/>
              </w:rPr>
            </w:pPr>
            <w:r w:rsidRPr="00452678">
              <w:rPr>
                <w:rFonts w:ascii="Times New Roman" w:hAnsi="Times New Roman" w:cs="Times New Roman"/>
                <w:sz w:val="24"/>
                <w:szCs w:val="24"/>
              </w:rPr>
              <w:lastRenderedPageBreak/>
              <w:t>-согласие на обработку персональных данных может не предоставляться, если обработка производится для целей заключения сделки. Если банковский продукт предоставляется не субъекту персональных данных (ФЛ), а ЮЛ, бенефициаром которого выступает субъект персональных данных- возможно ли применение данной нормы?</w:t>
            </w:r>
            <w:r>
              <w:rPr>
                <w:rFonts w:ascii="Times New Roman" w:hAnsi="Times New Roman" w:cs="Times New Roman"/>
                <w:sz w:val="24"/>
                <w:szCs w:val="24"/>
              </w:rPr>
              <w:t>);</w:t>
            </w:r>
          </w:p>
          <w:p w14:paraId="1FE1FF43" w14:textId="77777777" w:rsidR="00C51E27" w:rsidRPr="00452678" w:rsidRDefault="00C51E27" w:rsidP="002E3711">
            <w:pPr>
              <w:spacing w:line="252" w:lineRule="auto"/>
              <w:ind w:firstLine="318"/>
              <w:jc w:val="both"/>
              <w:rPr>
                <w:rFonts w:ascii="Times New Roman" w:hAnsi="Times New Roman" w:cs="Times New Roman"/>
                <w:sz w:val="24"/>
                <w:szCs w:val="24"/>
              </w:rPr>
            </w:pPr>
            <w:r w:rsidRPr="00452678">
              <w:rPr>
                <w:rFonts w:ascii="Times New Roman" w:hAnsi="Times New Roman" w:cs="Times New Roman"/>
                <w:sz w:val="24"/>
                <w:szCs w:val="24"/>
              </w:rPr>
              <w:t>Сформулировать разъяснения, согласованные с регуляторами по данному закону, позволяющие:</w:t>
            </w:r>
          </w:p>
          <w:p w14:paraId="3C0A6769" w14:textId="77777777" w:rsidR="00C51E27" w:rsidRPr="00452678" w:rsidRDefault="00C51E27" w:rsidP="002E3711">
            <w:pPr>
              <w:spacing w:line="252" w:lineRule="auto"/>
              <w:ind w:firstLine="318"/>
              <w:jc w:val="both"/>
              <w:rPr>
                <w:rFonts w:ascii="Times New Roman" w:hAnsi="Times New Roman" w:cs="Times New Roman"/>
                <w:sz w:val="24"/>
                <w:szCs w:val="24"/>
              </w:rPr>
            </w:pPr>
            <w:r w:rsidRPr="00452678">
              <w:rPr>
                <w:rFonts w:ascii="Times New Roman" w:hAnsi="Times New Roman" w:cs="Times New Roman"/>
                <w:sz w:val="24"/>
                <w:szCs w:val="24"/>
              </w:rPr>
              <w:t>-получать согласие на обработку ФИО и телефон проставлением признака "согласен";</w:t>
            </w:r>
          </w:p>
          <w:p w14:paraId="762DF837" w14:textId="77777777" w:rsidR="00C51E27" w:rsidRDefault="00C51E27" w:rsidP="002E3711">
            <w:pPr>
              <w:spacing w:line="252" w:lineRule="auto"/>
              <w:ind w:firstLine="318"/>
              <w:jc w:val="both"/>
              <w:rPr>
                <w:rFonts w:ascii="Times New Roman" w:hAnsi="Times New Roman" w:cs="Times New Roman"/>
                <w:sz w:val="24"/>
                <w:szCs w:val="24"/>
              </w:rPr>
            </w:pPr>
            <w:r w:rsidRPr="00452678">
              <w:rPr>
                <w:rFonts w:ascii="Times New Roman" w:hAnsi="Times New Roman" w:cs="Times New Roman"/>
                <w:sz w:val="24"/>
                <w:szCs w:val="24"/>
              </w:rPr>
              <w:t>-распространить норму в части получения и обработки персональных данных для целей заключения сделки на случаи, когда сделка заключается ЮЛ, принадлежащем субъекту персональных данных.</w:t>
            </w:r>
          </w:p>
          <w:p w14:paraId="25F72DFC" w14:textId="77777777" w:rsidR="000F462E" w:rsidRDefault="000F462E" w:rsidP="002E3711">
            <w:pPr>
              <w:spacing w:line="252" w:lineRule="auto"/>
              <w:ind w:firstLine="318"/>
              <w:jc w:val="both"/>
              <w:rPr>
                <w:rFonts w:ascii="Times New Roman" w:hAnsi="Times New Roman" w:cs="Times New Roman"/>
                <w:sz w:val="24"/>
                <w:szCs w:val="24"/>
              </w:rPr>
            </w:pPr>
            <w:r>
              <w:rPr>
                <w:rFonts w:ascii="Times New Roman" w:hAnsi="Times New Roman" w:cs="Times New Roman"/>
                <w:color w:val="000000"/>
                <w:sz w:val="24"/>
                <w:szCs w:val="24"/>
              </w:rPr>
              <w:t>3</w:t>
            </w:r>
            <w:r w:rsidR="00C51E27">
              <w:rPr>
                <w:rFonts w:ascii="Times New Roman" w:hAnsi="Times New Roman" w:cs="Times New Roman"/>
                <w:color w:val="000000"/>
                <w:sz w:val="24"/>
                <w:szCs w:val="24"/>
              </w:rPr>
              <w:t xml:space="preserve">. </w:t>
            </w:r>
            <w:r w:rsidR="00C51E27">
              <w:rPr>
                <w:rFonts w:ascii="Times New Roman" w:hAnsi="Times New Roman" w:cs="Times New Roman"/>
                <w:sz w:val="24"/>
                <w:szCs w:val="24"/>
              </w:rPr>
              <w:t>Проведение ревизии существующих согласий на обработку данных, в целях выявления случаев излишнего регулирования</w:t>
            </w:r>
            <w:r>
              <w:rPr>
                <w:rFonts w:ascii="Times New Roman" w:hAnsi="Times New Roman" w:cs="Times New Roman"/>
                <w:sz w:val="24"/>
                <w:szCs w:val="24"/>
              </w:rPr>
              <w:t>.</w:t>
            </w:r>
          </w:p>
          <w:p w14:paraId="2FDE05FC" w14:textId="6869C87A" w:rsidR="00C51E27" w:rsidRPr="000F462E" w:rsidRDefault="000F462E" w:rsidP="002E3711">
            <w:pPr>
              <w:spacing w:line="252" w:lineRule="auto"/>
              <w:ind w:firstLine="318"/>
              <w:jc w:val="both"/>
              <w:rPr>
                <w:rFonts w:ascii="Times New Roman" w:hAnsi="Times New Roman" w:cs="Times New Roman"/>
                <w:sz w:val="24"/>
                <w:szCs w:val="24"/>
              </w:rPr>
            </w:pPr>
            <w:r>
              <w:rPr>
                <w:rFonts w:ascii="Times New Roman" w:hAnsi="Times New Roman" w:cs="Times New Roman"/>
                <w:sz w:val="24"/>
                <w:szCs w:val="24"/>
              </w:rPr>
              <w:t xml:space="preserve">4. </w:t>
            </w:r>
            <w:r w:rsidR="00C51E27" w:rsidRPr="000F462E">
              <w:rPr>
                <w:rFonts w:ascii="Times New Roman" w:hAnsi="Times New Roman" w:cs="Times New Roman"/>
                <w:sz w:val="24"/>
                <w:szCs w:val="24"/>
              </w:rPr>
              <w:t>Возможно формирование проектной группы для подготовки изменений.</w:t>
            </w:r>
          </w:p>
        </w:tc>
        <w:tc>
          <w:tcPr>
            <w:tcW w:w="3118" w:type="dxa"/>
            <w:shd w:val="clear" w:color="auto" w:fill="FFFFFF" w:themeFill="background1"/>
          </w:tcPr>
          <w:p w14:paraId="4609BCB8" w14:textId="77777777" w:rsidR="00C51E27" w:rsidRDefault="00C51E27" w:rsidP="002E3711">
            <w:pPr>
              <w:jc w:val="both"/>
              <w:rPr>
                <w:rFonts w:ascii="Times New Roman" w:hAnsi="Times New Roman" w:cs="Times New Roman"/>
                <w:sz w:val="24"/>
                <w:szCs w:val="24"/>
              </w:rPr>
            </w:pPr>
            <w:r w:rsidRPr="002871E8">
              <w:rPr>
                <w:rFonts w:ascii="Times New Roman" w:hAnsi="Times New Roman" w:cs="Times New Roman"/>
                <w:sz w:val="24"/>
                <w:szCs w:val="24"/>
              </w:rPr>
              <w:lastRenderedPageBreak/>
              <w:t>ПАО «Росбанк»</w:t>
            </w:r>
            <w:r w:rsidRPr="00452678">
              <w:rPr>
                <w:rFonts w:ascii="Times New Roman" w:hAnsi="Times New Roman" w:cs="Times New Roman"/>
                <w:sz w:val="24"/>
                <w:szCs w:val="24"/>
              </w:rPr>
              <w:t xml:space="preserve"> </w:t>
            </w:r>
          </w:p>
          <w:p w14:paraId="7E99A905" w14:textId="77777777" w:rsidR="00C51E27" w:rsidRDefault="00C51E27" w:rsidP="002E3711">
            <w:pPr>
              <w:jc w:val="both"/>
              <w:rPr>
                <w:rFonts w:ascii="Times New Roman" w:hAnsi="Times New Roman" w:cs="Times New Roman"/>
                <w:sz w:val="24"/>
                <w:szCs w:val="24"/>
              </w:rPr>
            </w:pPr>
            <w:r w:rsidRPr="00452678">
              <w:rPr>
                <w:rFonts w:ascii="Times New Roman" w:hAnsi="Times New Roman" w:cs="Times New Roman"/>
                <w:sz w:val="24"/>
                <w:szCs w:val="24"/>
              </w:rPr>
              <w:t>ПАО Сбербанк</w:t>
            </w:r>
          </w:p>
          <w:p w14:paraId="67F61E46" w14:textId="77777777" w:rsidR="00C51E27" w:rsidRDefault="00C51E27" w:rsidP="002E3711">
            <w:pPr>
              <w:jc w:val="both"/>
              <w:rPr>
                <w:rFonts w:ascii="Times New Roman" w:hAnsi="Times New Roman" w:cs="Times New Roman"/>
                <w:sz w:val="24"/>
                <w:szCs w:val="24"/>
              </w:rPr>
            </w:pPr>
            <w:r>
              <w:rPr>
                <w:rFonts w:ascii="Times New Roman" w:hAnsi="Times New Roman" w:cs="Times New Roman"/>
                <w:sz w:val="24"/>
                <w:szCs w:val="24"/>
              </w:rPr>
              <w:t>ПАО «Банк ФК Открытие»</w:t>
            </w:r>
          </w:p>
          <w:p w14:paraId="73986518" w14:textId="77777777" w:rsidR="00C51E27" w:rsidRPr="00123646" w:rsidRDefault="00C51E27" w:rsidP="002E3711">
            <w:pPr>
              <w:jc w:val="both"/>
              <w:rPr>
                <w:rFonts w:ascii="Times New Roman" w:hAnsi="Times New Roman" w:cs="Times New Roman"/>
                <w:sz w:val="24"/>
                <w:szCs w:val="24"/>
                <w:lang w:eastAsia="ru-RU"/>
              </w:rPr>
            </w:pPr>
          </w:p>
        </w:tc>
      </w:tr>
      <w:tr w:rsidR="00C51E27" w:rsidRPr="00123646" w14:paraId="364967A5" w14:textId="77777777" w:rsidTr="002E3711">
        <w:tc>
          <w:tcPr>
            <w:tcW w:w="1129" w:type="dxa"/>
          </w:tcPr>
          <w:p w14:paraId="5727043B" w14:textId="77777777" w:rsidR="00C51E27" w:rsidRPr="00123646" w:rsidRDefault="00C51E27" w:rsidP="002E3711">
            <w:pPr>
              <w:pStyle w:val="a4"/>
              <w:numPr>
                <w:ilvl w:val="0"/>
                <w:numId w:val="1"/>
              </w:numPr>
              <w:rPr>
                <w:rFonts w:ascii="Times New Roman" w:hAnsi="Times New Roman" w:cs="Times New Roman"/>
                <w:sz w:val="24"/>
                <w:szCs w:val="24"/>
              </w:rPr>
            </w:pPr>
          </w:p>
        </w:tc>
        <w:tc>
          <w:tcPr>
            <w:tcW w:w="3828" w:type="dxa"/>
            <w:shd w:val="clear" w:color="auto" w:fill="FFFFFF" w:themeFill="background1"/>
          </w:tcPr>
          <w:p w14:paraId="0EDA37A2" w14:textId="6AA0C854" w:rsidR="00C51E27" w:rsidRDefault="00C51E27" w:rsidP="002E3711">
            <w:pPr>
              <w:jc w:val="both"/>
              <w:rPr>
                <w:rFonts w:ascii="Times New Roman" w:hAnsi="Times New Roman" w:cs="Times New Roman"/>
                <w:sz w:val="24"/>
                <w:szCs w:val="24"/>
              </w:rPr>
            </w:pPr>
            <w:r w:rsidRPr="00123646">
              <w:rPr>
                <w:rFonts w:ascii="Times New Roman" w:hAnsi="Times New Roman" w:cs="Times New Roman"/>
                <w:sz w:val="24"/>
                <w:szCs w:val="24"/>
              </w:rPr>
              <w:t xml:space="preserve">Совершенствование законодательства о </w:t>
            </w:r>
            <w:r>
              <w:rPr>
                <w:rFonts w:ascii="Times New Roman" w:hAnsi="Times New Roman" w:cs="Times New Roman"/>
                <w:sz w:val="24"/>
                <w:szCs w:val="24"/>
              </w:rPr>
              <w:t>кредитных историях</w:t>
            </w:r>
            <w:r w:rsidRPr="00123646">
              <w:rPr>
                <w:rFonts w:ascii="Times New Roman" w:hAnsi="Times New Roman" w:cs="Times New Roman"/>
                <w:sz w:val="24"/>
                <w:szCs w:val="24"/>
              </w:rPr>
              <w:t xml:space="preserve"> </w:t>
            </w:r>
          </w:p>
        </w:tc>
        <w:tc>
          <w:tcPr>
            <w:tcW w:w="6662" w:type="dxa"/>
            <w:shd w:val="clear" w:color="auto" w:fill="FFFFFF" w:themeFill="background1"/>
          </w:tcPr>
          <w:p w14:paraId="3532350E" w14:textId="77777777" w:rsidR="00C51E27" w:rsidRDefault="00C51E27" w:rsidP="002E3711">
            <w:pPr>
              <w:pStyle w:val="a4"/>
              <w:autoSpaceDE w:val="0"/>
              <w:autoSpaceDN w:val="0"/>
              <w:adjustRightInd w:val="0"/>
              <w:spacing w:line="259" w:lineRule="auto"/>
              <w:ind w:left="0" w:firstLine="318"/>
              <w:jc w:val="both"/>
              <w:rPr>
                <w:rFonts w:ascii="Times New Roman" w:hAnsi="Times New Roman" w:cs="Times New Roman"/>
                <w:sz w:val="24"/>
                <w:szCs w:val="24"/>
              </w:rPr>
            </w:pPr>
            <w:r>
              <w:rPr>
                <w:rFonts w:ascii="Times New Roman" w:hAnsi="Times New Roman" w:cs="Times New Roman"/>
                <w:sz w:val="24"/>
                <w:szCs w:val="24"/>
              </w:rPr>
              <w:t xml:space="preserve">Возможность </w:t>
            </w:r>
            <w:r w:rsidRPr="00171B25">
              <w:rPr>
                <w:rFonts w:ascii="Times New Roman" w:hAnsi="Times New Roman" w:cs="Times New Roman"/>
                <w:sz w:val="24"/>
                <w:szCs w:val="24"/>
              </w:rPr>
              <w:t xml:space="preserve">законодательного закрепления </w:t>
            </w:r>
            <w:r w:rsidRPr="00F11F8E">
              <w:rPr>
                <w:rFonts w:ascii="Times New Roman" w:hAnsi="Times New Roman" w:cs="Times New Roman"/>
                <w:sz w:val="24"/>
                <w:szCs w:val="24"/>
              </w:rPr>
              <w:t>согласи</w:t>
            </w:r>
            <w:r>
              <w:rPr>
                <w:rFonts w:ascii="Times New Roman" w:hAnsi="Times New Roman" w:cs="Times New Roman"/>
                <w:sz w:val="24"/>
                <w:szCs w:val="24"/>
              </w:rPr>
              <w:t>я</w:t>
            </w:r>
            <w:r w:rsidRPr="00F11F8E">
              <w:rPr>
                <w:rFonts w:ascii="Times New Roman" w:hAnsi="Times New Roman" w:cs="Times New Roman"/>
                <w:sz w:val="24"/>
                <w:szCs w:val="24"/>
              </w:rPr>
              <w:t xml:space="preserve"> на получение кредитного отчета в электронной форме, включение скоринга и </w:t>
            </w:r>
            <w:proofErr w:type="spellStart"/>
            <w:r w:rsidRPr="00F11F8E">
              <w:rPr>
                <w:rFonts w:ascii="Times New Roman" w:hAnsi="Times New Roman" w:cs="Times New Roman"/>
                <w:sz w:val="24"/>
                <w:szCs w:val="24"/>
              </w:rPr>
              <w:t>самодекларированного</w:t>
            </w:r>
            <w:proofErr w:type="spellEnd"/>
            <w:r w:rsidRPr="00F11F8E">
              <w:rPr>
                <w:rFonts w:ascii="Times New Roman" w:hAnsi="Times New Roman" w:cs="Times New Roman"/>
                <w:sz w:val="24"/>
                <w:szCs w:val="24"/>
              </w:rPr>
              <w:t xml:space="preserve"> дохода в состав кредитной истории, отказ от привязки срока действия согласия к заключенному кредитному договору, «внутригрупповые» согласия</w:t>
            </w:r>
          </w:p>
          <w:p w14:paraId="622A1B32" w14:textId="349D49B9" w:rsidR="00C51E27" w:rsidRPr="00C51E27" w:rsidRDefault="00C51E27" w:rsidP="002E3711">
            <w:pPr>
              <w:pStyle w:val="a4"/>
              <w:autoSpaceDE w:val="0"/>
              <w:autoSpaceDN w:val="0"/>
              <w:adjustRightInd w:val="0"/>
              <w:spacing w:line="259" w:lineRule="auto"/>
              <w:ind w:left="0" w:firstLine="318"/>
              <w:jc w:val="both"/>
              <w:rPr>
                <w:rFonts w:ascii="Times New Roman" w:hAnsi="Times New Roman" w:cs="Times New Roman"/>
                <w:sz w:val="24"/>
                <w:szCs w:val="24"/>
              </w:rPr>
            </w:pPr>
            <w:r>
              <w:rPr>
                <w:rFonts w:ascii="Times New Roman" w:hAnsi="Times New Roman" w:cs="Times New Roman"/>
                <w:sz w:val="24"/>
                <w:szCs w:val="24"/>
              </w:rPr>
              <w:t>Также предлагается рассмотреть вопрос о</w:t>
            </w:r>
            <w:r w:rsidRPr="00C51E27">
              <w:rPr>
                <w:rFonts w:ascii="Times New Roman" w:hAnsi="Times New Roman" w:cs="Times New Roman"/>
                <w:sz w:val="24"/>
                <w:szCs w:val="24"/>
              </w:rPr>
              <w:t>б исключении из ч. 8 ст. 11 Закона «О потребительском кредите (займе)» обязанность кредиторов уведомлять заемщиков при частичном досрочном погашении кредита (займа) о полной стоимости кредита.</w:t>
            </w:r>
          </w:p>
          <w:p w14:paraId="6495006A" w14:textId="1121FB20" w:rsidR="00C51E27" w:rsidRDefault="00C51E27" w:rsidP="002E3711">
            <w:pPr>
              <w:pStyle w:val="a4"/>
              <w:autoSpaceDE w:val="0"/>
              <w:autoSpaceDN w:val="0"/>
              <w:adjustRightInd w:val="0"/>
              <w:spacing w:line="259" w:lineRule="auto"/>
              <w:ind w:left="0" w:firstLine="318"/>
              <w:jc w:val="both"/>
              <w:rPr>
                <w:rFonts w:ascii="Times New Roman" w:hAnsi="Times New Roman" w:cs="Times New Roman"/>
                <w:sz w:val="24"/>
                <w:szCs w:val="24"/>
              </w:rPr>
            </w:pPr>
            <w:r w:rsidRPr="00C51E27">
              <w:rPr>
                <w:rFonts w:ascii="Times New Roman" w:hAnsi="Times New Roman" w:cs="Times New Roman"/>
                <w:sz w:val="24"/>
                <w:szCs w:val="24"/>
              </w:rPr>
              <w:t xml:space="preserve">Информация о ПСК после частичного досрочного погашения не несет для заемщиков никакой информационной ценности. До заключения Договора заемщик может сравнить ПСК в разных банках и выбрать наиболее подходящие условия. </w:t>
            </w:r>
            <w:r w:rsidRPr="00C51E27">
              <w:rPr>
                <w:rFonts w:ascii="Times New Roman" w:hAnsi="Times New Roman" w:cs="Times New Roman"/>
                <w:sz w:val="24"/>
                <w:szCs w:val="24"/>
              </w:rPr>
              <w:lastRenderedPageBreak/>
              <w:t>При частичном досрочном погашении кредита (займа) информация о размере ПСК становится не актуальной. Данная норма фактически создает неоправданную нагрузку на банки по предоставлению и разъяснению о ПСК.</w:t>
            </w:r>
            <w:r w:rsidRPr="00C51E27">
              <w:rPr>
                <w:rFonts w:ascii="Times New Roman" w:hAnsi="Times New Roman" w:cs="Times New Roman"/>
                <w:sz w:val="24"/>
                <w:szCs w:val="24"/>
              </w:rPr>
              <w:tab/>
            </w:r>
          </w:p>
        </w:tc>
        <w:tc>
          <w:tcPr>
            <w:tcW w:w="3118" w:type="dxa"/>
            <w:shd w:val="clear" w:color="auto" w:fill="FFFFFF" w:themeFill="background1"/>
          </w:tcPr>
          <w:p w14:paraId="61890450" w14:textId="77777777" w:rsidR="00C51E27" w:rsidRDefault="00C51E27" w:rsidP="002E3711">
            <w:pPr>
              <w:jc w:val="both"/>
              <w:rPr>
                <w:rFonts w:ascii="Times New Roman" w:hAnsi="Times New Roman" w:cs="Times New Roman"/>
                <w:sz w:val="24"/>
                <w:szCs w:val="24"/>
              </w:rPr>
            </w:pPr>
            <w:r>
              <w:rPr>
                <w:rFonts w:ascii="Times New Roman" w:hAnsi="Times New Roman" w:cs="Times New Roman"/>
                <w:sz w:val="24"/>
                <w:szCs w:val="24"/>
              </w:rPr>
              <w:lastRenderedPageBreak/>
              <w:t>ПАО «Банк ФК Открытие»</w:t>
            </w:r>
          </w:p>
          <w:p w14:paraId="60776E6A" w14:textId="77777777" w:rsidR="00C51E27" w:rsidRDefault="00C51E27" w:rsidP="002E3711">
            <w:pPr>
              <w:jc w:val="both"/>
              <w:rPr>
                <w:rFonts w:ascii="Times New Roman" w:hAnsi="Times New Roman" w:cs="Times New Roman"/>
                <w:sz w:val="24"/>
                <w:szCs w:val="24"/>
              </w:rPr>
            </w:pPr>
            <w:r w:rsidRPr="002871E8">
              <w:rPr>
                <w:rFonts w:ascii="Times New Roman" w:hAnsi="Times New Roman" w:cs="Times New Roman"/>
                <w:sz w:val="24"/>
                <w:szCs w:val="24"/>
              </w:rPr>
              <w:t>АО «Тинькофф Банк»</w:t>
            </w:r>
            <w:r w:rsidRPr="00C51E27">
              <w:rPr>
                <w:rFonts w:ascii="Times New Roman" w:hAnsi="Times New Roman" w:cs="Times New Roman"/>
                <w:sz w:val="24"/>
                <w:szCs w:val="24"/>
              </w:rPr>
              <w:t xml:space="preserve"> </w:t>
            </w:r>
          </w:p>
          <w:p w14:paraId="433DD60C" w14:textId="60D3D44A" w:rsidR="00C51E27" w:rsidRPr="002871E8" w:rsidRDefault="00C51E27" w:rsidP="002E3711">
            <w:pPr>
              <w:jc w:val="both"/>
              <w:rPr>
                <w:rFonts w:ascii="Times New Roman" w:hAnsi="Times New Roman" w:cs="Times New Roman"/>
                <w:sz w:val="24"/>
                <w:szCs w:val="24"/>
              </w:rPr>
            </w:pPr>
            <w:r w:rsidRPr="00C51E27">
              <w:rPr>
                <w:rFonts w:ascii="Times New Roman" w:hAnsi="Times New Roman" w:cs="Times New Roman"/>
                <w:sz w:val="24"/>
                <w:szCs w:val="24"/>
              </w:rPr>
              <w:t>АО «Банк Русский Стандарт»</w:t>
            </w:r>
          </w:p>
        </w:tc>
      </w:tr>
      <w:tr w:rsidR="00DC5CB3" w:rsidRPr="00123646" w14:paraId="1FC213FF" w14:textId="77777777" w:rsidTr="002E3711">
        <w:tc>
          <w:tcPr>
            <w:tcW w:w="1129" w:type="dxa"/>
          </w:tcPr>
          <w:p w14:paraId="5E2E54CF" w14:textId="77777777" w:rsidR="00DC5CB3" w:rsidRPr="00123646" w:rsidRDefault="00DC5CB3" w:rsidP="002E3711">
            <w:pPr>
              <w:pStyle w:val="a4"/>
              <w:numPr>
                <w:ilvl w:val="0"/>
                <w:numId w:val="1"/>
              </w:numPr>
              <w:rPr>
                <w:rFonts w:ascii="Times New Roman" w:hAnsi="Times New Roman" w:cs="Times New Roman"/>
                <w:sz w:val="24"/>
                <w:szCs w:val="24"/>
              </w:rPr>
            </w:pPr>
          </w:p>
        </w:tc>
        <w:tc>
          <w:tcPr>
            <w:tcW w:w="3828" w:type="dxa"/>
            <w:shd w:val="clear" w:color="auto" w:fill="FFFFFF" w:themeFill="background1"/>
          </w:tcPr>
          <w:p w14:paraId="32787E17" w14:textId="5842A4FA" w:rsidR="00DC5CB3" w:rsidRPr="00123646" w:rsidRDefault="00DC5CB3" w:rsidP="002E3711">
            <w:pPr>
              <w:jc w:val="both"/>
              <w:rPr>
                <w:rFonts w:ascii="Times New Roman" w:hAnsi="Times New Roman" w:cs="Times New Roman"/>
                <w:sz w:val="24"/>
                <w:szCs w:val="24"/>
              </w:rPr>
            </w:pPr>
            <w:r w:rsidRPr="00123646">
              <w:rPr>
                <w:rFonts w:ascii="Times New Roman" w:hAnsi="Times New Roman" w:cs="Times New Roman"/>
                <w:sz w:val="24"/>
                <w:szCs w:val="24"/>
              </w:rPr>
              <w:t>Противодействие изменению текущего порядка расчета ПСК</w:t>
            </w:r>
          </w:p>
        </w:tc>
        <w:tc>
          <w:tcPr>
            <w:tcW w:w="6662" w:type="dxa"/>
            <w:shd w:val="clear" w:color="auto" w:fill="FFFFFF" w:themeFill="background1"/>
          </w:tcPr>
          <w:p w14:paraId="5389F99E" w14:textId="60C748BE" w:rsidR="00DC5CB3" w:rsidRDefault="00DC5CB3" w:rsidP="002E3711">
            <w:pPr>
              <w:pStyle w:val="a4"/>
              <w:autoSpaceDE w:val="0"/>
              <w:autoSpaceDN w:val="0"/>
              <w:adjustRightInd w:val="0"/>
              <w:spacing w:line="259" w:lineRule="auto"/>
              <w:ind w:left="0" w:firstLine="318"/>
              <w:jc w:val="both"/>
              <w:rPr>
                <w:rFonts w:ascii="Times New Roman" w:hAnsi="Times New Roman" w:cs="Times New Roman"/>
                <w:sz w:val="24"/>
                <w:szCs w:val="24"/>
              </w:rPr>
            </w:pPr>
            <w:r w:rsidRPr="00123646">
              <w:rPr>
                <w:rFonts w:ascii="Times New Roman" w:hAnsi="Times New Roman" w:cs="Times New Roman"/>
                <w:sz w:val="24"/>
                <w:szCs w:val="24"/>
              </w:rPr>
              <w:t>Противодействие изменению текущего порядка расчета ПСК, прежде всего включению в расчет ПСК любых платежей заемщика за дополнительные услуги по кредитному договору, в том числе связанных со страхованием рисков заемщика, юридические (консультационные) услуги, на оказание (получение) которых заемщик предоставил согласие; обязательному расчету ПСК по максимальной процентной ставке, предусмотренной кредитным договором (в частности, по процентной ставке, установленной за снятие наличных денежных средств); установлению запрета предлагать заемщикам какие-либо дополнительные услуги, за исключением страхования предмета залога; ограничению базы для начисления неустойки; установлению запрета оформлять договоры страхования сроком более года (в том числе в рамках законопроекта, подготовленного Минфином России).</w:t>
            </w:r>
          </w:p>
        </w:tc>
        <w:tc>
          <w:tcPr>
            <w:tcW w:w="3118" w:type="dxa"/>
            <w:shd w:val="clear" w:color="auto" w:fill="FFFFFF" w:themeFill="background1"/>
          </w:tcPr>
          <w:p w14:paraId="6F3A0441" w14:textId="583E9337" w:rsidR="00DC5CB3" w:rsidRDefault="00DC5CB3" w:rsidP="002E3711">
            <w:pPr>
              <w:jc w:val="both"/>
              <w:rPr>
                <w:rFonts w:ascii="Times New Roman" w:hAnsi="Times New Roman" w:cs="Times New Roman"/>
                <w:sz w:val="24"/>
                <w:szCs w:val="24"/>
              </w:rPr>
            </w:pPr>
            <w:r w:rsidRPr="002871E8">
              <w:rPr>
                <w:rFonts w:ascii="Times New Roman" w:hAnsi="Times New Roman" w:cs="Times New Roman"/>
                <w:sz w:val="24"/>
                <w:szCs w:val="24"/>
              </w:rPr>
              <w:t>АО «Тинькофф Банк»</w:t>
            </w:r>
          </w:p>
        </w:tc>
      </w:tr>
      <w:tr w:rsidR="00DC5CB3" w:rsidRPr="00123646" w14:paraId="4C89D456" w14:textId="77777777" w:rsidTr="002E3711">
        <w:tc>
          <w:tcPr>
            <w:tcW w:w="1129" w:type="dxa"/>
          </w:tcPr>
          <w:p w14:paraId="30E09767" w14:textId="77777777" w:rsidR="00DC5CB3" w:rsidRPr="00123646" w:rsidRDefault="00DC5CB3" w:rsidP="002E3711">
            <w:pPr>
              <w:pStyle w:val="a4"/>
              <w:numPr>
                <w:ilvl w:val="0"/>
                <w:numId w:val="1"/>
              </w:numPr>
              <w:rPr>
                <w:rFonts w:ascii="Times New Roman" w:hAnsi="Times New Roman" w:cs="Times New Roman"/>
                <w:sz w:val="24"/>
                <w:szCs w:val="24"/>
              </w:rPr>
            </w:pPr>
          </w:p>
        </w:tc>
        <w:tc>
          <w:tcPr>
            <w:tcW w:w="3828" w:type="dxa"/>
            <w:shd w:val="clear" w:color="auto" w:fill="FFFFFF" w:themeFill="background1"/>
          </w:tcPr>
          <w:p w14:paraId="1180FB06" w14:textId="77777777" w:rsidR="00DC5CB3" w:rsidRPr="00123646" w:rsidRDefault="00DC5CB3" w:rsidP="002E3711">
            <w:pPr>
              <w:jc w:val="both"/>
              <w:rPr>
                <w:rFonts w:ascii="Times New Roman" w:hAnsi="Times New Roman" w:cs="Times New Roman"/>
                <w:sz w:val="24"/>
                <w:szCs w:val="24"/>
              </w:rPr>
            </w:pPr>
            <w:r w:rsidRPr="00123646">
              <w:rPr>
                <w:rFonts w:ascii="Times New Roman" w:hAnsi="Times New Roman" w:cs="Times New Roman"/>
                <w:sz w:val="24"/>
                <w:szCs w:val="24"/>
              </w:rPr>
              <w:t>Устранение трудностей при регистрации права собственности залогодержателя на предмет ипотеки после обращения на него взыскания в рамках исполнительного производства и банкротства (изменения в Федеральный закон № 229-ФЗ «Об исполнительном производстве»)</w:t>
            </w:r>
          </w:p>
          <w:p w14:paraId="1C2AD6AB" w14:textId="77777777" w:rsidR="00DC5CB3" w:rsidRPr="00123646" w:rsidRDefault="00DC5CB3" w:rsidP="002E3711">
            <w:pPr>
              <w:jc w:val="both"/>
              <w:rPr>
                <w:rFonts w:ascii="Times New Roman" w:hAnsi="Times New Roman" w:cs="Times New Roman"/>
                <w:sz w:val="24"/>
                <w:szCs w:val="24"/>
              </w:rPr>
            </w:pPr>
          </w:p>
          <w:p w14:paraId="327A2E85" w14:textId="77777777" w:rsidR="00DC5CB3" w:rsidRPr="00123646" w:rsidRDefault="00DC5CB3" w:rsidP="002E3711">
            <w:pPr>
              <w:jc w:val="both"/>
              <w:rPr>
                <w:rFonts w:ascii="Times New Roman" w:hAnsi="Times New Roman" w:cs="Times New Roman"/>
                <w:sz w:val="24"/>
                <w:szCs w:val="24"/>
              </w:rPr>
            </w:pPr>
          </w:p>
          <w:p w14:paraId="331D2588" w14:textId="77777777" w:rsidR="00DC5CB3" w:rsidRPr="00123646" w:rsidRDefault="00DC5CB3" w:rsidP="002E3711">
            <w:pPr>
              <w:jc w:val="both"/>
              <w:rPr>
                <w:rFonts w:ascii="Times New Roman" w:hAnsi="Times New Roman" w:cs="Times New Roman"/>
                <w:sz w:val="24"/>
                <w:szCs w:val="24"/>
              </w:rPr>
            </w:pPr>
          </w:p>
        </w:tc>
        <w:tc>
          <w:tcPr>
            <w:tcW w:w="6662" w:type="dxa"/>
            <w:shd w:val="clear" w:color="auto" w:fill="FFFFFF" w:themeFill="background1"/>
          </w:tcPr>
          <w:p w14:paraId="14577A56" w14:textId="77777777" w:rsidR="00DC5CB3" w:rsidRPr="00123646" w:rsidRDefault="00DC5CB3" w:rsidP="002E3711">
            <w:pPr>
              <w:ind w:firstLine="318"/>
              <w:jc w:val="both"/>
              <w:rPr>
                <w:rFonts w:ascii="Times New Roman" w:hAnsi="Times New Roman" w:cs="Times New Roman"/>
                <w:sz w:val="24"/>
                <w:szCs w:val="24"/>
              </w:rPr>
            </w:pPr>
            <w:r w:rsidRPr="00123646">
              <w:rPr>
                <w:rFonts w:ascii="Times New Roman" w:hAnsi="Times New Roman" w:cs="Times New Roman"/>
                <w:sz w:val="24"/>
                <w:szCs w:val="24"/>
              </w:rPr>
              <w:t xml:space="preserve">Согласно ч.3 ст.87 Федерального закона от 02.10.2007 N 229-ФЗ «Об исполнительном производстве» и п.68 Постановления Пленума Верховного Суда РФ от 17.11.2015 N 50 «О применении судами законодательства при рассмотрении некоторых вопросов, возникающих в ходе исполнительного производства» судебный пристав-исполнитель может обратить взыскание на заложенное имущество для удовлетворения требований взыскателя, не являющегося залогодержателем, при отсутствии иного, помимо заложенного, имущества, на которое можно обратить взыскание. </w:t>
            </w:r>
          </w:p>
          <w:p w14:paraId="7AFCFCCC" w14:textId="77777777" w:rsidR="00DC5CB3" w:rsidRPr="00123646" w:rsidRDefault="00DC5CB3" w:rsidP="002E3711">
            <w:pPr>
              <w:ind w:firstLine="318"/>
              <w:jc w:val="both"/>
              <w:rPr>
                <w:rFonts w:ascii="Times New Roman" w:hAnsi="Times New Roman" w:cs="Times New Roman"/>
                <w:sz w:val="24"/>
                <w:szCs w:val="24"/>
              </w:rPr>
            </w:pPr>
            <w:r w:rsidRPr="00123646">
              <w:rPr>
                <w:rFonts w:ascii="Times New Roman" w:hAnsi="Times New Roman" w:cs="Times New Roman"/>
                <w:sz w:val="24"/>
                <w:szCs w:val="24"/>
              </w:rPr>
              <w:t xml:space="preserve">Обращение взыскания в данном случае осуществляется с учетом правил продажи имущества, обремененного правами третьих лиц, в том числе с извещением покупателя о том, что реализуемое имущество находится в залоге, и, соответственно, </w:t>
            </w:r>
            <w:r w:rsidRPr="00123646">
              <w:rPr>
                <w:rFonts w:ascii="Times New Roman" w:hAnsi="Times New Roman" w:cs="Times New Roman"/>
                <w:sz w:val="24"/>
                <w:szCs w:val="24"/>
              </w:rPr>
              <w:lastRenderedPageBreak/>
              <w:t>с сохранением залога при переходе прав на имущество от залогодателя - должника к покупателю.</w:t>
            </w:r>
          </w:p>
          <w:p w14:paraId="567B09DB" w14:textId="77777777" w:rsidR="00DC5CB3" w:rsidRPr="00123646" w:rsidRDefault="00DC5CB3" w:rsidP="002E3711">
            <w:pPr>
              <w:ind w:firstLine="318"/>
              <w:jc w:val="both"/>
              <w:rPr>
                <w:rFonts w:ascii="Times New Roman" w:hAnsi="Times New Roman" w:cs="Times New Roman"/>
                <w:sz w:val="24"/>
                <w:szCs w:val="24"/>
              </w:rPr>
            </w:pPr>
            <w:r w:rsidRPr="00123646">
              <w:rPr>
                <w:rFonts w:ascii="Times New Roman" w:hAnsi="Times New Roman" w:cs="Times New Roman"/>
                <w:sz w:val="24"/>
                <w:szCs w:val="24"/>
              </w:rPr>
              <w:t xml:space="preserve">В последние годы приставы все чаще пользуются вышеуказанным правом и в рамках исполнительных производств о взыскании задолженности, не обеспеченной ипотекой, накладывают аресты и запреты на осуществление регистрационных действий в отношении недвижимого имущества, находящегося в залоге. Указанные аресты и запреты препятствуют реализации права залогодержателя оставить имущество за собой в результате признания повторных торгов несостоявшимися. </w:t>
            </w:r>
          </w:p>
          <w:p w14:paraId="0035A774" w14:textId="0B851E27" w:rsidR="00DC5CB3" w:rsidRPr="002E3711" w:rsidRDefault="00DC5CB3" w:rsidP="002E3711">
            <w:pPr>
              <w:ind w:firstLine="318"/>
              <w:jc w:val="both"/>
              <w:rPr>
                <w:rFonts w:ascii="Times New Roman" w:hAnsi="Times New Roman" w:cs="Times New Roman"/>
                <w:sz w:val="24"/>
                <w:szCs w:val="24"/>
              </w:rPr>
            </w:pPr>
            <w:r w:rsidRPr="00123646">
              <w:rPr>
                <w:rFonts w:ascii="Times New Roman" w:hAnsi="Times New Roman" w:cs="Times New Roman"/>
                <w:sz w:val="24"/>
                <w:szCs w:val="24"/>
              </w:rPr>
              <w:t>Для снятия указанных запретов и арестов представителям залогодержателя приходится взаимодействовать с наложившими их приставами и Росреестром, что требует отвлечения существенных ресурсов и значительно увеличивает сроки завершения обращения взыскания.</w:t>
            </w:r>
            <w:r w:rsidR="002E3711">
              <w:rPr>
                <w:rFonts w:ascii="Times New Roman" w:hAnsi="Times New Roman" w:cs="Times New Roman"/>
                <w:sz w:val="24"/>
                <w:szCs w:val="24"/>
              </w:rPr>
              <w:t xml:space="preserve"> </w:t>
            </w:r>
            <w:r w:rsidRPr="002E3711">
              <w:rPr>
                <w:rFonts w:ascii="Times New Roman" w:hAnsi="Times New Roman" w:cs="Times New Roman"/>
                <w:sz w:val="24"/>
                <w:szCs w:val="24"/>
              </w:rPr>
              <w:t>Таким образом, сложившаяся практика ущемляет права залогодержателей.</w:t>
            </w:r>
          </w:p>
        </w:tc>
        <w:tc>
          <w:tcPr>
            <w:tcW w:w="3118" w:type="dxa"/>
            <w:shd w:val="clear" w:color="auto" w:fill="FFFFFF" w:themeFill="background1"/>
          </w:tcPr>
          <w:p w14:paraId="2565C6D6" w14:textId="4A5E9F97" w:rsidR="00DC5CB3" w:rsidRPr="00123646" w:rsidRDefault="00DC5CB3" w:rsidP="002E3711">
            <w:pPr>
              <w:jc w:val="both"/>
              <w:rPr>
                <w:rFonts w:ascii="Times New Roman" w:hAnsi="Times New Roman" w:cs="Times New Roman"/>
                <w:sz w:val="24"/>
                <w:szCs w:val="24"/>
                <w:lang w:eastAsia="ru-RU"/>
              </w:rPr>
            </w:pPr>
            <w:r w:rsidRPr="002871E8">
              <w:rPr>
                <w:rFonts w:ascii="Times New Roman" w:hAnsi="Times New Roman" w:cs="Times New Roman"/>
                <w:sz w:val="24"/>
                <w:szCs w:val="24"/>
              </w:rPr>
              <w:lastRenderedPageBreak/>
              <w:t>ПАО «Росбанк»</w:t>
            </w:r>
          </w:p>
        </w:tc>
      </w:tr>
      <w:tr w:rsidR="00DC5CB3" w:rsidRPr="00123646" w14:paraId="6785F23A" w14:textId="77777777" w:rsidTr="002E3711">
        <w:tc>
          <w:tcPr>
            <w:tcW w:w="1129" w:type="dxa"/>
          </w:tcPr>
          <w:p w14:paraId="538E8D22" w14:textId="77777777" w:rsidR="00DC5CB3" w:rsidRPr="00123646" w:rsidRDefault="00DC5CB3" w:rsidP="002E3711">
            <w:pPr>
              <w:pStyle w:val="a4"/>
              <w:numPr>
                <w:ilvl w:val="0"/>
                <w:numId w:val="1"/>
              </w:numPr>
              <w:rPr>
                <w:rFonts w:ascii="Times New Roman" w:hAnsi="Times New Roman" w:cs="Times New Roman"/>
                <w:sz w:val="24"/>
                <w:szCs w:val="24"/>
              </w:rPr>
            </w:pPr>
          </w:p>
        </w:tc>
        <w:tc>
          <w:tcPr>
            <w:tcW w:w="3828" w:type="dxa"/>
            <w:shd w:val="clear" w:color="auto" w:fill="FFFFFF" w:themeFill="background1"/>
          </w:tcPr>
          <w:p w14:paraId="1EC927BF" w14:textId="7D3F3FCB" w:rsidR="00DC5CB3" w:rsidRPr="00123646" w:rsidRDefault="00DC5CB3" w:rsidP="002E3711">
            <w:pPr>
              <w:jc w:val="both"/>
              <w:rPr>
                <w:rFonts w:ascii="Times New Roman" w:hAnsi="Times New Roman" w:cs="Times New Roman"/>
                <w:sz w:val="24"/>
                <w:szCs w:val="24"/>
              </w:rPr>
            </w:pPr>
            <w:r w:rsidRPr="00123646">
              <w:rPr>
                <w:rFonts w:ascii="Times New Roman" w:hAnsi="Times New Roman" w:cs="Times New Roman"/>
                <w:sz w:val="24"/>
                <w:szCs w:val="24"/>
              </w:rPr>
              <w:t>Упрощение принятия кредитными организациями объектов культурного наследия в качестве обеспечения</w:t>
            </w:r>
          </w:p>
        </w:tc>
        <w:tc>
          <w:tcPr>
            <w:tcW w:w="6662" w:type="dxa"/>
            <w:shd w:val="clear" w:color="auto" w:fill="FFFFFF" w:themeFill="background1"/>
          </w:tcPr>
          <w:p w14:paraId="39A68E7C" w14:textId="2A1BD57A" w:rsidR="00DC5CB3" w:rsidRPr="002E3711" w:rsidRDefault="00DC5CB3" w:rsidP="002E3711">
            <w:pPr>
              <w:ind w:firstLine="318"/>
              <w:jc w:val="both"/>
              <w:rPr>
                <w:rFonts w:ascii="Times New Roman" w:hAnsi="Times New Roman" w:cs="Times New Roman"/>
                <w:sz w:val="24"/>
                <w:szCs w:val="24"/>
              </w:rPr>
            </w:pPr>
            <w:r w:rsidRPr="002E3711">
              <w:rPr>
                <w:rFonts w:ascii="Times New Roman" w:hAnsi="Times New Roman" w:cs="Times New Roman"/>
                <w:sz w:val="24"/>
                <w:szCs w:val="24"/>
              </w:rPr>
              <w:t>Упразднить последствие нарушения установленного п.7 ст.48 ФЗ от 25.06.2002 №73-ФЗ требования (о необходимости дублирования требований охранного обязательства в договорах, опосредующих переход права собственности, либо владения и (или) пользования на объект культурного наследия, в виде обязательств лица, у которого возникает указанное право) в виде недействительности указанных в данном пункте договоров;</w:t>
            </w:r>
          </w:p>
          <w:p w14:paraId="26068E6C" w14:textId="4358B933" w:rsidR="00DC5CB3" w:rsidRPr="002E3711" w:rsidRDefault="00DC5CB3" w:rsidP="002E3711">
            <w:pPr>
              <w:ind w:firstLine="318"/>
              <w:jc w:val="both"/>
              <w:rPr>
                <w:rFonts w:ascii="Times New Roman" w:hAnsi="Times New Roman" w:cs="Times New Roman"/>
                <w:sz w:val="24"/>
                <w:szCs w:val="24"/>
              </w:rPr>
            </w:pPr>
            <w:r w:rsidRPr="002E3711">
              <w:rPr>
                <w:rFonts w:ascii="Times New Roman" w:hAnsi="Times New Roman" w:cs="Times New Roman"/>
                <w:sz w:val="24"/>
                <w:szCs w:val="24"/>
              </w:rPr>
              <w:t>В случае несогласия с предложением, указанным выше, предлагается законодательно установить, что договоры ипотеки не относятся к «договорам, предусматривающим передачу права в отношении объекта культурного наследия, включенного в Единый государственный реестр объектов культурного наследия», по смыслу положений ст.48 ФЗ от 25.06.2002 №73-ФЗ.</w:t>
            </w:r>
          </w:p>
        </w:tc>
        <w:tc>
          <w:tcPr>
            <w:tcW w:w="3118" w:type="dxa"/>
            <w:shd w:val="clear" w:color="auto" w:fill="FFFFFF" w:themeFill="background1"/>
          </w:tcPr>
          <w:p w14:paraId="64929C60" w14:textId="0F84F922" w:rsidR="00DC5CB3" w:rsidRPr="00123646" w:rsidRDefault="00DC5CB3" w:rsidP="002E3711">
            <w:pPr>
              <w:jc w:val="both"/>
              <w:rPr>
                <w:rFonts w:ascii="Times New Roman" w:hAnsi="Times New Roman" w:cs="Times New Roman"/>
                <w:sz w:val="24"/>
                <w:szCs w:val="24"/>
                <w:lang w:eastAsia="ru-RU"/>
              </w:rPr>
            </w:pPr>
            <w:r w:rsidRPr="00123646">
              <w:rPr>
                <w:rFonts w:ascii="Times New Roman" w:hAnsi="Times New Roman" w:cs="Times New Roman"/>
                <w:sz w:val="24"/>
                <w:szCs w:val="24"/>
                <w:lang w:eastAsia="ru-RU"/>
              </w:rPr>
              <w:t>АО «Райффайзенбанк»</w:t>
            </w:r>
          </w:p>
        </w:tc>
      </w:tr>
      <w:tr w:rsidR="00DC5CB3" w:rsidRPr="00123646" w14:paraId="45D657C7" w14:textId="77777777" w:rsidTr="002E3711">
        <w:tc>
          <w:tcPr>
            <w:tcW w:w="1129" w:type="dxa"/>
          </w:tcPr>
          <w:p w14:paraId="045220D7" w14:textId="77777777" w:rsidR="00DC5CB3" w:rsidRPr="00123646" w:rsidRDefault="00DC5CB3" w:rsidP="002E3711">
            <w:pPr>
              <w:pStyle w:val="a4"/>
              <w:numPr>
                <w:ilvl w:val="0"/>
                <w:numId w:val="1"/>
              </w:numPr>
              <w:rPr>
                <w:rFonts w:ascii="Times New Roman" w:hAnsi="Times New Roman" w:cs="Times New Roman"/>
                <w:sz w:val="24"/>
                <w:szCs w:val="24"/>
              </w:rPr>
            </w:pPr>
          </w:p>
        </w:tc>
        <w:tc>
          <w:tcPr>
            <w:tcW w:w="3828" w:type="dxa"/>
            <w:shd w:val="clear" w:color="auto" w:fill="FFFFFF" w:themeFill="background1"/>
          </w:tcPr>
          <w:p w14:paraId="5DC277B9" w14:textId="7F038D59" w:rsidR="00DC5CB3" w:rsidRPr="00123646" w:rsidRDefault="00DC5CB3" w:rsidP="002E3711">
            <w:pPr>
              <w:jc w:val="both"/>
              <w:rPr>
                <w:rFonts w:ascii="Times New Roman" w:hAnsi="Times New Roman" w:cs="Times New Roman"/>
                <w:sz w:val="24"/>
                <w:szCs w:val="24"/>
              </w:rPr>
            </w:pPr>
            <w:r w:rsidRPr="00123646">
              <w:rPr>
                <w:rFonts w:ascii="Times New Roman" w:hAnsi="Times New Roman" w:cs="Times New Roman"/>
                <w:sz w:val="24"/>
                <w:szCs w:val="24"/>
              </w:rPr>
              <w:t xml:space="preserve">Противодействие распоряжению/ использованию денежных средств  их получателем, если </w:t>
            </w:r>
            <w:r w:rsidRPr="00123646">
              <w:rPr>
                <w:rFonts w:ascii="Times New Roman" w:hAnsi="Times New Roman" w:cs="Times New Roman"/>
                <w:sz w:val="24"/>
                <w:szCs w:val="24"/>
              </w:rPr>
              <w:lastRenderedPageBreak/>
              <w:t>подтверждено, что средства перечислены без согласия клиента-отправителя денежных средств (изменения в Федеральный Закон «О национальной платежной системе» № 161-ФЗ (с. учетом  Закона  № 167-ФЗ))</w:t>
            </w:r>
          </w:p>
        </w:tc>
        <w:tc>
          <w:tcPr>
            <w:tcW w:w="6662" w:type="dxa"/>
            <w:shd w:val="clear" w:color="auto" w:fill="FFFFFF" w:themeFill="background1"/>
          </w:tcPr>
          <w:p w14:paraId="465297A0" w14:textId="77777777" w:rsidR="00DC5CB3" w:rsidRPr="00123646" w:rsidRDefault="00DC5CB3" w:rsidP="002E3711">
            <w:pPr>
              <w:pStyle w:val="a4"/>
              <w:autoSpaceDE w:val="0"/>
              <w:autoSpaceDN w:val="0"/>
              <w:adjustRightInd w:val="0"/>
              <w:spacing w:line="259" w:lineRule="auto"/>
              <w:ind w:left="0" w:firstLine="318"/>
              <w:jc w:val="both"/>
              <w:rPr>
                <w:rFonts w:ascii="Times New Roman" w:hAnsi="Times New Roman" w:cs="Times New Roman"/>
                <w:sz w:val="24"/>
                <w:szCs w:val="24"/>
              </w:rPr>
            </w:pPr>
            <w:r w:rsidRPr="00123646">
              <w:rPr>
                <w:rFonts w:ascii="Times New Roman" w:hAnsi="Times New Roman" w:cs="Times New Roman"/>
                <w:sz w:val="24"/>
                <w:szCs w:val="24"/>
              </w:rPr>
              <w:lastRenderedPageBreak/>
              <w:t>Совместно с Комитетом по информационной безопасности.</w:t>
            </w:r>
            <w:r>
              <w:rPr>
                <w:rFonts w:ascii="Times New Roman" w:hAnsi="Times New Roman" w:cs="Times New Roman"/>
                <w:sz w:val="24"/>
                <w:szCs w:val="24"/>
              </w:rPr>
              <w:t xml:space="preserve"> Предлагается развитие полномочий банка получателя платежа </w:t>
            </w:r>
            <w:r>
              <w:rPr>
                <w:rFonts w:ascii="Times New Roman" w:hAnsi="Times New Roman" w:cs="Times New Roman"/>
                <w:sz w:val="24"/>
                <w:szCs w:val="24"/>
              </w:rPr>
              <w:lastRenderedPageBreak/>
              <w:t xml:space="preserve">по возврату средств или ограничению распоряжения ими клиентом. </w:t>
            </w:r>
          </w:p>
          <w:p w14:paraId="698FBE8C" w14:textId="77777777" w:rsidR="00DC5CB3" w:rsidRPr="00123646" w:rsidRDefault="00DC5CB3" w:rsidP="002E3711">
            <w:pPr>
              <w:pStyle w:val="a4"/>
              <w:autoSpaceDE w:val="0"/>
              <w:autoSpaceDN w:val="0"/>
              <w:adjustRightInd w:val="0"/>
              <w:spacing w:line="259" w:lineRule="auto"/>
              <w:ind w:left="0" w:firstLine="318"/>
              <w:jc w:val="both"/>
              <w:rPr>
                <w:rFonts w:ascii="Times New Roman" w:hAnsi="Times New Roman" w:cs="Times New Roman"/>
                <w:sz w:val="24"/>
                <w:szCs w:val="24"/>
              </w:rPr>
            </w:pPr>
            <w:r>
              <w:rPr>
                <w:rFonts w:ascii="Times New Roman" w:hAnsi="Times New Roman" w:cs="Times New Roman"/>
                <w:sz w:val="24"/>
                <w:szCs w:val="24"/>
              </w:rPr>
              <w:t>В частности, п</w:t>
            </w:r>
            <w:r w:rsidRPr="00123646">
              <w:rPr>
                <w:rFonts w:ascii="Times New Roman" w:hAnsi="Times New Roman" w:cs="Times New Roman"/>
                <w:sz w:val="24"/>
                <w:szCs w:val="24"/>
              </w:rPr>
              <w:t xml:space="preserve">редлагается изложить </w:t>
            </w:r>
            <w:r w:rsidRPr="00123646">
              <w:rPr>
                <w:rFonts w:ascii="Times New Roman" w:hAnsi="Times New Roman" w:cs="Times New Roman"/>
                <w:sz w:val="24"/>
                <w:szCs w:val="24"/>
                <w:lang w:eastAsia="ru-RU"/>
              </w:rPr>
              <w:t>часть 11.5 статьи 9 Закона № 161-ФЗ в следующей редакции:</w:t>
            </w:r>
          </w:p>
          <w:p w14:paraId="4A8DF081" w14:textId="77777777" w:rsidR="00DC5CB3" w:rsidRPr="00123646" w:rsidRDefault="00DC5CB3" w:rsidP="002E3711">
            <w:pPr>
              <w:pStyle w:val="a4"/>
              <w:autoSpaceDE w:val="0"/>
              <w:autoSpaceDN w:val="0"/>
              <w:ind w:left="0" w:firstLine="318"/>
              <w:jc w:val="both"/>
              <w:rPr>
                <w:rFonts w:ascii="Times New Roman" w:hAnsi="Times New Roman" w:cs="Times New Roman"/>
                <w:sz w:val="24"/>
                <w:szCs w:val="24"/>
                <w:lang w:eastAsia="ru-RU"/>
              </w:rPr>
            </w:pPr>
            <w:r w:rsidRPr="00123646">
              <w:rPr>
                <w:rFonts w:ascii="Times New Roman" w:hAnsi="Times New Roman" w:cs="Times New Roman"/>
                <w:sz w:val="24"/>
                <w:szCs w:val="24"/>
                <w:lang w:eastAsia="ru-RU"/>
              </w:rPr>
              <w:t>«11.5. В случае получения от оператора по переводу денежных средств, обслуживающего плательщика, уведомления о приостановлении после осуществления зачисления денежных средств на банковский счет получателя средств или увеличения остатка электронных денежных средств получателя средств оператор по переводу денежных средств, обслуживающий получателя средств, в случае получения от получателя средств документов, подтверждающих обоснованность получения переведенных денежных средств или электронных денежных средств</w:t>
            </w:r>
            <w:r w:rsidRPr="00123646">
              <w:rPr>
                <w:rFonts w:ascii="Times New Roman" w:hAnsi="Times New Roman" w:cs="Times New Roman"/>
                <w:sz w:val="24"/>
                <w:szCs w:val="24"/>
                <w:shd w:val="clear" w:color="auto" w:fill="FFFFFF"/>
              </w:rPr>
              <w:t xml:space="preserve">, </w:t>
            </w:r>
            <w:r w:rsidRPr="00123646">
              <w:rPr>
                <w:rFonts w:ascii="Times New Roman" w:hAnsi="Times New Roman" w:cs="Times New Roman"/>
                <w:sz w:val="24"/>
                <w:szCs w:val="24"/>
                <w:lang w:eastAsia="ru-RU"/>
              </w:rPr>
              <w:t>обязан направить оператору по переводу денежных средств, обслуживающему плательщика, уведомление о невозможности приостановления зачисления денежных средств на банковский счет получателя средств или приостановления увеличения остатка электронных денежных средств получателя средств по форме и в порядке, которые установлены нормативным актом Банка России. Оператор по переводу денежных средств не несет ответственности перед клиентом за убытки, возникшие в результате надлежащего исполнения требований, предусмотренных частями 11.2 - 11.4 настоящей статьи.»</w:t>
            </w:r>
          </w:p>
          <w:p w14:paraId="0877E713" w14:textId="42505111" w:rsidR="00DC5CB3" w:rsidRPr="00123646" w:rsidRDefault="00DC5CB3" w:rsidP="002E3711">
            <w:pPr>
              <w:pStyle w:val="a4"/>
              <w:ind w:left="0" w:firstLine="318"/>
              <w:contextualSpacing w:val="0"/>
              <w:jc w:val="both"/>
              <w:rPr>
                <w:rFonts w:ascii="Times New Roman" w:hAnsi="Times New Roman" w:cs="Times New Roman"/>
                <w:sz w:val="24"/>
                <w:szCs w:val="24"/>
              </w:rPr>
            </w:pPr>
            <w:r w:rsidRPr="00123646">
              <w:rPr>
                <w:rFonts w:ascii="Times New Roman" w:hAnsi="Times New Roman" w:cs="Times New Roman"/>
                <w:sz w:val="24"/>
                <w:szCs w:val="24"/>
                <w:lang w:eastAsia="ru-RU"/>
              </w:rPr>
              <w:t xml:space="preserve">Таким образом, даже если денежные средства уже зачислены на счет </w:t>
            </w:r>
            <w:r>
              <w:rPr>
                <w:rFonts w:ascii="Times New Roman" w:hAnsi="Times New Roman" w:cs="Times New Roman"/>
                <w:sz w:val="24"/>
                <w:szCs w:val="24"/>
                <w:lang w:eastAsia="ru-RU"/>
              </w:rPr>
              <w:t>к</w:t>
            </w:r>
            <w:r w:rsidRPr="00123646">
              <w:rPr>
                <w:rFonts w:ascii="Times New Roman" w:hAnsi="Times New Roman" w:cs="Times New Roman"/>
                <w:sz w:val="24"/>
                <w:szCs w:val="24"/>
                <w:lang w:eastAsia="ru-RU"/>
              </w:rPr>
              <w:t xml:space="preserve">лиента, но подтверждения операции нет, </w:t>
            </w:r>
            <w:r>
              <w:rPr>
                <w:rFonts w:ascii="Times New Roman" w:hAnsi="Times New Roman" w:cs="Times New Roman"/>
                <w:sz w:val="24"/>
                <w:szCs w:val="24"/>
                <w:lang w:eastAsia="ru-RU"/>
              </w:rPr>
              <w:t>б</w:t>
            </w:r>
            <w:r w:rsidRPr="00123646">
              <w:rPr>
                <w:rFonts w:ascii="Times New Roman" w:hAnsi="Times New Roman" w:cs="Times New Roman"/>
                <w:sz w:val="24"/>
                <w:szCs w:val="24"/>
                <w:lang w:eastAsia="ru-RU"/>
              </w:rPr>
              <w:t>анк должен иметь право списать неподтвержденную сумму «</w:t>
            </w:r>
            <w:proofErr w:type="spellStart"/>
            <w:r w:rsidRPr="00123646">
              <w:rPr>
                <w:rFonts w:ascii="Times New Roman" w:hAnsi="Times New Roman" w:cs="Times New Roman"/>
                <w:sz w:val="24"/>
                <w:szCs w:val="24"/>
                <w:lang w:eastAsia="ru-RU"/>
              </w:rPr>
              <w:t>безакцептно</w:t>
            </w:r>
            <w:proofErr w:type="spellEnd"/>
            <w:r w:rsidRPr="00123646">
              <w:rPr>
                <w:rFonts w:ascii="Times New Roman" w:hAnsi="Times New Roman" w:cs="Times New Roman"/>
                <w:sz w:val="24"/>
                <w:szCs w:val="24"/>
                <w:lang w:eastAsia="ru-RU"/>
              </w:rPr>
              <w:t>».</w:t>
            </w:r>
          </w:p>
        </w:tc>
        <w:tc>
          <w:tcPr>
            <w:tcW w:w="3118" w:type="dxa"/>
            <w:shd w:val="clear" w:color="auto" w:fill="FFFFFF" w:themeFill="background1"/>
          </w:tcPr>
          <w:p w14:paraId="7AE888D5" w14:textId="1E42C89A" w:rsidR="00DC5CB3" w:rsidRPr="00123646" w:rsidRDefault="00DC5CB3" w:rsidP="002E3711">
            <w:pPr>
              <w:jc w:val="both"/>
              <w:rPr>
                <w:rFonts w:ascii="Times New Roman" w:hAnsi="Times New Roman" w:cs="Times New Roman"/>
                <w:sz w:val="24"/>
                <w:szCs w:val="24"/>
                <w:lang w:eastAsia="ru-RU"/>
              </w:rPr>
            </w:pPr>
            <w:r w:rsidRPr="002871E8">
              <w:rPr>
                <w:rFonts w:ascii="Times New Roman" w:hAnsi="Times New Roman" w:cs="Times New Roman"/>
                <w:sz w:val="24"/>
                <w:szCs w:val="24"/>
              </w:rPr>
              <w:lastRenderedPageBreak/>
              <w:t>ПАО «Росбанк»</w:t>
            </w:r>
          </w:p>
        </w:tc>
      </w:tr>
      <w:tr w:rsidR="00DC5CB3" w:rsidRPr="00123646" w14:paraId="698C98A8" w14:textId="77777777" w:rsidTr="002E3711">
        <w:tc>
          <w:tcPr>
            <w:tcW w:w="1129" w:type="dxa"/>
          </w:tcPr>
          <w:p w14:paraId="7AB36A9C" w14:textId="77777777" w:rsidR="00DC5CB3" w:rsidRPr="00123646" w:rsidRDefault="00DC5CB3" w:rsidP="002E3711">
            <w:pPr>
              <w:pStyle w:val="a4"/>
              <w:numPr>
                <w:ilvl w:val="0"/>
                <w:numId w:val="1"/>
              </w:numPr>
              <w:rPr>
                <w:rFonts w:ascii="Times New Roman" w:hAnsi="Times New Roman" w:cs="Times New Roman"/>
                <w:sz w:val="24"/>
                <w:szCs w:val="24"/>
              </w:rPr>
            </w:pPr>
          </w:p>
        </w:tc>
        <w:tc>
          <w:tcPr>
            <w:tcW w:w="3828" w:type="dxa"/>
            <w:shd w:val="clear" w:color="auto" w:fill="FFFFFF" w:themeFill="background1"/>
          </w:tcPr>
          <w:p w14:paraId="500DCCFF" w14:textId="7CE2C707" w:rsidR="00DC5CB3" w:rsidRDefault="00DC5CB3" w:rsidP="002E3711">
            <w:pPr>
              <w:jc w:val="both"/>
              <w:rPr>
                <w:rFonts w:ascii="Times New Roman" w:hAnsi="Times New Roman" w:cs="Times New Roman"/>
                <w:sz w:val="24"/>
                <w:szCs w:val="24"/>
              </w:rPr>
            </w:pPr>
            <w:r>
              <w:rPr>
                <w:rFonts w:ascii="Times New Roman" w:hAnsi="Times New Roman" w:cs="Times New Roman"/>
                <w:sz w:val="24"/>
                <w:szCs w:val="24"/>
              </w:rPr>
              <w:t xml:space="preserve">Внесение изменений в НК РФ (ст. 93.1) в целях урегулирования вопроса о сроках представления запрошенных документов и информации и порядка продления срока для </w:t>
            </w:r>
            <w:proofErr w:type="gramStart"/>
            <w:r>
              <w:rPr>
                <w:rFonts w:ascii="Times New Roman" w:hAnsi="Times New Roman" w:cs="Times New Roman"/>
                <w:sz w:val="24"/>
                <w:szCs w:val="24"/>
              </w:rPr>
              <w:t>исполнения  запроса</w:t>
            </w:r>
            <w:proofErr w:type="gramEnd"/>
            <w:r>
              <w:rPr>
                <w:rFonts w:ascii="Times New Roman" w:hAnsi="Times New Roman" w:cs="Times New Roman"/>
                <w:sz w:val="24"/>
                <w:szCs w:val="24"/>
              </w:rPr>
              <w:t>.</w:t>
            </w:r>
          </w:p>
        </w:tc>
        <w:tc>
          <w:tcPr>
            <w:tcW w:w="6662" w:type="dxa"/>
            <w:shd w:val="clear" w:color="auto" w:fill="FFFFFF" w:themeFill="background1"/>
          </w:tcPr>
          <w:p w14:paraId="3C7E22E3" w14:textId="2588AF45" w:rsidR="00DC5CB3" w:rsidRPr="00123646" w:rsidRDefault="00DC5CB3" w:rsidP="002E3711">
            <w:pPr>
              <w:pStyle w:val="a4"/>
              <w:autoSpaceDE w:val="0"/>
              <w:autoSpaceDN w:val="0"/>
              <w:adjustRightInd w:val="0"/>
              <w:spacing w:line="259" w:lineRule="auto"/>
              <w:ind w:left="0" w:firstLine="318"/>
              <w:jc w:val="both"/>
              <w:rPr>
                <w:rFonts w:ascii="Times New Roman" w:hAnsi="Times New Roman" w:cs="Times New Roman"/>
                <w:sz w:val="24"/>
                <w:szCs w:val="24"/>
              </w:rPr>
            </w:pPr>
            <w:r>
              <w:rPr>
                <w:rFonts w:ascii="Times New Roman" w:hAnsi="Times New Roman" w:cs="Times New Roman"/>
                <w:sz w:val="24"/>
                <w:szCs w:val="24"/>
              </w:rPr>
              <w:t xml:space="preserve">Необходимо </w:t>
            </w:r>
            <w:r w:rsidRPr="00452678">
              <w:rPr>
                <w:rFonts w:ascii="Times New Roman" w:hAnsi="Times New Roman" w:cs="Times New Roman"/>
                <w:sz w:val="24"/>
                <w:szCs w:val="24"/>
              </w:rPr>
              <w:t>урегулирова</w:t>
            </w:r>
            <w:r>
              <w:rPr>
                <w:rFonts w:ascii="Times New Roman" w:hAnsi="Times New Roman" w:cs="Times New Roman"/>
                <w:sz w:val="24"/>
                <w:szCs w:val="24"/>
              </w:rPr>
              <w:t>ть</w:t>
            </w:r>
            <w:r w:rsidRPr="00452678">
              <w:rPr>
                <w:rFonts w:ascii="Times New Roman" w:hAnsi="Times New Roman" w:cs="Times New Roman"/>
                <w:sz w:val="24"/>
                <w:szCs w:val="24"/>
              </w:rPr>
              <w:t xml:space="preserve"> вопрос о сроках представления запрошенных документов и информации и порядка продления срока для исполнения запроса</w:t>
            </w:r>
            <w:r w:rsidR="002E3711">
              <w:rPr>
                <w:rFonts w:ascii="Times New Roman" w:hAnsi="Times New Roman" w:cs="Times New Roman"/>
                <w:sz w:val="24"/>
                <w:szCs w:val="24"/>
              </w:rPr>
              <w:t>.</w:t>
            </w:r>
          </w:p>
        </w:tc>
        <w:tc>
          <w:tcPr>
            <w:tcW w:w="3118" w:type="dxa"/>
            <w:shd w:val="clear" w:color="auto" w:fill="FFFFFF" w:themeFill="background1"/>
          </w:tcPr>
          <w:p w14:paraId="4E0D268C" w14:textId="7561B608" w:rsidR="00DC5CB3" w:rsidRDefault="00DC5CB3" w:rsidP="002E3711">
            <w:pPr>
              <w:jc w:val="both"/>
              <w:rPr>
                <w:rFonts w:ascii="Times New Roman" w:hAnsi="Times New Roman" w:cs="Times New Roman"/>
                <w:sz w:val="24"/>
                <w:szCs w:val="24"/>
              </w:rPr>
            </w:pPr>
            <w:r w:rsidRPr="002871E8">
              <w:rPr>
                <w:rFonts w:ascii="Times New Roman" w:hAnsi="Times New Roman" w:cs="Times New Roman"/>
                <w:sz w:val="24"/>
                <w:szCs w:val="24"/>
              </w:rPr>
              <w:t>ПАО «Росбанк»</w:t>
            </w:r>
          </w:p>
        </w:tc>
      </w:tr>
      <w:tr w:rsidR="00DC5CB3" w:rsidRPr="00123646" w14:paraId="73193F31" w14:textId="77777777" w:rsidTr="002E3711">
        <w:tc>
          <w:tcPr>
            <w:tcW w:w="1129" w:type="dxa"/>
          </w:tcPr>
          <w:p w14:paraId="12A54830" w14:textId="77777777" w:rsidR="00DC5CB3" w:rsidRPr="00123646" w:rsidRDefault="00DC5CB3" w:rsidP="002E3711">
            <w:pPr>
              <w:pStyle w:val="a4"/>
              <w:numPr>
                <w:ilvl w:val="0"/>
                <w:numId w:val="1"/>
              </w:numPr>
              <w:rPr>
                <w:rFonts w:ascii="Times New Roman" w:hAnsi="Times New Roman" w:cs="Times New Roman"/>
                <w:sz w:val="24"/>
                <w:szCs w:val="24"/>
              </w:rPr>
            </w:pPr>
          </w:p>
        </w:tc>
        <w:tc>
          <w:tcPr>
            <w:tcW w:w="3828" w:type="dxa"/>
            <w:shd w:val="clear" w:color="auto" w:fill="FFFFFF" w:themeFill="background1"/>
          </w:tcPr>
          <w:p w14:paraId="69CF081E" w14:textId="7889430A" w:rsidR="00DC5CB3" w:rsidRDefault="000F462E" w:rsidP="002E3711">
            <w:pPr>
              <w:jc w:val="both"/>
              <w:rPr>
                <w:rFonts w:ascii="Times New Roman" w:hAnsi="Times New Roman" w:cs="Times New Roman"/>
                <w:sz w:val="24"/>
                <w:szCs w:val="24"/>
              </w:rPr>
            </w:pPr>
            <w:r>
              <w:rPr>
                <w:rFonts w:ascii="Times New Roman" w:hAnsi="Times New Roman" w:cs="Times New Roman"/>
                <w:sz w:val="24"/>
                <w:szCs w:val="24"/>
              </w:rPr>
              <w:t>В</w:t>
            </w:r>
            <w:r w:rsidR="00DC5CB3">
              <w:rPr>
                <w:rFonts w:ascii="Times New Roman" w:hAnsi="Times New Roman" w:cs="Times New Roman"/>
                <w:sz w:val="24"/>
                <w:szCs w:val="24"/>
              </w:rPr>
              <w:t>несени</w:t>
            </w:r>
            <w:r>
              <w:rPr>
                <w:rFonts w:ascii="Times New Roman" w:hAnsi="Times New Roman" w:cs="Times New Roman"/>
                <w:sz w:val="24"/>
                <w:szCs w:val="24"/>
              </w:rPr>
              <w:t>е</w:t>
            </w:r>
            <w:r w:rsidR="00DC5CB3">
              <w:rPr>
                <w:rFonts w:ascii="Times New Roman" w:hAnsi="Times New Roman" w:cs="Times New Roman"/>
                <w:sz w:val="24"/>
                <w:szCs w:val="24"/>
              </w:rPr>
              <w:t xml:space="preserve"> изменений в законодательство в части установления </w:t>
            </w:r>
            <w:r w:rsidR="00DC5CB3" w:rsidRPr="00DC3592">
              <w:rPr>
                <w:rFonts w:ascii="Times New Roman" w:hAnsi="Times New Roman" w:cs="Times New Roman"/>
                <w:sz w:val="24"/>
                <w:szCs w:val="24"/>
              </w:rPr>
              <w:t>возможност</w:t>
            </w:r>
            <w:r w:rsidR="00DC5CB3">
              <w:rPr>
                <w:rFonts w:ascii="Times New Roman" w:hAnsi="Times New Roman" w:cs="Times New Roman"/>
                <w:sz w:val="24"/>
                <w:szCs w:val="24"/>
              </w:rPr>
              <w:t>и</w:t>
            </w:r>
            <w:r w:rsidR="00DC5CB3" w:rsidRPr="00DC3592">
              <w:rPr>
                <w:rFonts w:ascii="Times New Roman" w:hAnsi="Times New Roman" w:cs="Times New Roman"/>
                <w:sz w:val="24"/>
                <w:szCs w:val="24"/>
              </w:rPr>
              <w:t xml:space="preserve"> открытия отдельных счетов клиентам, операции по счетам которых приостановлены</w:t>
            </w:r>
          </w:p>
        </w:tc>
        <w:tc>
          <w:tcPr>
            <w:tcW w:w="6662" w:type="dxa"/>
            <w:shd w:val="clear" w:color="auto" w:fill="FFFFFF" w:themeFill="background1"/>
          </w:tcPr>
          <w:p w14:paraId="3EEA57CF" w14:textId="77777777" w:rsidR="00DC5CB3" w:rsidRPr="00E657BC" w:rsidRDefault="00DC5CB3" w:rsidP="002E3711">
            <w:pPr>
              <w:spacing w:line="252" w:lineRule="auto"/>
              <w:ind w:firstLine="318"/>
              <w:jc w:val="both"/>
              <w:rPr>
                <w:rFonts w:ascii="Times New Roman" w:hAnsi="Times New Roman" w:cs="Times New Roman"/>
                <w:sz w:val="24"/>
                <w:szCs w:val="24"/>
              </w:rPr>
            </w:pPr>
            <w:r w:rsidRPr="00E657BC">
              <w:rPr>
                <w:rFonts w:ascii="Times New Roman" w:hAnsi="Times New Roman" w:cs="Times New Roman"/>
                <w:sz w:val="24"/>
                <w:szCs w:val="24"/>
              </w:rPr>
              <w:t xml:space="preserve">В соответствии с п. 12 ст. 76 Налогового кодекса Российской Федерации и ч. 27 ст. 77 Федерального закона «О таможенном регулировании в Российской Федерации и о внесении изменений в отдельные законодательные акты Российской Федерации» банк не вправе открыть клиенту банковский счет в случае приостановления операций по счетам клиента в банках. </w:t>
            </w:r>
          </w:p>
          <w:p w14:paraId="3F3769A1" w14:textId="77777777" w:rsidR="00DC5CB3" w:rsidRPr="00E657BC" w:rsidRDefault="00DC5CB3" w:rsidP="002E3711">
            <w:pPr>
              <w:spacing w:line="252" w:lineRule="auto"/>
              <w:ind w:firstLine="318"/>
              <w:jc w:val="both"/>
              <w:rPr>
                <w:rFonts w:ascii="Times New Roman" w:hAnsi="Times New Roman" w:cs="Times New Roman"/>
                <w:sz w:val="24"/>
                <w:szCs w:val="24"/>
              </w:rPr>
            </w:pPr>
            <w:r w:rsidRPr="00E657BC">
              <w:rPr>
                <w:rFonts w:ascii="Times New Roman" w:hAnsi="Times New Roman" w:cs="Times New Roman"/>
                <w:sz w:val="24"/>
                <w:szCs w:val="24"/>
              </w:rPr>
              <w:t xml:space="preserve">При этом п. 1 ч. 2 ст. 8.2 Федерального закона                  </w:t>
            </w:r>
            <w:proofErr w:type="gramStart"/>
            <w:r w:rsidRPr="00E657BC">
              <w:rPr>
                <w:rFonts w:ascii="Times New Roman" w:hAnsi="Times New Roman" w:cs="Times New Roman"/>
                <w:sz w:val="24"/>
                <w:szCs w:val="24"/>
              </w:rPr>
              <w:t xml:space="preserve">   «</w:t>
            </w:r>
            <w:proofErr w:type="gramEnd"/>
            <w:r w:rsidRPr="00E657BC">
              <w:rPr>
                <w:rFonts w:ascii="Times New Roman" w:hAnsi="Times New Roman" w:cs="Times New Roman"/>
                <w:sz w:val="24"/>
                <w:szCs w:val="24"/>
              </w:rPr>
              <w:t xml:space="preserve">О государственном оборонном заказе» предусматривает обязанность уполномоченного банка открыть клиенту отдельный счет для расчетов в рамках государственного оборонного заказа. </w:t>
            </w:r>
          </w:p>
          <w:p w14:paraId="4BDC1FA0" w14:textId="77777777" w:rsidR="00DC5CB3" w:rsidRPr="00E657BC" w:rsidRDefault="00DC5CB3" w:rsidP="002E3711">
            <w:pPr>
              <w:spacing w:line="252" w:lineRule="auto"/>
              <w:ind w:firstLine="318"/>
              <w:jc w:val="both"/>
              <w:rPr>
                <w:rFonts w:ascii="Times New Roman" w:hAnsi="Times New Roman" w:cs="Times New Roman"/>
                <w:sz w:val="24"/>
                <w:szCs w:val="24"/>
              </w:rPr>
            </w:pPr>
            <w:r w:rsidRPr="00E657BC">
              <w:rPr>
                <w:rFonts w:ascii="Times New Roman" w:hAnsi="Times New Roman" w:cs="Times New Roman"/>
                <w:sz w:val="24"/>
                <w:szCs w:val="24"/>
              </w:rPr>
              <w:t xml:space="preserve">В результате указанной коллизии при отказе в открытии отдельного счета клиенту, операции по счетам которого приостановлены, отказы признаются судами незаконными, и банки понуждают открывать счета в судебном порядке. </w:t>
            </w:r>
          </w:p>
          <w:p w14:paraId="467746F5" w14:textId="56B62AAB" w:rsidR="00DC5CB3" w:rsidRPr="00123646" w:rsidRDefault="00DC5CB3" w:rsidP="002E3711">
            <w:pPr>
              <w:pStyle w:val="a4"/>
              <w:autoSpaceDE w:val="0"/>
              <w:autoSpaceDN w:val="0"/>
              <w:adjustRightInd w:val="0"/>
              <w:spacing w:line="259" w:lineRule="auto"/>
              <w:ind w:left="0" w:firstLine="318"/>
              <w:jc w:val="both"/>
              <w:rPr>
                <w:rFonts w:ascii="Times New Roman" w:hAnsi="Times New Roman" w:cs="Times New Roman"/>
                <w:sz w:val="24"/>
                <w:szCs w:val="24"/>
              </w:rPr>
            </w:pPr>
            <w:r w:rsidRPr="00E657BC">
              <w:rPr>
                <w:rFonts w:ascii="Times New Roman" w:hAnsi="Times New Roman" w:cs="Times New Roman"/>
                <w:sz w:val="24"/>
                <w:szCs w:val="24"/>
              </w:rPr>
              <w:t>Вместе с тем, при открытии такому клиенту отдельного счета до решения суда существует практика попыток привлечения банков к налоговой ответственности за неправомерное открытие счета. Учитывая позицию Верховного суда Российской Федерации (например, Определение Верховного суда Российской Федерации от 20 декабря 2017 г. № 310-ЭС17-19202) и сложившуюся судебную практику, предлага</w:t>
            </w:r>
            <w:r>
              <w:rPr>
                <w:rFonts w:ascii="Times New Roman" w:hAnsi="Times New Roman" w:cs="Times New Roman"/>
                <w:sz w:val="24"/>
                <w:szCs w:val="24"/>
              </w:rPr>
              <w:t>ется</w:t>
            </w:r>
            <w:r w:rsidRPr="00E657BC">
              <w:rPr>
                <w:rFonts w:ascii="Times New Roman" w:hAnsi="Times New Roman" w:cs="Times New Roman"/>
                <w:sz w:val="24"/>
                <w:szCs w:val="24"/>
              </w:rPr>
              <w:t xml:space="preserve"> закрепить в Налоговом кодексе Российской Федерации и отдельных правовых актах возможность открытия отдельных счетов клиентам, операции по счетам которых приостановлены.</w:t>
            </w:r>
          </w:p>
        </w:tc>
        <w:tc>
          <w:tcPr>
            <w:tcW w:w="3118" w:type="dxa"/>
            <w:shd w:val="clear" w:color="auto" w:fill="FFFFFF" w:themeFill="background1"/>
          </w:tcPr>
          <w:p w14:paraId="68E9F999" w14:textId="258FD164" w:rsidR="00DC5CB3" w:rsidRDefault="00DC5CB3" w:rsidP="002E3711">
            <w:pPr>
              <w:jc w:val="both"/>
              <w:rPr>
                <w:rFonts w:ascii="Times New Roman" w:hAnsi="Times New Roman" w:cs="Times New Roman"/>
                <w:sz w:val="24"/>
                <w:szCs w:val="24"/>
              </w:rPr>
            </w:pPr>
            <w:r w:rsidRPr="00E657BC">
              <w:rPr>
                <w:rFonts w:ascii="Times New Roman" w:hAnsi="Times New Roman" w:cs="Times New Roman"/>
                <w:sz w:val="24"/>
                <w:szCs w:val="24"/>
              </w:rPr>
              <w:t>ПАО «Промсвязьбанк»</w:t>
            </w:r>
          </w:p>
        </w:tc>
      </w:tr>
      <w:tr w:rsidR="008A35B5" w:rsidRPr="00123646" w14:paraId="67E46FC3" w14:textId="77777777" w:rsidTr="002E3711">
        <w:tc>
          <w:tcPr>
            <w:tcW w:w="1129" w:type="dxa"/>
          </w:tcPr>
          <w:p w14:paraId="47020E87" w14:textId="77777777" w:rsidR="008A35B5" w:rsidRPr="00123646" w:rsidRDefault="008A35B5" w:rsidP="002E3711">
            <w:pPr>
              <w:pStyle w:val="a4"/>
              <w:numPr>
                <w:ilvl w:val="0"/>
                <w:numId w:val="1"/>
              </w:numPr>
              <w:rPr>
                <w:rFonts w:ascii="Times New Roman" w:hAnsi="Times New Roman" w:cs="Times New Roman"/>
                <w:sz w:val="24"/>
                <w:szCs w:val="24"/>
              </w:rPr>
            </w:pPr>
          </w:p>
        </w:tc>
        <w:tc>
          <w:tcPr>
            <w:tcW w:w="3828" w:type="dxa"/>
            <w:shd w:val="clear" w:color="auto" w:fill="FFFFFF" w:themeFill="background1"/>
          </w:tcPr>
          <w:p w14:paraId="34F42424" w14:textId="3A849576" w:rsidR="008A35B5" w:rsidRDefault="008A35B5" w:rsidP="002E3711">
            <w:pPr>
              <w:jc w:val="both"/>
              <w:rPr>
                <w:rFonts w:ascii="Times New Roman" w:hAnsi="Times New Roman" w:cs="Times New Roman"/>
                <w:sz w:val="24"/>
                <w:szCs w:val="24"/>
              </w:rPr>
            </w:pPr>
            <w:r w:rsidRPr="00442C41">
              <w:rPr>
                <w:rFonts w:ascii="Times New Roman" w:hAnsi="Times New Roman" w:cs="Times New Roman"/>
                <w:sz w:val="24"/>
                <w:szCs w:val="24"/>
              </w:rPr>
              <w:t xml:space="preserve">Уточнение текущего регулирования </w:t>
            </w:r>
            <w:r w:rsidRPr="008B13FE">
              <w:rPr>
                <w:rFonts w:ascii="Times New Roman" w:hAnsi="Times New Roman" w:cs="Times New Roman"/>
                <w:sz w:val="24"/>
                <w:szCs w:val="24"/>
              </w:rPr>
              <w:t>о «</w:t>
            </w:r>
            <w:r w:rsidRPr="007C72FD">
              <w:rPr>
                <w:rFonts w:ascii="Times New Roman" w:hAnsi="Times New Roman" w:cs="Times New Roman"/>
                <w:sz w:val="24"/>
                <w:szCs w:val="24"/>
              </w:rPr>
              <w:t>судьбе ареста или иного приостановления» в случае, если действие договора банковского счета прекращается в связи с ликвидацией юридического лица или смерти физического лица.</w:t>
            </w:r>
          </w:p>
        </w:tc>
        <w:tc>
          <w:tcPr>
            <w:tcW w:w="6662" w:type="dxa"/>
            <w:shd w:val="clear" w:color="auto" w:fill="FFFFFF" w:themeFill="background1"/>
          </w:tcPr>
          <w:p w14:paraId="151B3D6A" w14:textId="0B66A643" w:rsidR="008A35B5" w:rsidRPr="00E657BC" w:rsidRDefault="008A35B5" w:rsidP="002E3711">
            <w:pPr>
              <w:spacing w:line="252" w:lineRule="auto"/>
              <w:ind w:firstLine="318"/>
              <w:jc w:val="both"/>
              <w:rPr>
                <w:rFonts w:ascii="Times New Roman" w:hAnsi="Times New Roman" w:cs="Times New Roman"/>
                <w:sz w:val="24"/>
                <w:szCs w:val="24"/>
              </w:rPr>
            </w:pPr>
            <w:r w:rsidRPr="007C72FD">
              <w:rPr>
                <w:rFonts w:ascii="Times New Roman" w:hAnsi="Times New Roman" w:cs="Times New Roman"/>
                <w:sz w:val="24"/>
                <w:szCs w:val="24"/>
              </w:rPr>
              <w:t>Текущее регулирование (ст. 858 ГК РФ) предусматривает такое регулирование для случаев расторжение договора банковского счета, но не для случаев прекращения договора.</w:t>
            </w:r>
          </w:p>
        </w:tc>
        <w:tc>
          <w:tcPr>
            <w:tcW w:w="3118" w:type="dxa"/>
            <w:shd w:val="clear" w:color="auto" w:fill="FFFFFF" w:themeFill="background1"/>
          </w:tcPr>
          <w:p w14:paraId="510FD829" w14:textId="7C051C5F" w:rsidR="008A35B5" w:rsidRPr="00E657BC" w:rsidRDefault="008A35B5" w:rsidP="002E3711">
            <w:pPr>
              <w:jc w:val="both"/>
              <w:rPr>
                <w:rFonts w:ascii="Times New Roman" w:hAnsi="Times New Roman" w:cs="Times New Roman"/>
                <w:sz w:val="24"/>
                <w:szCs w:val="24"/>
              </w:rPr>
            </w:pPr>
            <w:r w:rsidRPr="008B13FE">
              <w:rPr>
                <w:rFonts w:ascii="Times New Roman" w:hAnsi="Times New Roman" w:cs="Times New Roman"/>
                <w:sz w:val="24"/>
                <w:szCs w:val="24"/>
              </w:rPr>
              <w:t>ПАО Банк «ФК Открытие»</w:t>
            </w:r>
          </w:p>
        </w:tc>
      </w:tr>
      <w:tr w:rsidR="008A35B5" w:rsidRPr="00123646" w14:paraId="68736985" w14:textId="77777777" w:rsidTr="002E3711">
        <w:tc>
          <w:tcPr>
            <w:tcW w:w="1129" w:type="dxa"/>
          </w:tcPr>
          <w:p w14:paraId="0C038741" w14:textId="77777777" w:rsidR="008A35B5" w:rsidRPr="00123646" w:rsidRDefault="008A35B5" w:rsidP="002E3711">
            <w:pPr>
              <w:pStyle w:val="a4"/>
              <w:numPr>
                <w:ilvl w:val="0"/>
                <w:numId w:val="1"/>
              </w:numPr>
              <w:rPr>
                <w:rFonts w:ascii="Times New Roman" w:hAnsi="Times New Roman" w:cs="Times New Roman"/>
                <w:sz w:val="24"/>
                <w:szCs w:val="24"/>
              </w:rPr>
            </w:pPr>
          </w:p>
        </w:tc>
        <w:tc>
          <w:tcPr>
            <w:tcW w:w="3828" w:type="dxa"/>
            <w:shd w:val="clear" w:color="auto" w:fill="FFFFFF" w:themeFill="background1"/>
          </w:tcPr>
          <w:p w14:paraId="7E687FAF" w14:textId="562FCA62" w:rsidR="008A35B5" w:rsidRDefault="008A35B5" w:rsidP="002E3711">
            <w:pPr>
              <w:jc w:val="both"/>
              <w:rPr>
                <w:rFonts w:ascii="Times New Roman" w:hAnsi="Times New Roman" w:cs="Times New Roman"/>
                <w:sz w:val="24"/>
                <w:szCs w:val="24"/>
              </w:rPr>
            </w:pPr>
            <w:r w:rsidRPr="008D4215">
              <w:rPr>
                <w:rFonts w:ascii="Times New Roman" w:hAnsi="Times New Roman" w:cs="Times New Roman"/>
                <w:sz w:val="24"/>
                <w:szCs w:val="24"/>
              </w:rPr>
              <w:t>Совершенствование законодательства о банкротстве</w:t>
            </w:r>
          </w:p>
        </w:tc>
        <w:tc>
          <w:tcPr>
            <w:tcW w:w="6662" w:type="dxa"/>
            <w:shd w:val="clear" w:color="auto" w:fill="FFFFFF" w:themeFill="background1"/>
          </w:tcPr>
          <w:p w14:paraId="02740179" w14:textId="77777777" w:rsidR="008A35B5" w:rsidRPr="008D4215" w:rsidRDefault="008A35B5" w:rsidP="002E3711">
            <w:pPr>
              <w:spacing w:line="252" w:lineRule="auto"/>
              <w:ind w:firstLine="318"/>
              <w:jc w:val="both"/>
              <w:rPr>
                <w:rFonts w:ascii="Times New Roman" w:hAnsi="Times New Roman" w:cs="Times New Roman"/>
                <w:sz w:val="24"/>
                <w:szCs w:val="24"/>
              </w:rPr>
            </w:pPr>
            <w:r w:rsidRPr="008D4215">
              <w:rPr>
                <w:rFonts w:ascii="Times New Roman" w:hAnsi="Times New Roman" w:cs="Times New Roman"/>
                <w:sz w:val="24"/>
                <w:szCs w:val="24"/>
              </w:rPr>
              <w:t>Подготовить предложения о внесении изменений в Федеральный закон от 26.10.2002 № 127-ФЗ "О несостоятельности (банкротстве)", направленные на защиту прав кредиторов от недобросовестных действий участников дел о банкротстве и повышение эффективности процедуры банкротства.</w:t>
            </w:r>
          </w:p>
          <w:p w14:paraId="376939B4" w14:textId="77777777" w:rsidR="008A35B5" w:rsidRPr="008D4215" w:rsidRDefault="008A35B5" w:rsidP="002E3711">
            <w:pPr>
              <w:spacing w:line="252" w:lineRule="auto"/>
              <w:ind w:firstLine="318"/>
              <w:jc w:val="both"/>
              <w:rPr>
                <w:rFonts w:ascii="Times New Roman" w:hAnsi="Times New Roman" w:cs="Times New Roman"/>
                <w:sz w:val="24"/>
                <w:szCs w:val="24"/>
              </w:rPr>
            </w:pPr>
            <w:r w:rsidRPr="008D4215">
              <w:rPr>
                <w:rFonts w:ascii="Times New Roman" w:hAnsi="Times New Roman" w:cs="Times New Roman"/>
                <w:sz w:val="24"/>
                <w:szCs w:val="24"/>
              </w:rPr>
              <w:t xml:space="preserve">В настоящее время, несмотря на совершенствование правоприменительной практики Верховным Судом РФ, эффективность процедуры банкротства является низкой вследствие  влияния таких факторов как контролируемые банкротства, вывод активов на третьих лиц, создание фиктивных долгов и т.п. Существующее правовое регулирование не позволяет эффективно противодействовать такого рода злоупотреблениям, что сказывается на возможности удовлетворить требования кредиторов за счет имущества, составляющего конкурсную массу. </w:t>
            </w:r>
          </w:p>
          <w:p w14:paraId="5AD77174" w14:textId="77777777" w:rsidR="008A35B5" w:rsidRPr="008D4215" w:rsidRDefault="008A35B5" w:rsidP="002E3711">
            <w:pPr>
              <w:spacing w:line="252" w:lineRule="auto"/>
              <w:ind w:firstLine="318"/>
              <w:jc w:val="both"/>
              <w:rPr>
                <w:rFonts w:ascii="Times New Roman" w:hAnsi="Times New Roman" w:cs="Times New Roman"/>
                <w:sz w:val="24"/>
                <w:szCs w:val="24"/>
              </w:rPr>
            </w:pPr>
            <w:r w:rsidRPr="008D4215">
              <w:rPr>
                <w:rFonts w:ascii="Times New Roman" w:hAnsi="Times New Roman" w:cs="Times New Roman"/>
                <w:sz w:val="24"/>
                <w:szCs w:val="24"/>
              </w:rPr>
              <w:t>Повысить эффективность процедуры банкротства могут следующие меры правового регулирования:</w:t>
            </w:r>
          </w:p>
          <w:p w14:paraId="16284F6D" w14:textId="77777777" w:rsidR="008A35B5" w:rsidRPr="008D4215" w:rsidRDefault="008A35B5" w:rsidP="002E3711">
            <w:pPr>
              <w:spacing w:line="252" w:lineRule="auto"/>
              <w:ind w:firstLine="318"/>
              <w:jc w:val="both"/>
              <w:rPr>
                <w:rFonts w:ascii="Times New Roman" w:hAnsi="Times New Roman" w:cs="Times New Roman"/>
                <w:sz w:val="24"/>
                <w:szCs w:val="24"/>
              </w:rPr>
            </w:pPr>
            <w:r w:rsidRPr="008D4215">
              <w:rPr>
                <w:rFonts w:ascii="Times New Roman" w:hAnsi="Times New Roman" w:cs="Times New Roman"/>
                <w:sz w:val="24"/>
                <w:szCs w:val="24"/>
              </w:rPr>
              <w:t>1. Ужесточение требований к кредиторам, не являющимся уполномоченным органом или кредитной организацией, инициирующим дела о банкротстве. В частности, право на обращение в арбитражный суд с заявлением о банкротстве должника должно быть обусловлено принятием со стороны соответствующего кредитора исчерпывающих мер, направленных на получение задолженности в обычном порядке, то есть путем предъявления соответствующего иска, получения судебного решения и его исполнения судебным приставом - исполнителем. Отсутствие доказательств невозможности исполнения решения суда в рамках исполнительного производства должно служить безусловным основанием для оставления заявления без рассмотрения;</w:t>
            </w:r>
          </w:p>
          <w:p w14:paraId="237BCBBC" w14:textId="77777777" w:rsidR="008A35B5" w:rsidRPr="008D4215" w:rsidRDefault="008A35B5" w:rsidP="002E3711">
            <w:pPr>
              <w:spacing w:line="252" w:lineRule="auto"/>
              <w:ind w:firstLine="318"/>
              <w:jc w:val="both"/>
              <w:rPr>
                <w:rFonts w:ascii="Times New Roman" w:hAnsi="Times New Roman" w:cs="Times New Roman"/>
                <w:sz w:val="24"/>
                <w:szCs w:val="24"/>
              </w:rPr>
            </w:pPr>
            <w:r w:rsidRPr="008D4215">
              <w:rPr>
                <w:rFonts w:ascii="Times New Roman" w:hAnsi="Times New Roman" w:cs="Times New Roman"/>
                <w:sz w:val="24"/>
                <w:szCs w:val="24"/>
              </w:rPr>
              <w:t xml:space="preserve">2.Субординация требований через решение суда – суд устанавливает подчинение требований одних кредиторов требованиям других, исходя из субъектного состава лиц, </w:t>
            </w:r>
            <w:r w:rsidRPr="008D4215">
              <w:rPr>
                <w:rFonts w:ascii="Times New Roman" w:hAnsi="Times New Roman" w:cs="Times New Roman"/>
                <w:sz w:val="24"/>
                <w:szCs w:val="24"/>
              </w:rPr>
              <w:lastRenderedPageBreak/>
              <w:t>участвующих в деле о банкротстве, размера задолженности и др. факторов;</w:t>
            </w:r>
          </w:p>
          <w:p w14:paraId="5F43BB8B" w14:textId="77777777" w:rsidR="008A35B5" w:rsidRPr="008D4215" w:rsidRDefault="008A35B5" w:rsidP="002E3711">
            <w:pPr>
              <w:spacing w:line="252" w:lineRule="auto"/>
              <w:ind w:firstLine="318"/>
              <w:jc w:val="both"/>
              <w:rPr>
                <w:rFonts w:ascii="Times New Roman" w:hAnsi="Times New Roman" w:cs="Times New Roman"/>
                <w:sz w:val="24"/>
                <w:szCs w:val="24"/>
              </w:rPr>
            </w:pPr>
            <w:r w:rsidRPr="008D4215">
              <w:rPr>
                <w:rFonts w:ascii="Times New Roman" w:hAnsi="Times New Roman" w:cs="Times New Roman"/>
                <w:sz w:val="24"/>
                <w:szCs w:val="24"/>
              </w:rPr>
              <w:t>3. Установление на законодательном уровне критериев и признаков признания задолженности внутригрупповой (фиктивной) и определение правовых последствий установления данного факта в виде отказа во включении таких требований в реестр требований кредиторов (при отсутствии надлежащего экономического обоснования сделок) в целях недопущения действий заинтересованных лиц в ущерб независимым кредиторам;  </w:t>
            </w:r>
          </w:p>
          <w:p w14:paraId="447EB1F1" w14:textId="77777777" w:rsidR="008A35B5" w:rsidRPr="008D4215" w:rsidRDefault="008A35B5" w:rsidP="002E3711">
            <w:pPr>
              <w:spacing w:line="252" w:lineRule="auto"/>
              <w:ind w:firstLine="318"/>
              <w:jc w:val="both"/>
              <w:rPr>
                <w:rFonts w:ascii="Times New Roman" w:hAnsi="Times New Roman" w:cs="Times New Roman"/>
                <w:sz w:val="24"/>
                <w:szCs w:val="24"/>
              </w:rPr>
            </w:pPr>
            <w:r w:rsidRPr="008D4215">
              <w:rPr>
                <w:rFonts w:ascii="Times New Roman" w:hAnsi="Times New Roman" w:cs="Times New Roman"/>
                <w:sz w:val="24"/>
                <w:szCs w:val="24"/>
              </w:rPr>
              <w:t>4. Утверждение порядка выбора СРО и назначения арбитражного управляющего судом посредством случайной выборки либо по ходатайству кредиторов через субординацию их требований во всех случаях, когда инициируется банкротство по заявлению аффилированного должнику кредитора (при условии, что требования такого кредитора будут признаны судом обоснованными) либо по заявлению самого должника;</w:t>
            </w:r>
          </w:p>
          <w:p w14:paraId="4B7D3A59" w14:textId="77777777" w:rsidR="008A35B5" w:rsidRPr="008D4215" w:rsidRDefault="008A35B5" w:rsidP="002E3711">
            <w:pPr>
              <w:spacing w:line="252" w:lineRule="auto"/>
              <w:ind w:firstLine="318"/>
              <w:jc w:val="both"/>
              <w:rPr>
                <w:rFonts w:ascii="Times New Roman" w:hAnsi="Times New Roman" w:cs="Times New Roman"/>
                <w:sz w:val="24"/>
                <w:szCs w:val="24"/>
              </w:rPr>
            </w:pPr>
            <w:r w:rsidRPr="008D4215">
              <w:rPr>
                <w:rFonts w:ascii="Times New Roman" w:hAnsi="Times New Roman" w:cs="Times New Roman"/>
                <w:sz w:val="24"/>
                <w:szCs w:val="24"/>
              </w:rPr>
              <w:t>5. Допущение отмены судом упрощенной процедуры банкротства по требованию кредиторов ликвидируемого должника при наличии признаков злоупотребления правом со стороны должника</w:t>
            </w:r>
            <w:r>
              <w:rPr>
                <w:rFonts w:ascii="Times New Roman" w:hAnsi="Times New Roman" w:cs="Times New Roman"/>
                <w:sz w:val="24"/>
                <w:szCs w:val="24"/>
              </w:rPr>
              <w:t>;</w:t>
            </w:r>
          </w:p>
          <w:p w14:paraId="09F749D3" w14:textId="28C2A59E" w:rsidR="008A35B5" w:rsidRPr="00E657BC" w:rsidRDefault="008A35B5" w:rsidP="002E3711">
            <w:pPr>
              <w:spacing w:line="252" w:lineRule="auto"/>
              <w:ind w:firstLine="318"/>
              <w:jc w:val="both"/>
              <w:rPr>
                <w:rFonts w:ascii="Times New Roman" w:hAnsi="Times New Roman" w:cs="Times New Roman"/>
                <w:sz w:val="24"/>
                <w:szCs w:val="24"/>
              </w:rPr>
            </w:pPr>
            <w:r w:rsidRPr="008D4215">
              <w:rPr>
                <w:rFonts w:ascii="Times New Roman" w:hAnsi="Times New Roman" w:cs="Times New Roman"/>
                <w:sz w:val="24"/>
                <w:szCs w:val="24"/>
              </w:rPr>
              <w:t>6. Упрощение процедуры принятия обеспечительных мер в делах о банкротстве (отмена «презумпции добросовестности должника»), в том числе в делах о банкротстве физических лиц (установление ограничение на выезд за пределы Российской Федерации, запрет на совершение определенных действий, признание личного участия в процедуре банкротства обязательным и др.);</w:t>
            </w:r>
          </w:p>
        </w:tc>
        <w:tc>
          <w:tcPr>
            <w:tcW w:w="3118" w:type="dxa"/>
            <w:shd w:val="clear" w:color="auto" w:fill="FFFFFF" w:themeFill="background1"/>
          </w:tcPr>
          <w:p w14:paraId="6ED7D0D5" w14:textId="586DA60A" w:rsidR="008A35B5" w:rsidRPr="00E657BC" w:rsidRDefault="008A35B5" w:rsidP="002E3711">
            <w:pPr>
              <w:jc w:val="both"/>
              <w:rPr>
                <w:rFonts w:ascii="Times New Roman" w:hAnsi="Times New Roman" w:cs="Times New Roman"/>
                <w:sz w:val="24"/>
                <w:szCs w:val="24"/>
              </w:rPr>
            </w:pPr>
            <w:r w:rsidRPr="008D4215">
              <w:rPr>
                <w:rFonts w:ascii="Times New Roman" w:hAnsi="Times New Roman" w:cs="Times New Roman"/>
                <w:sz w:val="24"/>
                <w:szCs w:val="24"/>
              </w:rPr>
              <w:lastRenderedPageBreak/>
              <w:t>АО «Банк Русский Стандарт»</w:t>
            </w:r>
          </w:p>
        </w:tc>
      </w:tr>
      <w:tr w:rsidR="008A35B5" w:rsidRPr="00123646" w14:paraId="0FDD72F3" w14:textId="77777777" w:rsidTr="002E3711">
        <w:tc>
          <w:tcPr>
            <w:tcW w:w="1129" w:type="dxa"/>
          </w:tcPr>
          <w:p w14:paraId="7B188C6F" w14:textId="77777777" w:rsidR="008A35B5" w:rsidRPr="00123646" w:rsidRDefault="008A35B5" w:rsidP="002E3711">
            <w:pPr>
              <w:pStyle w:val="a4"/>
              <w:numPr>
                <w:ilvl w:val="0"/>
                <w:numId w:val="1"/>
              </w:numPr>
              <w:rPr>
                <w:rFonts w:ascii="Times New Roman" w:hAnsi="Times New Roman" w:cs="Times New Roman"/>
                <w:sz w:val="24"/>
                <w:szCs w:val="24"/>
              </w:rPr>
            </w:pPr>
          </w:p>
        </w:tc>
        <w:tc>
          <w:tcPr>
            <w:tcW w:w="3828" w:type="dxa"/>
            <w:shd w:val="clear" w:color="auto" w:fill="FFFFFF" w:themeFill="background1"/>
          </w:tcPr>
          <w:p w14:paraId="4AAA52D2" w14:textId="77777777" w:rsidR="008A35B5" w:rsidRPr="00123646" w:rsidRDefault="008A35B5" w:rsidP="002E3711">
            <w:pPr>
              <w:spacing w:line="252" w:lineRule="auto"/>
              <w:jc w:val="both"/>
              <w:rPr>
                <w:rFonts w:ascii="Times New Roman" w:hAnsi="Times New Roman" w:cs="Times New Roman"/>
                <w:sz w:val="24"/>
                <w:szCs w:val="24"/>
              </w:rPr>
            </w:pPr>
            <w:r w:rsidRPr="00123646">
              <w:rPr>
                <w:rFonts w:ascii="Times New Roman" w:hAnsi="Times New Roman" w:cs="Times New Roman"/>
                <w:sz w:val="24"/>
                <w:szCs w:val="24"/>
              </w:rPr>
              <w:t xml:space="preserve">Совершенствование законодательства об исполнительном производстве, несостоятельности (банкротстве) и </w:t>
            </w:r>
            <w:r w:rsidRPr="00123646">
              <w:rPr>
                <w:rFonts w:ascii="Times New Roman" w:hAnsi="Times New Roman" w:cs="Times New Roman"/>
                <w:sz w:val="24"/>
                <w:szCs w:val="24"/>
              </w:rPr>
              <w:lastRenderedPageBreak/>
              <w:t>деятельности по взысканию просроченной задолженности</w:t>
            </w:r>
          </w:p>
          <w:p w14:paraId="77D06F50" w14:textId="77777777" w:rsidR="008A35B5" w:rsidRPr="008D4215" w:rsidRDefault="008A35B5" w:rsidP="002E3711">
            <w:pPr>
              <w:jc w:val="both"/>
              <w:rPr>
                <w:rFonts w:ascii="Times New Roman" w:hAnsi="Times New Roman" w:cs="Times New Roman"/>
                <w:sz w:val="24"/>
                <w:szCs w:val="24"/>
              </w:rPr>
            </w:pPr>
          </w:p>
        </w:tc>
        <w:tc>
          <w:tcPr>
            <w:tcW w:w="6662" w:type="dxa"/>
            <w:shd w:val="clear" w:color="auto" w:fill="FFFFFF" w:themeFill="background1"/>
          </w:tcPr>
          <w:p w14:paraId="03382712" w14:textId="77777777" w:rsidR="008A35B5" w:rsidRPr="00123646" w:rsidRDefault="008A35B5" w:rsidP="002E3711">
            <w:pPr>
              <w:spacing w:line="252" w:lineRule="auto"/>
              <w:ind w:firstLine="318"/>
              <w:jc w:val="both"/>
              <w:rPr>
                <w:rFonts w:ascii="Times New Roman" w:hAnsi="Times New Roman" w:cs="Times New Roman"/>
                <w:sz w:val="24"/>
                <w:szCs w:val="24"/>
              </w:rPr>
            </w:pPr>
            <w:r w:rsidRPr="00123646">
              <w:rPr>
                <w:rFonts w:ascii="Times New Roman" w:hAnsi="Times New Roman" w:cs="Times New Roman"/>
                <w:sz w:val="24"/>
                <w:szCs w:val="24"/>
              </w:rPr>
              <w:lastRenderedPageBreak/>
              <w:t>В частности, в рамках:</w:t>
            </w:r>
          </w:p>
          <w:p w14:paraId="1C3F9CC8" w14:textId="77777777" w:rsidR="008A35B5" w:rsidRPr="00123646" w:rsidRDefault="008A35B5" w:rsidP="002E3711">
            <w:pPr>
              <w:pStyle w:val="a4"/>
              <w:numPr>
                <w:ilvl w:val="1"/>
                <w:numId w:val="4"/>
              </w:numPr>
              <w:spacing w:line="252" w:lineRule="auto"/>
              <w:ind w:left="0" w:firstLine="318"/>
              <w:jc w:val="both"/>
              <w:rPr>
                <w:rFonts w:ascii="Times New Roman" w:hAnsi="Times New Roman" w:cs="Times New Roman"/>
                <w:sz w:val="24"/>
                <w:szCs w:val="24"/>
              </w:rPr>
            </w:pPr>
            <w:r w:rsidRPr="00123646">
              <w:rPr>
                <w:rFonts w:ascii="Times New Roman" w:hAnsi="Times New Roman" w:cs="Times New Roman"/>
                <w:sz w:val="24"/>
                <w:szCs w:val="24"/>
              </w:rPr>
              <w:t xml:space="preserve"> </w:t>
            </w:r>
            <w:hyperlink r:id="rId10" w:history="1">
              <w:r w:rsidRPr="00123646">
                <w:rPr>
                  <w:rStyle w:val="a5"/>
                  <w:rFonts w:ascii="Times New Roman" w:hAnsi="Times New Roman" w:cs="Times New Roman"/>
                  <w:sz w:val="24"/>
                  <w:szCs w:val="24"/>
                </w:rPr>
                <w:t>законопроекта № 739148-7</w:t>
              </w:r>
            </w:hyperlink>
            <w:r w:rsidRPr="00123646">
              <w:rPr>
                <w:rFonts w:ascii="Times New Roman" w:hAnsi="Times New Roman" w:cs="Times New Roman"/>
                <w:sz w:val="24"/>
                <w:szCs w:val="24"/>
              </w:rPr>
              <w:t xml:space="preserve"> «О внесении изменений в Федеральный закон "Об исполнительном производстве" и отдельные законодательные акты Российской Федерации (в части совершенствования процедуры взыскания </w:t>
            </w:r>
            <w:r w:rsidRPr="00123646">
              <w:rPr>
                <w:rFonts w:ascii="Times New Roman" w:hAnsi="Times New Roman" w:cs="Times New Roman"/>
                <w:sz w:val="24"/>
                <w:szCs w:val="24"/>
              </w:rPr>
              <w:lastRenderedPageBreak/>
              <w:t>исполнительского сбора)» (выведение пенсий из имущества, на которое может быть обращено взыскание, равнозначно ограничению/лишению лиц пенсионного возраста возможности обращаться за заемными средствами; отказ в возбуждении исполнительного производства в случаях, когда судебные приставы-исполнители получают из государственных информационных систем информацию об отсутствии имущества должника, на которое может быть обращено взыскание);</w:t>
            </w:r>
          </w:p>
          <w:p w14:paraId="4F6E63D3" w14:textId="77777777" w:rsidR="008A35B5" w:rsidRPr="00123646" w:rsidRDefault="006E64AA" w:rsidP="002E3711">
            <w:pPr>
              <w:pStyle w:val="a4"/>
              <w:numPr>
                <w:ilvl w:val="1"/>
                <w:numId w:val="4"/>
              </w:numPr>
              <w:spacing w:line="252" w:lineRule="auto"/>
              <w:ind w:left="0" w:firstLine="318"/>
              <w:jc w:val="both"/>
              <w:rPr>
                <w:rFonts w:ascii="Times New Roman" w:hAnsi="Times New Roman" w:cs="Times New Roman"/>
                <w:sz w:val="24"/>
                <w:szCs w:val="24"/>
              </w:rPr>
            </w:pPr>
            <w:hyperlink r:id="rId11" w:anchor="bh_histras" w:history="1">
              <w:r w:rsidR="008A35B5" w:rsidRPr="00123646">
                <w:rPr>
                  <w:rStyle w:val="a5"/>
                  <w:rFonts w:ascii="Times New Roman" w:hAnsi="Times New Roman" w:cs="Times New Roman"/>
                  <w:sz w:val="24"/>
                  <w:szCs w:val="24"/>
                </w:rPr>
                <w:t>законопроекта № 792949-7</w:t>
              </w:r>
            </w:hyperlink>
            <w:r w:rsidR="008A35B5" w:rsidRPr="00E961D8">
              <w:rPr>
                <w:rFonts w:ascii="Times New Roman" w:hAnsi="Times New Roman" w:cs="Times New Roman"/>
                <w:sz w:val="24"/>
                <w:szCs w:val="24"/>
              </w:rPr>
              <w:t xml:space="preserve"> «О внесении изменений в Федеральный закон «О несостоятельности (банкротстве)» в части внесудебного банкротства гражданина</w:t>
            </w:r>
            <w:r w:rsidR="008A35B5">
              <w:rPr>
                <w:rFonts w:ascii="Times New Roman" w:hAnsi="Times New Roman" w:cs="Times New Roman"/>
                <w:sz w:val="24"/>
                <w:szCs w:val="24"/>
              </w:rPr>
              <w:t>.</w:t>
            </w:r>
            <w:r w:rsidR="008A35B5" w:rsidRPr="00E961D8">
              <w:rPr>
                <w:rFonts w:ascii="Times New Roman" w:hAnsi="Times New Roman" w:cs="Times New Roman"/>
                <w:sz w:val="24"/>
                <w:szCs w:val="24"/>
              </w:rPr>
              <w:t xml:space="preserve"> </w:t>
            </w:r>
            <w:r w:rsidR="008A35B5" w:rsidRPr="00123646">
              <w:rPr>
                <w:rFonts w:ascii="Times New Roman" w:hAnsi="Times New Roman" w:cs="Times New Roman"/>
                <w:sz w:val="24"/>
                <w:szCs w:val="24"/>
                <w:lang w:eastAsia="ru-RU"/>
              </w:rPr>
              <w:t>Последствия возбуждения внесудебного порядка сопоставимы с последствиями введения реструктуризации долгов, в частности прекращается начисление неустоек (штрафов, пеней) и иных финансовых санкций, а также процентов по всем обязательствам гражданина. Как следствие, возможен рост числа невозвратов по кредитам и займам);</w:t>
            </w:r>
          </w:p>
          <w:p w14:paraId="58F864DA" w14:textId="77777777" w:rsidR="008A35B5" w:rsidRPr="00123646" w:rsidRDefault="008A35B5" w:rsidP="002E3711">
            <w:pPr>
              <w:pStyle w:val="a4"/>
              <w:numPr>
                <w:ilvl w:val="1"/>
                <w:numId w:val="4"/>
              </w:numPr>
              <w:spacing w:line="252" w:lineRule="auto"/>
              <w:ind w:left="0" w:firstLine="318"/>
              <w:jc w:val="both"/>
              <w:rPr>
                <w:rFonts w:ascii="Times New Roman" w:hAnsi="Times New Roman" w:cs="Times New Roman"/>
                <w:sz w:val="24"/>
                <w:szCs w:val="24"/>
              </w:rPr>
            </w:pPr>
            <w:r w:rsidRPr="00123646">
              <w:rPr>
                <w:rFonts w:ascii="Times New Roman" w:hAnsi="Times New Roman" w:cs="Times New Roman"/>
                <w:sz w:val="24"/>
                <w:szCs w:val="24"/>
                <w:lang w:eastAsia="ru-RU"/>
              </w:rPr>
              <w:t>законопроекта, подготовленного Минюстом России (</w:t>
            </w:r>
            <w:hyperlink r:id="rId12" w:history="1">
              <w:r w:rsidRPr="00123646">
                <w:rPr>
                  <w:rStyle w:val="a5"/>
                  <w:rFonts w:ascii="Times New Roman" w:hAnsi="Times New Roman" w:cs="Times New Roman"/>
                  <w:sz w:val="24"/>
                  <w:szCs w:val="24"/>
                </w:rPr>
                <w:t>https://www.kommersant.ru/doc/4096465</w:t>
              </w:r>
            </w:hyperlink>
            <w:r w:rsidRPr="00123646">
              <w:rPr>
                <w:rFonts w:ascii="Times New Roman" w:hAnsi="Times New Roman" w:cs="Times New Roman"/>
                <w:sz w:val="24"/>
                <w:szCs w:val="24"/>
                <w:lang w:eastAsia="ru-RU"/>
              </w:rPr>
              <w:t>), направленного на изменение действующего законодательства о возврате просроченной задолженности (</w:t>
            </w:r>
            <w:r w:rsidRPr="00123646">
              <w:rPr>
                <w:rFonts w:ascii="Times New Roman" w:hAnsi="Times New Roman" w:cs="Times New Roman"/>
                <w:sz w:val="24"/>
                <w:szCs w:val="24"/>
                <w:shd w:val="clear" w:color="auto" w:fill="FFFFFF"/>
              </w:rPr>
              <w:t>установление обязательного досудебного (претензионного) порядка возврата просроченной задолженности физических лиц; обязательное включение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r w:rsidRPr="00123646">
              <w:rPr>
                <w:rFonts w:ascii="Times New Roman" w:hAnsi="Times New Roman" w:cs="Times New Roman"/>
                <w:sz w:val="24"/>
                <w:szCs w:val="24"/>
              </w:rPr>
              <w:t>, не только профессиональных взыскателей, но и любых организаций, занимающихся возвратом просроченной задолженности, включая  кредитные организации, микрофинансовые организации и пр.);</w:t>
            </w:r>
          </w:p>
          <w:p w14:paraId="4C41D8CF" w14:textId="77777777" w:rsidR="008A35B5" w:rsidRPr="00123646" w:rsidRDefault="008A35B5" w:rsidP="002E3711">
            <w:pPr>
              <w:pStyle w:val="a4"/>
              <w:numPr>
                <w:ilvl w:val="1"/>
                <w:numId w:val="4"/>
              </w:numPr>
              <w:spacing w:line="252" w:lineRule="auto"/>
              <w:ind w:left="0" w:firstLine="318"/>
              <w:jc w:val="both"/>
              <w:rPr>
                <w:rFonts w:ascii="Times New Roman" w:hAnsi="Times New Roman" w:cs="Times New Roman"/>
                <w:sz w:val="24"/>
                <w:szCs w:val="24"/>
              </w:rPr>
            </w:pPr>
            <w:r w:rsidRPr="00123646">
              <w:rPr>
                <w:rFonts w:ascii="Times New Roman" w:hAnsi="Times New Roman" w:cs="Times New Roman"/>
                <w:sz w:val="24"/>
                <w:szCs w:val="24"/>
              </w:rPr>
              <w:t xml:space="preserve">законопроекта, подготовленного Минюстом России, направленного на включение кредитных организаций в число субъектов, к которым возможно применение ст. 14.57 КоАП </w:t>
            </w:r>
            <w:r w:rsidRPr="00123646">
              <w:rPr>
                <w:rFonts w:ascii="Times New Roman" w:hAnsi="Times New Roman" w:cs="Times New Roman"/>
                <w:sz w:val="24"/>
                <w:szCs w:val="24"/>
              </w:rPr>
              <w:lastRenderedPageBreak/>
              <w:t>РФ за нарушение законодательства о возврате просроченной задолженности, а также на усиление административной ответственности (</w:t>
            </w:r>
            <w:hyperlink r:id="rId13" w:anchor="npa=94007" w:history="1">
              <w:r w:rsidRPr="00123646">
                <w:rPr>
                  <w:rStyle w:val="a5"/>
                  <w:rFonts w:ascii="Times New Roman" w:hAnsi="Times New Roman" w:cs="Times New Roman"/>
                  <w:sz w:val="24"/>
                  <w:szCs w:val="24"/>
                </w:rPr>
                <w:t>текст законопроекта и пояснительная записка к нему</w:t>
              </w:r>
            </w:hyperlink>
            <w:r w:rsidRPr="00123646">
              <w:rPr>
                <w:rFonts w:ascii="Times New Roman" w:hAnsi="Times New Roman" w:cs="Times New Roman"/>
                <w:sz w:val="24"/>
                <w:szCs w:val="24"/>
              </w:rPr>
              <w:t xml:space="preserve"> + </w:t>
            </w:r>
            <w:hyperlink r:id="rId14" w:anchor="departments=30&amp;npa=96386" w:history="1">
              <w:r w:rsidRPr="00123646">
                <w:rPr>
                  <w:rStyle w:val="a5"/>
                  <w:rFonts w:ascii="Times New Roman" w:hAnsi="Times New Roman" w:cs="Times New Roman"/>
                  <w:sz w:val="24"/>
                  <w:szCs w:val="24"/>
                </w:rPr>
                <w:t>новая карточка законопроекта</w:t>
              </w:r>
            </w:hyperlink>
            <w:r w:rsidRPr="00123646">
              <w:rPr>
                <w:rFonts w:ascii="Times New Roman" w:hAnsi="Times New Roman" w:cs="Times New Roman"/>
                <w:sz w:val="24"/>
                <w:szCs w:val="24"/>
              </w:rPr>
              <w:t>);</w:t>
            </w:r>
          </w:p>
          <w:p w14:paraId="15276055" w14:textId="77777777" w:rsidR="008A35B5" w:rsidRPr="00123646" w:rsidRDefault="006E64AA" w:rsidP="002E3711">
            <w:pPr>
              <w:pStyle w:val="a4"/>
              <w:numPr>
                <w:ilvl w:val="1"/>
                <w:numId w:val="4"/>
              </w:numPr>
              <w:spacing w:line="252" w:lineRule="auto"/>
              <w:ind w:left="0" w:firstLine="318"/>
              <w:jc w:val="both"/>
              <w:rPr>
                <w:rFonts w:ascii="Times New Roman" w:hAnsi="Times New Roman" w:cs="Times New Roman"/>
                <w:sz w:val="24"/>
                <w:szCs w:val="24"/>
              </w:rPr>
            </w:pPr>
            <w:hyperlink r:id="rId15" w:anchor="departments=30&amp;npa=96561" w:history="1">
              <w:r w:rsidR="008A35B5" w:rsidRPr="00123646">
                <w:rPr>
                  <w:rStyle w:val="a5"/>
                  <w:rFonts w:ascii="Times New Roman" w:hAnsi="Times New Roman" w:cs="Times New Roman"/>
                  <w:sz w:val="24"/>
                  <w:szCs w:val="24"/>
                </w:rPr>
                <w:t>законопроекта, подготовленного Минюстом России</w:t>
              </w:r>
            </w:hyperlink>
            <w:r w:rsidR="008A35B5" w:rsidRPr="00123646">
              <w:rPr>
                <w:rFonts w:ascii="Times New Roman" w:hAnsi="Times New Roman" w:cs="Times New Roman"/>
                <w:sz w:val="24"/>
                <w:szCs w:val="24"/>
              </w:rPr>
              <w:t>, устанавливающего право ФССП России запрашивать у любых лиц документы и сведения, в том числе содержащие охраняемую законом тайну, необходимые для проверки фактов нарушения требований законодательства о возврате просроченной задолженности;</w:t>
            </w:r>
          </w:p>
          <w:p w14:paraId="22A75C45" w14:textId="77777777" w:rsidR="008A35B5" w:rsidRPr="00123646" w:rsidRDefault="008A35B5" w:rsidP="002E3711">
            <w:pPr>
              <w:pStyle w:val="a4"/>
              <w:numPr>
                <w:ilvl w:val="1"/>
                <w:numId w:val="4"/>
              </w:numPr>
              <w:spacing w:line="252" w:lineRule="auto"/>
              <w:ind w:left="0" w:firstLine="318"/>
              <w:jc w:val="both"/>
              <w:rPr>
                <w:rFonts w:ascii="Times New Roman" w:hAnsi="Times New Roman" w:cs="Times New Roman"/>
                <w:sz w:val="24"/>
                <w:szCs w:val="24"/>
              </w:rPr>
            </w:pPr>
            <w:r w:rsidRPr="00123646">
              <w:rPr>
                <w:rFonts w:ascii="Times New Roman" w:hAnsi="Times New Roman" w:cs="Times New Roman"/>
                <w:sz w:val="24"/>
                <w:szCs w:val="24"/>
              </w:rPr>
              <w:t xml:space="preserve">законопроекта, подготовленного Минэкономразвития России, </w:t>
            </w:r>
            <w:r w:rsidRPr="00123646">
              <w:rPr>
                <w:rFonts w:ascii="Times New Roman" w:hAnsi="Times New Roman" w:cs="Times New Roman"/>
                <w:color w:val="000000"/>
                <w:sz w:val="24"/>
                <w:szCs w:val="24"/>
              </w:rPr>
              <w:t>устанавливающего преимущественное право должника приобрести право требования его задолженности у кредитной организации;</w:t>
            </w:r>
          </w:p>
          <w:p w14:paraId="124B4CF9" w14:textId="098B902C" w:rsidR="008A35B5" w:rsidRPr="008D4215" w:rsidRDefault="006E64AA" w:rsidP="002E3711">
            <w:pPr>
              <w:spacing w:line="252" w:lineRule="auto"/>
              <w:ind w:firstLine="318"/>
              <w:jc w:val="both"/>
              <w:rPr>
                <w:rFonts w:ascii="Times New Roman" w:hAnsi="Times New Roman" w:cs="Times New Roman"/>
                <w:sz w:val="24"/>
                <w:szCs w:val="24"/>
              </w:rPr>
            </w:pPr>
            <w:hyperlink r:id="rId16" w:history="1">
              <w:r w:rsidR="008A35B5" w:rsidRPr="00123646">
                <w:rPr>
                  <w:rStyle w:val="a5"/>
                  <w:rFonts w:ascii="Times New Roman" w:hAnsi="Times New Roman" w:cs="Times New Roman"/>
                  <w:sz w:val="24"/>
                  <w:szCs w:val="24"/>
                </w:rPr>
                <w:t>инициативы депутата Государственной Думы Яровой И.А.</w:t>
              </w:r>
            </w:hyperlink>
            <w:r w:rsidR="008A35B5" w:rsidRPr="00123646">
              <w:rPr>
                <w:rFonts w:ascii="Times New Roman" w:hAnsi="Times New Roman" w:cs="Times New Roman"/>
                <w:color w:val="000000"/>
                <w:sz w:val="24"/>
                <w:szCs w:val="24"/>
              </w:rPr>
              <w:t xml:space="preserve"> о законодательном установлении запрета </w:t>
            </w:r>
            <w:r w:rsidR="008A35B5" w:rsidRPr="00123646">
              <w:rPr>
                <w:rFonts w:ascii="Times New Roman" w:hAnsi="Times New Roman" w:cs="Times New Roman"/>
                <w:sz w:val="24"/>
                <w:szCs w:val="24"/>
              </w:rPr>
              <w:t>на взаимодействие с третьими лицами, направленного на возврат просроченной задолженности, в случае если такие третьи лица заранее не выразили согласие на такое взаимодействие.</w:t>
            </w:r>
          </w:p>
        </w:tc>
        <w:tc>
          <w:tcPr>
            <w:tcW w:w="3118" w:type="dxa"/>
            <w:shd w:val="clear" w:color="auto" w:fill="FFFFFF" w:themeFill="background1"/>
          </w:tcPr>
          <w:p w14:paraId="6DD49823" w14:textId="4A2697F0" w:rsidR="008A35B5" w:rsidRPr="008D4215" w:rsidRDefault="008A35B5" w:rsidP="002E3711">
            <w:pPr>
              <w:jc w:val="both"/>
              <w:rPr>
                <w:rFonts w:ascii="Times New Roman" w:hAnsi="Times New Roman" w:cs="Times New Roman"/>
                <w:sz w:val="24"/>
                <w:szCs w:val="24"/>
              </w:rPr>
            </w:pPr>
            <w:r w:rsidRPr="002871E8">
              <w:rPr>
                <w:rFonts w:ascii="Times New Roman" w:hAnsi="Times New Roman" w:cs="Times New Roman"/>
                <w:sz w:val="24"/>
                <w:szCs w:val="24"/>
              </w:rPr>
              <w:lastRenderedPageBreak/>
              <w:t>АО «Тинькофф Банк»</w:t>
            </w:r>
          </w:p>
        </w:tc>
      </w:tr>
      <w:tr w:rsidR="008A35B5" w:rsidRPr="00123646" w14:paraId="1743B6B0" w14:textId="77777777" w:rsidTr="002E3711">
        <w:tc>
          <w:tcPr>
            <w:tcW w:w="1129" w:type="dxa"/>
          </w:tcPr>
          <w:p w14:paraId="2C1CCD69" w14:textId="77777777" w:rsidR="008A35B5" w:rsidRPr="00123646" w:rsidRDefault="008A35B5" w:rsidP="002E3711">
            <w:pPr>
              <w:pStyle w:val="a4"/>
              <w:numPr>
                <w:ilvl w:val="0"/>
                <w:numId w:val="1"/>
              </w:numPr>
              <w:rPr>
                <w:rFonts w:ascii="Times New Roman" w:hAnsi="Times New Roman" w:cs="Times New Roman"/>
                <w:sz w:val="24"/>
                <w:szCs w:val="24"/>
              </w:rPr>
            </w:pPr>
          </w:p>
        </w:tc>
        <w:tc>
          <w:tcPr>
            <w:tcW w:w="3828" w:type="dxa"/>
            <w:shd w:val="clear" w:color="auto" w:fill="FFFFFF" w:themeFill="background1"/>
          </w:tcPr>
          <w:p w14:paraId="680109D0" w14:textId="6E6B2EF1" w:rsidR="008A35B5" w:rsidRPr="00123646" w:rsidRDefault="008A35B5" w:rsidP="002E3711">
            <w:pPr>
              <w:jc w:val="both"/>
              <w:rPr>
                <w:rFonts w:ascii="Times New Roman" w:hAnsi="Times New Roman" w:cs="Times New Roman"/>
                <w:sz w:val="24"/>
                <w:szCs w:val="24"/>
              </w:rPr>
            </w:pPr>
            <w:r w:rsidRPr="00075745">
              <w:rPr>
                <w:rFonts w:ascii="Times New Roman" w:hAnsi="Times New Roman" w:cs="Times New Roman"/>
                <w:bCs/>
                <w:sz w:val="24"/>
                <w:szCs w:val="24"/>
              </w:rPr>
              <w:t>Очередность погашения обязательств по потребительскому кредиту</w:t>
            </w:r>
          </w:p>
        </w:tc>
        <w:tc>
          <w:tcPr>
            <w:tcW w:w="6662" w:type="dxa"/>
            <w:shd w:val="clear" w:color="auto" w:fill="FFFFFF" w:themeFill="background1"/>
          </w:tcPr>
          <w:p w14:paraId="20F4CE96" w14:textId="77777777" w:rsidR="008A35B5" w:rsidRPr="00075745" w:rsidRDefault="008A35B5" w:rsidP="002E3711">
            <w:pPr>
              <w:ind w:firstLine="318"/>
              <w:jc w:val="both"/>
              <w:rPr>
                <w:rFonts w:ascii="Times New Roman" w:hAnsi="Times New Roman" w:cs="Times New Roman"/>
                <w:sz w:val="24"/>
                <w:szCs w:val="24"/>
              </w:rPr>
            </w:pPr>
            <w:r>
              <w:rPr>
                <w:rFonts w:ascii="Times New Roman" w:hAnsi="Times New Roman" w:cs="Times New Roman"/>
                <w:bCs/>
                <w:sz w:val="24"/>
                <w:szCs w:val="24"/>
              </w:rPr>
              <w:t>С</w:t>
            </w:r>
            <w:r w:rsidRPr="00075745">
              <w:rPr>
                <w:rFonts w:ascii="Times New Roman" w:hAnsi="Times New Roman" w:cs="Times New Roman"/>
                <w:bCs/>
                <w:sz w:val="24"/>
                <w:szCs w:val="24"/>
              </w:rPr>
              <w:t xml:space="preserve">огласно позиции, выраженной </w:t>
            </w:r>
            <w:r w:rsidRPr="00075745">
              <w:rPr>
                <w:rFonts w:ascii="Times New Roman" w:hAnsi="Times New Roman" w:cs="Times New Roman"/>
                <w:sz w:val="24"/>
                <w:szCs w:val="24"/>
              </w:rPr>
              <w:t xml:space="preserve">Пленумом ВС РФ </w:t>
            </w:r>
            <w:r w:rsidRPr="00075745">
              <w:rPr>
                <w:rFonts w:ascii="Times New Roman" w:hAnsi="Times New Roman" w:cs="Times New Roman"/>
                <w:bCs/>
                <w:sz w:val="24"/>
                <w:szCs w:val="24"/>
              </w:rPr>
              <w:t xml:space="preserve">в </w:t>
            </w:r>
            <w:r w:rsidRPr="00075745">
              <w:rPr>
                <w:rFonts w:ascii="Times New Roman" w:hAnsi="Times New Roman" w:cs="Times New Roman"/>
                <w:sz w:val="24"/>
                <w:szCs w:val="24"/>
              </w:rPr>
              <w:t>п</w:t>
            </w:r>
            <w:r>
              <w:rPr>
                <w:rFonts w:ascii="Times New Roman" w:hAnsi="Times New Roman" w:cs="Times New Roman"/>
                <w:sz w:val="24"/>
                <w:szCs w:val="24"/>
              </w:rPr>
              <w:t xml:space="preserve">ункте </w:t>
            </w:r>
            <w:r w:rsidRPr="00075745">
              <w:rPr>
                <w:rFonts w:ascii="Times New Roman" w:hAnsi="Times New Roman" w:cs="Times New Roman"/>
                <w:sz w:val="24"/>
                <w:szCs w:val="24"/>
              </w:rPr>
              <w:t>37 Постановления от 22.11.2016 № 54 очередность, предусмотренная частью 20 статьи 5 Закона № 353-ФЗ</w:t>
            </w:r>
            <w:r>
              <w:rPr>
                <w:rFonts w:ascii="Times New Roman" w:hAnsi="Times New Roman" w:cs="Times New Roman"/>
                <w:sz w:val="24"/>
                <w:szCs w:val="24"/>
              </w:rPr>
              <w:t>,</w:t>
            </w:r>
            <w:r w:rsidRPr="00075745">
              <w:rPr>
                <w:rFonts w:ascii="Times New Roman" w:hAnsi="Times New Roman" w:cs="Times New Roman"/>
                <w:sz w:val="24"/>
                <w:szCs w:val="24"/>
              </w:rPr>
              <w:t xml:space="preserve"> не может быть изменена соглашением сторон. Банк России также неоднократно выражал аналогичную позицию в своих разъяснениях.</w:t>
            </w:r>
          </w:p>
          <w:p w14:paraId="6AA60DDB" w14:textId="77777777" w:rsidR="008A35B5" w:rsidRPr="00075745" w:rsidRDefault="008A35B5" w:rsidP="002E3711">
            <w:pPr>
              <w:ind w:firstLine="318"/>
              <w:jc w:val="both"/>
              <w:rPr>
                <w:rFonts w:ascii="Times New Roman" w:hAnsi="Times New Roman" w:cs="Times New Roman"/>
                <w:bCs/>
                <w:sz w:val="24"/>
                <w:szCs w:val="24"/>
              </w:rPr>
            </w:pPr>
            <w:r w:rsidRPr="00075745">
              <w:rPr>
                <w:rFonts w:ascii="Times New Roman" w:hAnsi="Times New Roman" w:cs="Times New Roman"/>
                <w:bCs/>
                <w:sz w:val="24"/>
                <w:szCs w:val="24"/>
              </w:rPr>
              <w:t>Дополнить часть 20 статьи 5 Закона № 353-ФЗ следующим абзацем:</w:t>
            </w:r>
          </w:p>
          <w:p w14:paraId="7F6E81B1" w14:textId="77777777" w:rsidR="008A35B5" w:rsidRPr="002E3711" w:rsidRDefault="008A35B5" w:rsidP="002E3711">
            <w:pPr>
              <w:ind w:firstLine="318"/>
              <w:jc w:val="both"/>
              <w:rPr>
                <w:rFonts w:ascii="Times New Roman" w:hAnsi="Times New Roman" w:cs="Times New Roman"/>
                <w:bCs/>
                <w:iCs/>
                <w:sz w:val="24"/>
                <w:szCs w:val="24"/>
              </w:rPr>
            </w:pPr>
            <w:r w:rsidRPr="00075745">
              <w:rPr>
                <w:rFonts w:ascii="Times New Roman" w:hAnsi="Times New Roman" w:cs="Times New Roman"/>
                <w:bCs/>
                <w:sz w:val="24"/>
                <w:szCs w:val="24"/>
              </w:rPr>
              <w:t>«</w:t>
            </w:r>
            <w:r w:rsidRPr="002E3711">
              <w:rPr>
                <w:rFonts w:ascii="Times New Roman" w:hAnsi="Times New Roman" w:cs="Times New Roman"/>
                <w:bCs/>
                <w:iCs/>
                <w:sz w:val="24"/>
                <w:szCs w:val="24"/>
              </w:rPr>
              <w:t xml:space="preserve">Очередность, указанная в части 20 настоящей стати, может быть изменена по соглашению сторон договора потребительского кредита (займа) либо кредитором в одностороннем порядке, как на весь срок действия договора потребительского кредита (займа), так и на определенный период, при условии, что общий размер обязательств заемщика по договору потребительского кредита (займа) не будет увеличен по сравнению с размером обязательств, который </w:t>
            </w:r>
            <w:r w:rsidRPr="002E3711">
              <w:rPr>
                <w:rFonts w:ascii="Times New Roman" w:hAnsi="Times New Roman" w:cs="Times New Roman"/>
                <w:bCs/>
                <w:iCs/>
                <w:sz w:val="24"/>
                <w:szCs w:val="24"/>
              </w:rPr>
              <w:lastRenderedPageBreak/>
              <w:t xml:space="preserve">возник бы у заемщика при отсутствии таких изменений. Если договор потребительского кредита (займа) будет изменен кредитором в одностороннем порядке, </w:t>
            </w:r>
            <w:r w:rsidRPr="002E3711">
              <w:rPr>
                <w:rFonts w:ascii="Times New Roman" w:hAnsi="Times New Roman" w:cs="Times New Roman"/>
                <w:iCs/>
                <w:sz w:val="24"/>
                <w:szCs w:val="24"/>
              </w:rPr>
              <w:t>кредитор в порядке, установленном договором потребительского кредита (займа), обязан направить заемщику уведомление о таких изменениях.».</w:t>
            </w:r>
          </w:p>
          <w:p w14:paraId="4D725C29" w14:textId="77777777" w:rsidR="008A35B5" w:rsidRPr="00075745" w:rsidRDefault="008A35B5" w:rsidP="002E3711">
            <w:pPr>
              <w:ind w:firstLine="318"/>
              <w:jc w:val="both"/>
              <w:rPr>
                <w:rFonts w:ascii="Times New Roman" w:hAnsi="Times New Roman" w:cs="Times New Roman"/>
                <w:sz w:val="24"/>
                <w:szCs w:val="24"/>
              </w:rPr>
            </w:pPr>
            <w:r w:rsidRPr="002E3711">
              <w:rPr>
                <w:rFonts w:ascii="Times New Roman" w:hAnsi="Times New Roman" w:cs="Times New Roman"/>
                <w:iCs/>
                <w:sz w:val="24"/>
                <w:szCs w:val="24"/>
              </w:rPr>
              <w:t>Принятие предлагаемых изменений</w:t>
            </w:r>
            <w:r w:rsidRPr="00075745">
              <w:rPr>
                <w:rFonts w:ascii="Times New Roman" w:hAnsi="Times New Roman" w:cs="Times New Roman"/>
                <w:sz w:val="24"/>
                <w:szCs w:val="24"/>
              </w:rPr>
              <w:t xml:space="preserve"> позволит кредитором предоставлять заемщикам, испытывающим финансовые трудности, более благоприятный режим исполнения обязательств (например, погашать задолженность по основному долгу ранее задолженности по процентам, либо взимать неустойку в последнюю очередь</w:t>
            </w:r>
            <w:r>
              <w:rPr>
                <w:rFonts w:ascii="Times New Roman" w:hAnsi="Times New Roman" w:cs="Times New Roman"/>
                <w:sz w:val="24"/>
                <w:szCs w:val="24"/>
              </w:rPr>
              <w:t xml:space="preserve"> </w:t>
            </w:r>
            <w:r w:rsidRPr="00075745">
              <w:rPr>
                <w:rFonts w:ascii="Times New Roman" w:hAnsi="Times New Roman" w:cs="Times New Roman"/>
                <w:sz w:val="24"/>
                <w:szCs w:val="24"/>
              </w:rPr>
              <w:t>направляя платежи в погашение процентов и основного долга).</w:t>
            </w:r>
          </w:p>
          <w:p w14:paraId="0AE25FA6" w14:textId="37466A49" w:rsidR="008A35B5" w:rsidRDefault="008A35B5" w:rsidP="002E3711">
            <w:pPr>
              <w:pStyle w:val="a4"/>
              <w:autoSpaceDE w:val="0"/>
              <w:autoSpaceDN w:val="0"/>
              <w:adjustRightInd w:val="0"/>
              <w:spacing w:line="259" w:lineRule="auto"/>
              <w:ind w:left="0" w:firstLine="318"/>
              <w:jc w:val="both"/>
              <w:rPr>
                <w:rFonts w:ascii="Times New Roman" w:hAnsi="Times New Roman" w:cs="Times New Roman"/>
                <w:sz w:val="24"/>
                <w:szCs w:val="24"/>
              </w:rPr>
            </w:pPr>
            <w:r w:rsidRPr="00075745">
              <w:rPr>
                <w:rFonts w:ascii="Times New Roman" w:hAnsi="Times New Roman" w:cs="Times New Roman"/>
                <w:sz w:val="24"/>
                <w:szCs w:val="24"/>
              </w:rPr>
              <w:t>В результате для заемщиков будет снижаться долговая нагрузка, а кредитор сможет не накапливать в учете требования</w:t>
            </w:r>
            <w:r>
              <w:rPr>
                <w:rFonts w:ascii="Times New Roman" w:hAnsi="Times New Roman" w:cs="Times New Roman"/>
                <w:sz w:val="24"/>
                <w:szCs w:val="24"/>
              </w:rPr>
              <w:t xml:space="preserve"> к заемщику, которые возможно не буду</w:t>
            </w:r>
            <w:r w:rsidRPr="00075745">
              <w:rPr>
                <w:rFonts w:ascii="Times New Roman" w:hAnsi="Times New Roman" w:cs="Times New Roman"/>
                <w:sz w:val="24"/>
                <w:szCs w:val="24"/>
              </w:rPr>
              <w:t>т исполнены</w:t>
            </w:r>
            <w:r>
              <w:rPr>
                <w:rFonts w:ascii="Times New Roman" w:hAnsi="Times New Roman" w:cs="Times New Roman"/>
                <w:sz w:val="24"/>
                <w:szCs w:val="24"/>
              </w:rPr>
              <w:t>, и не формировать по ним резервы</w:t>
            </w:r>
            <w:r w:rsidRPr="00075745">
              <w:rPr>
                <w:rFonts w:ascii="Times New Roman" w:hAnsi="Times New Roman" w:cs="Times New Roman"/>
                <w:sz w:val="24"/>
                <w:szCs w:val="24"/>
              </w:rPr>
              <w:t>.</w:t>
            </w:r>
          </w:p>
        </w:tc>
        <w:tc>
          <w:tcPr>
            <w:tcW w:w="3118" w:type="dxa"/>
            <w:shd w:val="clear" w:color="auto" w:fill="FFFFFF" w:themeFill="background1"/>
          </w:tcPr>
          <w:p w14:paraId="297C0E77" w14:textId="236840BF" w:rsidR="008A35B5" w:rsidRDefault="008A35B5" w:rsidP="002E3711">
            <w:pPr>
              <w:jc w:val="both"/>
              <w:rPr>
                <w:rFonts w:ascii="Times New Roman" w:hAnsi="Times New Roman" w:cs="Times New Roman"/>
                <w:sz w:val="24"/>
                <w:szCs w:val="24"/>
              </w:rPr>
            </w:pPr>
            <w:r>
              <w:rPr>
                <w:rFonts w:ascii="Times New Roman" w:hAnsi="Times New Roman" w:cs="Times New Roman"/>
                <w:sz w:val="24"/>
                <w:szCs w:val="24"/>
              </w:rPr>
              <w:lastRenderedPageBreak/>
              <w:t>АО «Банк Русский Стандарт»</w:t>
            </w:r>
          </w:p>
        </w:tc>
      </w:tr>
      <w:tr w:rsidR="008A35B5" w:rsidRPr="00123646" w14:paraId="6E5B5E3B" w14:textId="77777777" w:rsidTr="002E3711">
        <w:tc>
          <w:tcPr>
            <w:tcW w:w="1129" w:type="dxa"/>
          </w:tcPr>
          <w:p w14:paraId="3AC41C47" w14:textId="77777777" w:rsidR="008A35B5" w:rsidRPr="00123646" w:rsidRDefault="008A35B5" w:rsidP="002E3711">
            <w:pPr>
              <w:pStyle w:val="a4"/>
              <w:numPr>
                <w:ilvl w:val="0"/>
                <w:numId w:val="1"/>
              </w:numPr>
              <w:rPr>
                <w:rFonts w:ascii="Times New Roman" w:hAnsi="Times New Roman" w:cs="Times New Roman"/>
                <w:sz w:val="24"/>
                <w:szCs w:val="24"/>
              </w:rPr>
            </w:pPr>
          </w:p>
        </w:tc>
        <w:tc>
          <w:tcPr>
            <w:tcW w:w="3828" w:type="dxa"/>
            <w:shd w:val="clear" w:color="auto" w:fill="FFFFFF" w:themeFill="background1"/>
          </w:tcPr>
          <w:p w14:paraId="107DB65F" w14:textId="423AFEAF" w:rsidR="008A35B5" w:rsidRPr="00123646" w:rsidRDefault="008A35B5" w:rsidP="002E3711">
            <w:pPr>
              <w:jc w:val="both"/>
              <w:rPr>
                <w:rFonts w:ascii="Times New Roman" w:hAnsi="Times New Roman" w:cs="Times New Roman"/>
                <w:sz w:val="24"/>
                <w:szCs w:val="24"/>
              </w:rPr>
            </w:pPr>
            <w:r w:rsidRPr="00123646">
              <w:rPr>
                <w:rFonts w:ascii="Times New Roman" w:hAnsi="Times New Roman" w:cs="Times New Roman"/>
                <w:sz w:val="24"/>
                <w:szCs w:val="24"/>
              </w:rPr>
              <w:t>Совершенствование законодательства о национальной платежной системе (в первую очередь, регулирующего деятельность новых участников расчетов), в части принятия новых нормативных актов Банка России, разъяснений по применению новых норм и т.д.</w:t>
            </w:r>
          </w:p>
        </w:tc>
        <w:tc>
          <w:tcPr>
            <w:tcW w:w="6662" w:type="dxa"/>
            <w:shd w:val="clear" w:color="auto" w:fill="FFFFFF" w:themeFill="background1"/>
          </w:tcPr>
          <w:p w14:paraId="41CA278A" w14:textId="77777777" w:rsidR="008A35B5" w:rsidRPr="00123646" w:rsidRDefault="008A35B5" w:rsidP="002E3711">
            <w:pPr>
              <w:pStyle w:val="a4"/>
              <w:autoSpaceDE w:val="0"/>
              <w:autoSpaceDN w:val="0"/>
              <w:adjustRightInd w:val="0"/>
              <w:spacing w:line="259" w:lineRule="auto"/>
              <w:ind w:left="0" w:firstLine="318"/>
              <w:jc w:val="both"/>
              <w:rPr>
                <w:rFonts w:ascii="Times New Roman" w:hAnsi="Times New Roman" w:cs="Times New Roman"/>
                <w:sz w:val="24"/>
                <w:szCs w:val="24"/>
              </w:rPr>
            </w:pPr>
          </w:p>
        </w:tc>
        <w:tc>
          <w:tcPr>
            <w:tcW w:w="3118" w:type="dxa"/>
            <w:shd w:val="clear" w:color="auto" w:fill="FFFFFF" w:themeFill="background1"/>
          </w:tcPr>
          <w:p w14:paraId="035BA87C" w14:textId="05475484" w:rsidR="008A35B5" w:rsidRPr="002871E8" w:rsidRDefault="008A35B5" w:rsidP="002E3711">
            <w:pPr>
              <w:jc w:val="both"/>
              <w:rPr>
                <w:rFonts w:ascii="Times New Roman" w:hAnsi="Times New Roman" w:cs="Times New Roman"/>
                <w:sz w:val="24"/>
                <w:szCs w:val="24"/>
              </w:rPr>
            </w:pPr>
            <w:r w:rsidRPr="002871E8">
              <w:rPr>
                <w:rFonts w:ascii="Times New Roman" w:hAnsi="Times New Roman" w:cs="Times New Roman"/>
                <w:sz w:val="24"/>
                <w:szCs w:val="24"/>
              </w:rPr>
              <w:t>АО «Тинькофф Банк»</w:t>
            </w:r>
          </w:p>
        </w:tc>
      </w:tr>
      <w:tr w:rsidR="008A35B5" w:rsidRPr="00123646" w14:paraId="5E2BF981" w14:textId="77777777" w:rsidTr="002E3711">
        <w:tc>
          <w:tcPr>
            <w:tcW w:w="1129" w:type="dxa"/>
          </w:tcPr>
          <w:p w14:paraId="7F87A850" w14:textId="77777777" w:rsidR="008A35B5" w:rsidRPr="00123646" w:rsidRDefault="008A35B5" w:rsidP="002E3711">
            <w:pPr>
              <w:pStyle w:val="a4"/>
              <w:numPr>
                <w:ilvl w:val="0"/>
                <w:numId w:val="1"/>
              </w:numPr>
              <w:rPr>
                <w:rFonts w:ascii="Times New Roman" w:hAnsi="Times New Roman" w:cs="Times New Roman"/>
                <w:sz w:val="24"/>
                <w:szCs w:val="24"/>
              </w:rPr>
            </w:pPr>
          </w:p>
        </w:tc>
        <w:tc>
          <w:tcPr>
            <w:tcW w:w="3828" w:type="dxa"/>
            <w:shd w:val="clear" w:color="auto" w:fill="FFFFFF" w:themeFill="background1"/>
          </w:tcPr>
          <w:p w14:paraId="12510531" w14:textId="4F46BBC1" w:rsidR="008A35B5" w:rsidRDefault="008A35B5" w:rsidP="002E3711">
            <w:pPr>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0F462E" w:rsidRPr="00123646">
              <w:rPr>
                <w:rFonts w:ascii="Times New Roman" w:hAnsi="Times New Roman" w:cs="Times New Roman"/>
                <w:sz w:val="24"/>
                <w:szCs w:val="24"/>
              </w:rPr>
              <w:t>законопроекта</w:t>
            </w:r>
            <w:r w:rsidRPr="00DB3093">
              <w:rPr>
                <w:rFonts w:ascii="Times New Roman" w:hAnsi="Times New Roman" w:cs="Times New Roman"/>
                <w:sz w:val="24"/>
                <w:szCs w:val="24"/>
              </w:rPr>
              <w:t xml:space="preserve"> № 613239-7 </w:t>
            </w:r>
            <w:r>
              <w:rPr>
                <w:rFonts w:ascii="Times New Roman" w:hAnsi="Times New Roman" w:cs="Times New Roman"/>
                <w:sz w:val="24"/>
                <w:szCs w:val="24"/>
              </w:rPr>
              <w:t>«</w:t>
            </w:r>
            <w:r w:rsidRPr="00DC3592">
              <w:rPr>
                <w:rFonts w:ascii="Times New Roman" w:hAnsi="Times New Roman" w:cs="Times New Roman"/>
                <w:sz w:val="24"/>
                <w:szCs w:val="24"/>
              </w:rPr>
              <w:t>О внесении изменений в статью 7 Федерального закона "О противодействии легализации (отмыванию) доходов, полученных преступным путем, и финансированию терроризма</w:t>
            </w:r>
            <w:r>
              <w:rPr>
                <w:rFonts w:ascii="Times New Roman" w:hAnsi="Times New Roman" w:cs="Times New Roman"/>
                <w:sz w:val="24"/>
                <w:szCs w:val="24"/>
              </w:rPr>
              <w:t xml:space="preserve">» </w:t>
            </w:r>
            <w:r w:rsidRPr="00DC3592">
              <w:rPr>
                <w:rFonts w:ascii="Times New Roman" w:hAnsi="Times New Roman" w:cs="Times New Roman"/>
                <w:sz w:val="24"/>
                <w:szCs w:val="24"/>
              </w:rPr>
              <w:t xml:space="preserve">(в части совершенствования регулирования деятельности </w:t>
            </w:r>
            <w:r w:rsidRPr="00DC3592">
              <w:rPr>
                <w:rFonts w:ascii="Times New Roman" w:hAnsi="Times New Roman" w:cs="Times New Roman"/>
                <w:sz w:val="24"/>
                <w:szCs w:val="24"/>
              </w:rPr>
              <w:lastRenderedPageBreak/>
              <w:t>кредитных организаций по сбору биометрических персональных данных и проведению удаленной биометрической идентификации)</w:t>
            </w:r>
          </w:p>
        </w:tc>
        <w:tc>
          <w:tcPr>
            <w:tcW w:w="6662" w:type="dxa"/>
            <w:shd w:val="clear" w:color="auto" w:fill="FFFFFF" w:themeFill="background1"/>
          </w:tcPr>
          <w:p w14:paraId="2B5AE014" w14:textId="77777777" w:rsidR="008A35B5" w:rsidRPr="00DB3093" w:rsidRDefault="008A35B5" w:rsidP="002E3711">
            <w:pPr>
              <w:pStyle w:val="ad"/>
              <w:spacing w:after="0"/>
              <w:ind w:firstLine="318"/>
              <w:jc w:val="both"/>
              <w:rPr>
                <w:rFonts w:ascii="Times New Roman" w:hAnsi="Times New Roman"/>
                <w:sz w:val="24"/>
                <w:szCs w:val="24"/>
              </w:rPr>
            </w:pPr>
            <w:r w:rsidRPr="00DB3093">
              <w:rPr>
                <w:rFonts w:ascii="Times New Roman" w:hAnsi="Times New Roman"/>
                <w:sz w:val="24"/>
                <w:szCs w:val="24"/>
              </w:rPr>
              <w:lastRenderedPageBreak/>
              <w:t xml:space="preserve">Банки должны самостоятельно определять способы совершения тех или иных сделок со своими клиентами, учитывая риски и затраты каждого из таких способов. В настоящее время банки всё чаще предлагают клиентам комплексные продукты, и в зависимости от сложности продукта и количества включённых в него услуг банк определяет, в каких случаях он может оформить один и тот же продукт одному клиенту в подразделении банка при его личном присутствии, а другому с использованием </w:t>
            </w:r>
            <w:r w:rsidRPr="00DB3093">
              <w:rPr>
                <w:rFonts w:ascii="Times New Roman" w:hAnsi="Times New Roman"/>
                <w:sz w:val="24"/>
                <w:szCs w:val="24"/>
              </w:rPr>
              <w:lastRenderedPageBreak/>
              <w:t xml:space="preserve">дистанционных каналов (например, для получения кредита дистанционно клиент должен изначально заключить договор банковского счёта при личном присутствии в банке, пользоваться какое-то время счётом, банковской картой, показывая обороты и свою платёжеспособность, и только потом банк позволит ему оформить кредитный договор с использованием дистанционного канала). </w:t>
            </w:r>
          </w:p>
          <w:p w14:paraId="4940F3A7" w14:textId="5853319C" w:rsidR="008A35B5" w:rsidRPr="00123646" w:rsidRDefault="008A35B5" w:rsidP="002E3711">
            <w:pPr>
              <w:pStyle w:val="a4"/>
              <w:autoSpaceDE w:val="0"/>
              <w:autoSpaceDN w:val="0"/>
              <w:adjustRightInd w:val="0"/>
              <w:spacing w:line="259" w:lineRule="auto"/>
              <w:ind w:left="0" w:firstLine="318"/>
              <w:jc w:val="both"/>
              <w:rPr>
                <w:rFonts w:ascii="Times New Roman" w:hAnsi="Times New Roman" w:cs="Times New Roman"/>
                <w:sz w:val="24"/>
                <w:szCs w:val="24"/>
              </w:rPr>
            </w:pPr>
            <w:r w:rsidRPr="00DB3093">
              <w:rPr>
                <w:rFonts w:ascii="Times New Roman" w:hAnsi="Times New Roman"/>
                <w:sz w:val="24"/>
                <w:szCs w:val="24"/>
              </w:rPr>
              <w:t>Кроме того, в настоящий момент не сложилось однозначной судебной практики относительно того, что считать доказательствами дистанционного заключения договора на определённых условиях (ряду судов достаточно логов из систем банка, другим дополнительно нужны экранные формы интерфейса системы банка, а некоторые суды требуют наличие электронного документа, подписанного электронной подписью). Устанавливая указанную обязанность, законодатель тем самым не оставляет банкам права самостоятельно управлять риском возможного признания договора или его частей недействительными (права банкам самим определять, когда предоставлять возможность дистанционного заключения договора, а когда нет). Вместе с такой обязанностью законодатель должен в этом законопроекте или ином чётко установить правила признания договоров заключёнными при проведении удалённой биометрической идентификации.</w:t>
            </w:r>
          </w:p>
        </w:tc>
        <w:tc>
          <w:tcPr>
            <w:tcW w:w="3118" w:type="dxa"/>
            <w:shd w:val="clear" w:color="auto" w:fill="FFFFFF" w:themeFill="background1"/>
          </w:tcPr>
          <w:p w14:paraId="5BD0391D" w14:textId="0AA31F6B" w:rsidR="008A35B5" w:rsidRDefault="008A35B5" w:rsidP="002E3711">
            <w:pPr>
              <w:jc w:val="both"/>
              <w:rPr>
                <w:rFonts w:ascii="Times New Roman" w:hAnsi="Times New Roman" w:cs="Times New Roman"/>
                <w:sz w:val="24"/>
                <w:szCs w:val="24"/>
              </w:rPr>
            </w:pPr>
            <w:r>
              <w:rPr>
                <w:rFonts w:ascii="Times New Roman" w:hAnsi="Times New Roman" w:cs="Times New Roman"/>
                <w:sz w:val="24"/>
                <w:szCs w:val="24"/>
              </w:rPr>
              <w:lastRenderedPageBreak/>
              <w:t>АО «Банк Русский Стандарт»</w:t>
            </w:r>
          </w:p>
        </w:tc>
      </w:tr>
      <w:tr w:rsidR="008A35B5" w:rsidRPr="00123646" w14:paraId="11F22341" w14:textId="77777777" w:rsidTr="002E3711">
        <w:tc>
          <w:tcPr>
            <w:tcW w:w="1129" w:type="dxa"/>
          </w:tcPr>
          <w:p w14:paraId="26144419" w14:textId="77777777" w:rsidR="008A35B5" w:rsidRPr="00123646" w:rsidRDefault="008A35B5" w:rsidP="002E3711">
            <w:pPr>
              <w:pStyle w:val="a4"/>
              <w:numPr>
                <w:ilvl w:val="0"/>
                <w:numId w:val="1"/>
              </w:numPr>
              <w:rPr>
                <w:rFonts w:ascii="Times New Roman" w:hAnsi="Times New Roman" w:cs="Times New Roman"/>
                <w:sz w:val="24"/>
                <w:szCs w:val="24"/>
              </w:rPr>
            </w:pPr>
          </w:p>
        </w:tc>
        <w:tc>
          <w:tcPr>
            <w:tcW w:w="3828" w:type="dxa"/>
            <w:shd w:val="clear" w:color="auto" w:fill="FFFFFF" w:themeFill="background1"/>
          </w:tcPr>
          <w:p w14:paraId="728537F0" w14:textId="22D178CC" w:rsidR="008A35B5" w:rsidRPr="00123646" w:rsidRDefault="008A35B5" w:rsidP="002E3711">
            <w:pPr>
              <w:jc w:val="both"/>
              <w:rPr>
                <w:rFonts w:ascii="Times New Roman" w:hAnsi="Times New Roman" w:cs="Times New Roman"/>
                <w:sz w:val="24"/>
                <w:szCs w:val="24"/>
              </w:rPr>
            </w:pPr>
            <w:r>
              <w:rPr>
                <w:rFonts w:ascii="Times New Roman" w:hAnsi="Times New Roman" w:cs="Times New Roman"/>
                <w:sz w:val="24"/>
                <w:szCs w:val="24"/>
              </w:rPr>
              <w:t>Р</w:t>
            </w:r>
            <w:r w:rsidRPr="00123646">
              <w:rPr>
                <w:rFonts w:ascii="Times New Roman" w:hAnsi="Times New Roman" w:cs="Times New Roman"/>
                <w:sz w:val="24"/>
                <w:szCs w:val="24"/>
              </w:rPr>
              <w:t>ассмотрени</w:t>
            </w:r>
            <w:r>
              <w:rPr>
                <w:rFonts w:ascii="Times New Roman" w:hAnsi="Times New Roman" w:cs="Times New Roman"/>
                <w:sz w:val="24"/>
                <w:szCs w:val="24"/>
              </w:rPr>
              <w:t>е</w:t>
            </w:r>
            <w:r w:rsidRPr="00123646">
              <w:rPr>
                <w:rFonts w:ascii="Times New Roman" w:hAnsi="Times New Roman" w:cs="Times New Roman"/>
                <w:sz w:val="24"/>
                <w:szCs w:val="24"/>
              </w:rPr>
              <w:t xml:space="preserve"> законопроекта о категоризации инвесторов </w:t>
            </w:r>
            <w:r>
              <w:rPr>
                <w:rFonts w:ascii="Times New Roman" w:hAnsi="Times New Roman" w:cs="Times New Roman"/>
                <w:sz w:val="24"/>
                <w:szCs w:val="24"/>
              </w:rPr>
              <w:t>№</w:t>
            </w:r>
            <w:r w:rsidRPr="00123646">
              <w:rPr>
                <w:rFonts w:ascii="Times New Roman" w:hAnsi="Times New Roman" w:cs="Times New Roman"/>
                <w:sz w:val="24"/>
                <w:szCs w:val="24"/>
              </w:rPr>
              <w:t>618877-7 «О внесении изменений в Федеральный закон "О рынке ценных бумаг" и отдельные законодательные акты Российской Федерации</w:t>
            </w:r>
            <w:r>
              <w:rPr>
                <w:rFonts w:ascii="Times New Roman" w:hAnsi="Times New Roman" w:cs="Times New Roman"/>
                <w:sz w:val="24"/>
                <w:szCs w:val="24"/>
              </w:rPr>
              <w:t xml:space="preserve"> </w:t>
            </w:r>
            <w:r w:rsidRPr="00123646">
              <w:rPr>
                <w:rFonts w:ascii="Times New Roman" w:hAnsi="Times New Roman" w:cs="Times New Roman"/>
                <w:sz w:val="24"/>
                <w:szCs w:val="24"/>
              </w:rPr>
              <w:t>(в части введения регулирования категорий инвесторов – физических лиц)»</w:t>
            </w:r>
          </w:p>
        </w:tc>
        <w:tc>
          <w:tcPr>
            <w:tcW w:w="6662" w:type="dxa"/>
            <w:shd w:val="clear" w:color="auto" w:fill="FFFFFF" w:themeFill="background1"/>
          </w:tcPr>
          <w:p w14:paraId="7BBFEF9D" w14:textId="77777777" w:rsidR="008A35B5" w:rsidRPr="00123646" w:rsidRDefault="008A35B5" w:rsidP="002E3711">
            <w:pPr>
              <w:pStyle w:val="a4"/>
              <w:autoSpaceDE w:val="0"/>
              <w:autoSpaceDN w:val="0"/>
              <w:adjustRightInd w:val="0"/>
              <w:spacing w:line="259" w:lineRule="auto"/>
              <w:ind w:left="0" w:firstLine="318"/>
              <w:jc w:val="both"/>
              <w:rPr>
                <w:rFonts w:ascii="Times New Roman" w:hAnsi="Times New Roman" w:cs="Times New Roman"/>
                <w:sz w:val="24"/>
                <w:szCs w:val="24"/>
              </w:rPr>
            </w:pPr>
          </w:p>
        </w:tc>
        <w:tc>
          <w:tcPr>
            <w:tcW w:w="3118" w:type="dxa"/>
            <w:shd w:val="clear" w:color="auto" w:fill="FFFFFF" w:themeFill="background1"/>
          </w:tcPr>
          <w:p w14:paraId="5913FA6E" w14:textId="77777777" w:rsidR="008A35B5" w:rsidRDefault="008A35B5" w:rsidP="002E3711">
            <w:pPr>
              <w:jc w:val="both"/>
              <w:rPr>
                <w:rFonts w:ascii="Times New Roman" w:hAnsi="Times New Roman" w:cs="Times New Roman"/>
                <w:sz w:val="24"/>
                <w:szCs w:val="24"/>
              </w:rPr>
            </w:pPr>
            <w:r>
              <w:rPr>
                <w:rFonts w:ascii="Times New Roman" w:hAnsi="Times New Roman" w:cs="Times New Roman"/>
                <w:sz w:val="24"/>
                <w:szCs w:val="24"/>
              </w:rPr>
              <w:t>ПАО «Банк ФК Открытие»</w:t>
            </w:r>
          </w:p>
          <w:p w14:paraId="0D585CF0" w14:textId="6E7B435F" w:rsidR="008A35B5" w:rsidRPr="002871E8" w:rsidRDefault="008A35B5" w:rsidP="002E3711">
            <w:pPr>
              <w:jc w:val="both"/>
              <w:rPr>
                <w:rFonts w:ascii="Times New Roman" w:hAnsi="Times New Roman" w:cs="Times New Roman"/>
                <w:sz w:val="24"/>
                <w:szCs w:val="24"/>
              </w:rPr>
            </w:pPr>
            <w:r w:rsidRPr="002871E8">
              <w:rPr>
                <w:rFonts w:ascii="Times New Roman" w:hAnsi="Times New Roman" w:cs="Times New Roman"/>
                <w:sz w:val="24"/>
                <w:szCs w:val="24"/>
              </w:rPr>
              <w:t>АО «Тинькофф Банк»</w:t>
            </w:r>
          </w:p>
        </w:tc>
      </w:tr>
      <w:tr w:rsidR="000F462E" w:rsidRPr="00123646" w14:paraId="439437D7" w14:textId="77777777" w:rsidTr="002E3711">
        <w:tc>
          <w:tcPr>
            <w:tcW w:w="1129" w:type="dxa"/>
          </w:tcPr>
          <w:p w14:paraId="40BDB3FD" w14:textId="77777777" w:rsidR="000F462E" w:rsidRPr="00123646" w:rsidRDefault="000F462E" w:rsidP="002E3711">
            <w:pPr>
              <w:pStyle w:val="a4"/>
              <w:numPr>
                <w:ilvl w:val="0"/>
                <w:numId w:val="1"/>
              </w:numPr>
              <w:rPr>
                <w:rFonts w:ascii="Times New Roman" w:hAnsi="Times New Roman" w:cs="Times New Roman"/>
                <w:sz w:val="24"/>
                <w:szCs w:val="24"/>
              </w:rPr>
            </w:pPr>
          </w:p>
        </w:tc>
        <w:tc>
          <w:tcPr>
            <w:tcW w:w="3828" w:type="dxa"/>
            <w:shd w:val="clear" w:color="auto" w:fill="FFFFFF" w:themeFill="background1"/>
          </w:tcPr>
          <w:p w14:paraId="48AEB578" w14:textId="2D573D91" w:rsidR="000F462E" w:rsidRDefault="000F462E" w:rsidP="002E3711">
            <w:pPr>
              <w:jc w:val="both"/>
              <w:rPr>
                <w:rFonts w:ascii="Times New Roman" w:hAnsi="Times New Roman" w:cs="Times New Roman"/>
                <w:sz w:val="24"/>
                <w:szCs w:val="24"/>
              </w:rPr>
            </w:pPr>
            <w:r>
              <w:t xml:space="preserve">Рассмотрение </w:t>
            </w:r>
            <w:hyperlink r:id="rId17" w:history="1">
              <w:r w:rsidRPr="00123646">
                <w:rPr>
                  <w:rStyle w:val="a5"/>
                  <w:rFonts w:ascii="Times New Roman" w:hAnsi="Times New Roman" w:cs="Times New Roman"/>
                  <w:sz w:val="24"/>
                  <w:szCs w:val="24"/>
                </w:rPr>
                <w:t>законопроекта № 798527-7</w:t>
              </w:r>
            </w:hyperlink>
            <w:r w:rsidRPr="00123646">
              <w:rPr>
                <w:rFonts w:ascii="Times New Roman" w:hAnsi="Times New Roman" w:cs="Times New Roman"/>
                <w:sz w:val="24"/>
                <w:szCs w:val="24"/>
              </w:rPr>
              <w:t xml:space="preserve"> «О внесении изменений в Федеральный закон "Об информации, информационных технологиях и о защите информации" и статью 18 Федерального закона "О персональных данных" (в части установления обязанностей владельца значимого информационного ресурса)»)</w:t>
            </w:r>
          </w:p>
        </w:tc>
        <w:tc>
          <w:tcPr>
            <w:tcW w:w="6662" w:type="dxa"/>
            <w:shd w:val="clear" w:color="auto" w:fill="FFFFFF" w:themeFill="background1"/>
          </w:tcPr>
          <w:p w14:paraId="71749E26" w14:textId="06E1A2C5" w:rsidR="000F462E" w:rsidRPr="00123646" w:rsidRDefault="000F462E" w:rsidP="002E3711">
            <w:pPr>
              <w:pStyle w:val="a4"/>
              <w:autoSpaceDE w:val="0"/>
              <w:autoSpaceDN w:val="0"/>
              <w:adjustRightInd w:val="0"/>
              <w:spacing w:line="259" w:lineRule="auto"/>
              <w:ind w:left="0" w:firstLine="318"/>
              <w:jc w:val="both"/>
              <w:rPr>
                <w:rFonts w:ascii="Times New Roman" w:hAnsi="Times New Roman" w:cs="Times New Roman"/>
                <w:sz w:val="24"/>
                <w:szCs w:val="24"/>
              </w:rPr>
            </w:pPr>
            <w:r w:rsidRPr="00123646">
              <w:rPr>
                <w:rFonts w:ascii="Times New Roman" w:hAnsi="Times New Roman" w:cs="Times New Roman"/>
                <w:sz w:val="24"/>
                <w:szCs w:val="24"/>
              </w:rPr>
              <w:t>Недопущение законодательного регулирования комиссионного вознаграждения по отдельным операциям кредитных организаций</w:t>
            </w:r>
            <w:r>
              <w:rPr>
                <w:rFonts w:ascii="Times New Roman" w:hAnsi="Times New Roman" w:cs="Times New Roman"/>
                <w:sz w:val="24"/>
                <w:szCs w:val="24"/>
              </w:rPr>
              <w:t>.</w:t>
            </w:r>
          </w:p>
        </w:tc>
        <w:tc>
          <w:tcPr>
            <w:tcW w:w="3118" w:type="dxa"/>
            <w:shd w:val="clear" w:color="auto" w:fill="FFFFFF" w:themeFill="background1"/>
          </w:tcPr>
          <w:p w14:paraId="21E404AD" w14:textId="192E10CC" w:rsidR="000F462E" w:rsidRDefault="000F462E" w:rsidP="002E3711">
            <w:pPr>
              <w:jc w:val="both"/>
              <w:rPr>
                <w:rFonts w:ascii="Times New Roman" w:hAnsi="Times New Roman" w:cs="Times New Roman"/>
                <w:sz w:val="24"/>
                <w:szCs w:val="24"/>
              </w:rPr>
            </w:pPr>
            <w:r w:rsidRPr="002871E8">
              <w:rPr>
                <w:rFonts w:ascii="Times New Roman" w:hAnsi="Times New Roman" w:cs="Times New Roman"/>
                <w:sz w:val="24"/>
                <w:szCs w:val="24"/>
              </w:rPr>
              <w:t>АО «Тинькофф Банк»</w:t>
            </w:r>
          </w:p>
        </w:tc>
      </w:tr>
      <w:tr w:rsidR="000F462E" w:rsidRPr="00123646" w14:paraId="52F14AA8" w14:textId="77777777" w:rsidTr="002E3711">
        <w:tc>
          <w:tcPr>
            <w:tcW w:w="1129" w:type="dxa"/>
          </w:tcPr>
          <w:p w14:paraId="7DB694FC" w14:textId="77777777" w:rsidR="000F462E" w:rsidRPr="00123646" w:rsidRDefault="000F462E" w:rsidP="002E3711">
            <w:pPr>
              <w:pStyle w:val="a4"/>
              <w:numPr>
                <w:ilvl w:val="0"/>
                <w:numId w:val="1"/>
              </w:numPr>
              <w:rPr>
                <w:rFonts w:ascii="Times New Roman" w:hAnsi="Times New Roman" w:cs="Times New Roman"/>
                <w:sz w:val="24"/>
                <w:szCs w:val="24"/>
              </w:rPr>
            </w:pPr>
          </w:p>
        </w:tc>
        <w:tc>
          <w:tcPr>
            <w:tcW w:w="3828" w:type="dxa"/>
            <w:shd w:val="clear" w:color="auto" w:fill="FFFFFF" w:themeFill="background1"/>
          </w:tcPr>
          <w:p w14:paraId="607E92FD" w14:textId="6CE75288" w:rsidR="000F462E" w:rsidRPr="00123646" w:rsidRDefault="000F462E" w:rsidP="002E3711">
            <w:pPr>
              <w:jc w:val="both"/>
              <w:rPr>
                <w:rFonts w:ascii="Times New Roman" w:hAnsi="Times New Roman" w:cs="Times New Roman"/>
                <w:sz w:val="24"/>
                <w:szCs w:val="24"/>
              </w:rPr>
            </w:pPr>
            <w:r w:rsidRPr="00123646">
              <w:rPr>
                <w:rFonts w:ascii="Times New Roman" w:hAnsi="Times New Roman" w:cs="Times New Roman"/>
                <w:sz w:val="24"/>
                <w:szCs w:val="24"/>
              </w:rPr>
              <w:t>Противодействие паспортизации финансовых продуктов (в первую очередь потребительские и ипотечные кредиты, а также счета, вклады и т.д.).</w:t>
            </w:r>
          </w:p>
        </w:tc>
        <w:tc>
          <w:tcPr>
            <w:tcW w:w="6662" w:type="dxa"/>
            <w:shd w:val="clear" w:color="auto" w:fill="FFFFFF" w:themeFill="background1"/>
          </w:tcPr>
          <w:p w14:paraId="72D9CF18" w14:textId="5802C0AE" w:rsidR="000F462E" w:rsidRPr="00123646" w:rsidRDefault="000F462E" w:rsidP="002E3711">
            <w:pPr>
              <w:pStyle w:val="a4"/>
              <w:autoSpaceDE w:val="0"/>
              <w:autoSpaceDN w:val="0"/>
              <w:adjustRightInd w:val="0"/>
              <w:spacing w:line="259" w:lineRule="auto"/>
              <w:ind w:left="0" w:firstLine="318"/>
              <w:jc w:val="both"/>
              <w:rPr>
                <w:rFonts w:ascii="Times New Roman" w:hAnsi="Times New Roman" w:cs="Times New Roman"/>
                <w:sz w:val="24"/>
                <w:szCs w:val="24"/>
              </w:rPr>
            </w:pPr>
          </w:p>
        </w:tc>
        <w:tc>
          <w:tcPr>
            <w:tcW w:w="3118" w:type="dxa"/>
            <w:shd w:val="clear" w:color="auto" w:fill="FFFFFF" w:themeFill="background1"/>
          </w:tcPr>
          <w:p w14:paraId="28EACE19" w14:textId="3D7307D0" w:rsidR="000F462E" w:rsidRPr="002871E8" w:rsidRDefault="000F462E" w:rsidP="002E3711">
            <w:pPr>
              <w:jc w:val="both"/>
              <w:rPr>
                <w:rFonts w:ascii="Times New Roman" w:hAnsi="Times New Roman" w:cs="Times New Roman"/>
                <w:sz w:val="24"/>
                <w:szCs w:val="24"/>
              </w:rPr>
            </w:pPr>
            <w:r w:rsidRPr="002871E8">
              <w:rPr>
                <w:rFonts w:ascii="Times New Roman" w:hAnsi="Times New Roman" w:cs="Times New Roman"/>
                <w:sz w:val="24"/>
                <w:szCs w:val="24"/>
              </w:rPr>
              <w:t>АО «Тинькофф Банк»</w:t>
            </w:r>
          </w:p>
        </w:tc>
      </w:tr>
      <w:tr w:rsidR="000F462E" w:rsidRPr="00123646" w14:paraId="2A270755" w14:textId="77777777" w:rsidTr="002E3711">
        <w:tc>
          <w:tcPr>
            <w:tcW w:w="1129" w:type="dxa"/>
          </w:tcPr>
          <w:p w14:paraId="664784D0" w14:textId="77777777" w:rsidR="000F462E" w:rsidRPr="00123646" w:rsidRDefault="000F462E" w:rsidP="002E3711">
            <w:pPr>
              <w:pStyle w:val="a4"/>
              <w:numPr>
                <w:ilvl w:val="0"/>
                <w:numId w:val="1"/>
              </w:numPr>
              <w:rPr>
                <w:rFonts w:ascii="Times New Roman" w:hAnsi="Times New Roman" w:cs="Times New Roman"/>
                <w:sz w:val="24"/>
                <w:szCs w:val="24"/>
              </w:rPr>
            </w:pPr>
          </w:p>
        </w:tc>
        <w:tc>
          <w:tcPr>
            <w:tcW w:w="3828" w:type="dxa"/>
            <w:shd w:val="clear" w:color="auto" w:fill="FFFFFF" w:themeFill="background1"/>
          </w:tcPr>
          <w:p w14:paraId="60BF0CE2" w14:textId="54BCE9A3" w:rsidR="000F462E" w:rsidRPr="00123646" w:rsidRDefault="000F462E" w:rsidP="002E3711">
            <w:pPr>
              <w:jc w:val="both"/>
              <w:rPr>
                <w:rFonts w:ascii="Times New Roman" w:hAnsi="Times New Roman" w:cs="Times New Roman"/>
                <w:sz w:val="24"/>
                <w:szCs w:val="24"/>
              </w:rPr>
            </w:pPr>
            <w:r w:rsidRPr="00123646">
              <w:rPr>
                <w:rFonts w:ascii="Times New Roman" w:hAnsi="Times New Roman" w:cs="Times New Roman"/>
                <w:sz w:val="24"/>
                <w:szCs w:val="24"/>
              </w:rPr>
              <w:t xml:space="preserve">Исключение распространения на кредитные организации нового института – значимого информационного ресурса с особыми требованиями, предъявляемыми к нему (в частности, в рамках </w:t>
            </w:r>
            <w:r w:rsidRPr="00452678">
              <w:rPr>
                <w:rFonts w:ascii="Times New Roman" w:hAnsi="Times New Roman" w:cs="Times New Roman"/>
                <w:sz w:val="24"/>
                <w:szCs w:val="24"/>
              </w:rPr>
              <w:t xml:space="preserve">законопроекта № </w:t>
            </w:r>
            <w:r w:rsidRPr="00452678">
              <w:rPr>
                <w:rStyle w:val="a5"/>
                <w:rFonts w:ascii="Times New Roman" w:hAnsi="Times New Roman" w:cs="Times New Roman"/>
                <w:sz w:val="24"/>
                <w:szCs w:val="24"/>
              </w:rPr>
              <w:t>763517-7</w:t>
            </w:r>
            <w:r>
              <w:rPr>
                <w:rStyle w:val="a5"/>
                <w:rFonts w:ascii="Times New Roman" w:hAnsi="Times New Roman" w:cs="Times New Roman"/>
                <w:sz w:val="24"/>
                <w:szCs w:val="24"/>
              </w:rPr>
              <w:t xml:space="preserve"> </w:t>
            </w:r>
            <w:r>
              <w:rPr>
                <w:rStyle w:val="a5"/>
              </w:rPr>
              <w:t>«</w:t>
            </w:r>
            <w:r w:rsidRPr="00452678">
              <w:rPr>
                <w:rStyle w:val="a5"/>
                <w:rFonts w:ascii="Times New Roman" w:hAnsi="Times New Roman" w:cs="Times New Roman"/>
                <w:sz w:val="24"/>
                <w:szCs w:val="24"/>
              </w:rPr>
              <w:t>О внесении изменений в Федеральный закон "Об информации, информационных технологиях и о защите информации" и статью 18 Федерального закона "О персональных данных</w:t>
            </w:r>
            <w:r>
              <w:rPr>
                <w:rStyle w:val="a5"/>
                <w:rFonts w:ascii="Times New Roman" w:hAnsi="Times New Roman" w:cs="Times New Roman"/>
                <w:sz w:val="24"/>
                <w:szCs w:val="24"/>
              </w:rPr>
              <w:t xml:space="preserve">» </w:t>
            </w:r>
            <w:r w:rsidRPr="00452678">
              <w:rPr>
                <w:rStyle w:val="a5"/>
                <w:rFonts w:ascii="Times New Roman" w:hAnsi="Times New Roman" w:cs="Times New Roman"/>
                <w:sz w:val="24"/>
                <w:szCs w:val="24"/>
              </w:rPr>
              <w:t>(в части установления обязанностей владельца значимого информационного ресурса)</w:t>
            </w:r>
            <w:r w:rsidRPr="00123646">
              <w:rPr>
                <w:rFonts w:ascii="Times New Roman" w:hAnsi="Times New Roman" w:cs="Times New Roman"/>
                <w:sz w:val="24"/>
                <w:szCs w:val="24"/>
              </w:rPr>
              <w:t>)</w:t>
            </w:r>
          </w:p>
        </w:tc>
        <w:tc>
          <w:tcPr>
            <w:tcW w:w="6662" w:type="dxa"/>
            <w:shd w:val="clear" w:color="auto" w:fill="FFFFFF" w:themeFill="background1"/>
          </w:tcPr>
          <w:p w14:paraId="1C5E1478" w14:textId="77777777" w:rsidR="000F462E" w:rsidRPr="00171B25" w:rsidRDefault="000F462E" w:rsidP="002E3711">
            <w:pPr>
              <w:pStyle w:val="a4"/>
              <w:autoSpaceDE w:val="0"/>
              <w:autoSpaceDN w:val="0"/>
              <w:adjustRightInd w:val="0"/>
              <w:spacing w:line="259" w:lineRule="auto"/>
              <w:ind w:left="0" w:firstLine="318"/>
              <w:jc w:val="both"/>
              <w:rPr>
                <w:rFonts w:ascii="Times New Roman" w:hAnsi="Times New Roman" w:cs="Times New Roman"/>
                <w:sz w:val="24"/>
                <w:szCs w:val="24"/>
              </w:rPr>
            </w:pPr>
          </w:p>
        </w:tc>
        <w:tc>
          <w:tcPr>
            <w:tcW w:w="3118" w:type="dxa"/>
            <w:shd w:val="clear" w:color="auto" w:fill="FFFFFF" w:themeFill="background1"/>
          </w:tcPr>
          <w:p w14:paraId="6043F551" w14:textId="6E5BEF93" w:rsidR="000F462E" w:rsidRPr="002871E8" w:rsidRDefault="000F462E" w:rsidP="002E3711">
            <w:pPr>
              <w:jc w:val="both"/>
              <w:rPr>
                <w:rFonts w:ascii="Times New Roman" w:hAnsi="Times New Roman" w:cs="Times New Roman"/>
                <w:sz w:val="24"/>
                <w:szCs w:val="24"/>
              </w:rPr>
            </w:pPr>
            <w:r w:rsidRPr="002871E8">
              <w:rPr>
                <w:rFonts w:ascii="Times New Roman" w:hAnsi="Times New Roman" w:cs="Times New Roman"/>
                <w:sz w:val="24"/>
                <w:szCs w:val="24"/>
              </w:rPr>
              <w:t>АО «Тинькофф Банк»</w:t>
            </w:r>
          </w:p>
        </w:tc>
      </w:tr>
      <w:tr w:rsidR="000F462E" w:rsidRPr="00123646" w14:paraId="17BC6770" w14:textId="77777777" w:rsidTr="002E3711">
        <w:tc>
          <w:tcPr>
            <w:tcW w:w="1129" w:type="dxa"/>
          </w:tcPr>
          <w:p w14:paraId="4B3ED0DC" w14:textId="77777777" w:rsidR="000F462E" w:rsidRPr="00123646" w:rsidRDefault="000F462E" w:rsidP="002E3711">
            <w:pPr>
              <w:pStyle w:val="a4"/>
              <w:numPr>
                <w:ilvl w:val="0"/>
                <w:numId w:val="1"/>
              </w:numPr>
              <w:rPr>
                <w:rFonts w:ascii="Times New Roman" w:hAnsi="Times New Roman" w:cs="Times New Roman"/>
                <w:sz w:val="24"/>
                <w:szCs w:val="24"/>
              </w:rPr>
            </w:pPr>
          </w:p>
        </w:tc>
        <w:tc>
          <w:tcPr>
            <w:tcW w:w="3828" w:type="dxa"/>
            <w:shd w:val="clear" w:color="auto" w:fill="FFFFFF" w:themeFill="background1"/>
          </w:tcPr>
          <w:p w14:paraId="43DF65CF" w14:textId="70529A96" w:rsidR="000F462E" w:rsidRPr="00123646" w:rsidRDefault="000F462E" w:rsidP="002E3711">
            <w:pPr>
              <w:jc w:val="both"/>
              <w:rPr>
                <w:rFonts w:ascii="Times New Roman" w:hAnsi="Times New Roman" w:cs="Times New Roman"/>
                <w:sz w:val="24"/>
                <w:szCs w:val="24"/>
              </w:rPr>
            </w:pPr>
            <w:r w:rsidRPr="00442C41">
              <w:rPr>
                <w:rFonts w:ascii="Times New Roman" w:hAnsi="Times New Roman" w:cs="Times New Roman"/>
                <w:sz w:val="24"/>
                <w:szCs w:val="24"/>
              </w:rPr>
              <w:t xml:space="preserve">Разработка рекомендаций по заключению договоров в электронной форме, по аналогии с </w:t>
            </w:r>
            <w:r w:rsidRPr="00442C41">
              <w:rPr>
                <w:rFonts w:ascii="Times New Roman" w:hAnsi="Times New Roman" w:cs="Times New Roman"/>
                <w:sz w:val="24"/>
                <w:szCs w:val="24"/>
              </w:rPr>
              <w:lastRenderedPageBreak/>
              <w:t>рекомендациями по заключению договоров в электронной форме, утв. АРБ 19.12.2012, но с учетом сложившейся практики и текущих потребностей</w:t>
            </w:r>
          </w:p>
        </w:tc>
        <w:tc>
          <w:tcPr>
            <w:tcW w:w="6662" w:type="dxa"/>
            <w:shd w:val="clear" w:color="auto" w:fill="FFFFFF" w:themeFill="background1"/>
          </w:tcPr>
          <w:p w14:paraId="6C518087" w14:textId="77777777" w:rsidR="000F462E" w:rsidRPr="00123646" w:rsidRDefault="000F462E" w:rsidP="002E3711">
            <w:pPr>
              <w:pStyle w:val="a4"/>
              <w:autoSpaceDE w:val="0"/>
              <w:autoSpaceDN w:val="0"/>
              <w:adjustRightInd w:val="0"/>
              <w:spacing w:line="259" w:lineRule="auto"/>
              <w:ind w:left="0" w:firstLine="318"/>
              <w:jc w:val="both"/>
              <w:rPr>
                <w:rFonts w:ascii="Times New Roman" w:hAnsi="Times New Roman" w:cs="Times New Roman"/>
                <w:sz w:val="24"/>
                <w:szCs w:val="24"/>
              </w:rPr>
            </w:pPr>
          </w:p>
        </w:tc>
        <w:tc>
          <w:tcPr>
            <w:tcW w:w="3118" w:type="dxa"/>
            <w:shd w:val="clear" w:color="auto" w:fill="FFFFFF" w:themeFill="background1"/>
          </w:tcPr>
          <w:p w14:paraId="0DBC9C14" w14:textId="2C0159F7" w:rsidR="000F462E" w:rsidRPr="002871E8" w:rsidRDefault="000F462E" w:rsidP="002E3711">
            <w:pPr>
              <w:jc w:val="both"/>
              <w:rPr>
                <w:rFonts w:ascii="Times New Roman" w:hAnsi="Times New Roman" w:cs="Times New Roman"/>
                <w:sz w:val="24"/>
                <w:szCs w:val="24"/>
              </w:rPr>
            </w:pPr>
            <w:r>
              <w:rPr>
                <w:rFonts w:ascii="Times New Roman" w:hAnsi="Times New Roman" w:cs="Times New Roman"/>
                <w:sz w:val="24"/>
                <w:szCs w:val="24"/>
              </w:rPr>
              <w:t>ПАО Банк «ФК Открытие»</w:t>
            </w:r>
          </w:p>
        </w:tc>
      </w:tr>
      <w:tr w:rsidR="000F462E" w:rsidRPr="00123646" w14:paraId="06F92578" w14:textId="77777777" w:rsidTr="002E3711">
        <w:tc>
          <w:tcPr>
            <w:tcW w:w="1129" w:type="dxa"/>
          </w:tcPr>
          <w:p w14:paraId="42F58095" w14:textId="77777777" w:rsidR="000F462E" w:rsidRPr="00123646" w:rsidRDefault="000F462E" w:rsidP="002E3711">
            <w:pPr>
              <w:pStyle w:val="a4"/>
              <w:numPr>
                <w:ilvl w:val="0"/>
                <w:numId w:val="1"/>
              </w:numPr>
              <w:rPr>
                <w:rFonts w:ascii="Times New Roman" w:hAnsi="Times New Roman" w:cs="Times New Roman"/>
                <w:sz w:val="24"/>
                <w:szCs w:val="24"/>
              </w:rPr>
            </w:pPr>
          </w:p>
        </w:tc>
        <w:tc>
          <w:tcPr>
            <w:tcW w:w="3828" w:type="dxa"/>
            <w:shd w:val="clear" w:color="auto" w:fill="FFFFFF" w:themeFill="background1"/>
          </w:tcPr>
          <w:p w14:paraId="5F52A3A0" w14:textId="74A67B32" w:rsidR="000F462E" w:rsidRPr="00123646" w:rsidRDefault="000F462E" w:rsidP="002E3711">
            <w:pPr>
              <w:jc w:val="both"/>
              <w:rPr>
                <w:rFonts w:ascii="Times New Roman" w:hAnsi="Times New Roman" w:cs="Times New Roman"/>
                <w:sz w:val="24"/>
                <w:szCs w:val="24"/>
              </w:rPr>
            </w:pPr>
            <w:r w:rsidRPr="00123646">
              <w:rPr>
                <w:rFonts w:ascii="Times New Roman" w:hAnsi="Times New Roman" w:cs="Times New Roman"/>
                <w:sz w:val="24"/>
                <w:szCs w:val="24"/>
              </w:rPr>
              <w:t xml:space="preserve">Отрицательная процентная ставка </w:t>
            </w:r>
          </w:p>
        </w:tc>
        <w:tc>
          <w:tcPr>
            <w:tcW w:w="6662" w:type="dxa"/>
            <w:shd w:val="clear" w:color="auto" w:fill="FFFFFF" w:themeFill="background1"/>
          </w:tcPr>
          <w:p w14:paraId="005C269E" w14:textId="31D1305D" w:rsidR="000F462E" w:rsidRPr="00123646" w:rsidRDefault="000F462E" w:rsidP="002E3711">
            <w:pPr>
              <w:pStyle w:val="a4"/>
              <w:autoSpaceDE w:val="0"/>
              <w:autoSpaceDN w:val="0"/>
              <w:adjustRightInd w:val="0"/>
              <w:spacing w:line="259" w:lineRule="auto"/>
              <w:ind w:left="0" w:firstLine="318"/>
              <w:jc w:val="both"/>
              <w:rPr>
                <w:rFonts w:ascii="Times New Roman" w:hAnsi="Times New Roman" w:cs="Times New Roman"/>
                <w:sz w:val="24"/>
                <w:szCs w:val="24"/>
              </w:rPr>
            </w:pPr>
            <w:r w:rsidRPr="00123646">
              <w:rPr>
                <w:rFonts w:ascii="Times New Roman" w:hAnsi="Times New Roman" w:cs="Times New Roman"/>
                <w:sz w:val="24"/>
                <w:szCs w:val="24"/>
              </w:rPr>
              <w:t>В случае поддержки такого подхода Банком России, подготовить изменения действующее законодательство.</w:t>
            </w:r>
          </w:p>
        </w:tc>
        <w:tc>
          <w:tcPr>
            <w:tcW w:w="3118" w:type="dxa"/>
            <w:shd w:val="clear" w:color="auto" w:fill="FFFFFF" w:themeFill="background1"/>
          </w:tcPr>
          <w:p w14:paraId="6A4227AE" w14:textId="41393BB9" w:rsidR="000F462E" w:rsidRPr="002871E8" w:rsidRDefault="000F462E" w:rsidP="002E3711">
            <w:pPr>
              <w:jc w:val="both"/>
              <w:rPr>
                <w:rFonts w:ascii="Times New Roman" w:hAnsi="Times New Roman" w:cs="Times New Roman"/>
                <w:sz w:val="24"/>
                <w:szCs w:val="24"/>
              </w:rPr>
            </w:pPr>
            <w:r w:rsidRPr="002871E8">
              <w:rPr>
                <w:rFonts w:ascii="Times New Roman" w:hAnsi="Times New Roman" w:cs="Times New Roman"/>
                <w:sz w:val="24"/>
                <w:szCs w:val="24"/>
              </w:rPr>
              <w:t>ПАО «Росбанк»</w:t>
            </w:r>
          </w:p>
        </w:tc>
      </w:tr>
      <w:tr w:rsidR="000F462E" w:rsidRPr="00123646" w14:paraId="06F54043" w14:textId="77777777" w:rsidTr="002E3711">
        <w:tc>
          <w:tcPr>
            <w:tcW w:w="1129" w:type="dxa"/>
          </w:tcPr>
          <w:p w14:paraId="38328DD3" w14:textId="77777777" w:rsidR="000F462E" w:rsidRPr="00123646" w:rsidRDefault="000F462E" w:rsidP="002E3711">
            <w:pPr>
              <w:pStyle w:val="a4"/>
              <w:numPr>
                <w:ilvl w:val="0"/>
                <w:numId w:val="1"/>
              </w:numPr>
              <w:rPr>
                <w:rFonts w:ascii="Times New Roman" w:hAnsi="Times New Roman" w:cs="Times New Roman"/>
                <w:sz w:val="24"/>
                <w:szCs w:val="24"/>
              </w:rPr>
            </w:pPr>
          </w:p>
        </w:tc>
        <w:tc>
          <w:tcPr>
            <w:tcW w:w="3828" w:type="dxa"/>
            <w:shd w:val="clear" w:color="auto" w:fill="FFFFFF" w:themeFill="background1"/>
          </w:tcPr>
          <w:p w14:paraId="0677BC49" w14:textId="607FD3BB" w:rsidR="000F462E" w:rsidRPr="00123646" w:rsidRDefault="000F462E" w:rsidP="002E3711">
            <w:pPr>
              <w:jc w:val="both"/>
              <w:rPr>
                <w:rFonts w:ascii="Times New Roman" w:hAnsi="Times New Roman" w:cs="Times New Roman"/>
                <w:sz w:val="24"/>
                <w:szCs w:val="24"/>
              </w:rPr>
            </w:pPr>
            <w:r>
              <w:rPr>
                <w:rFonts w:ascii="Times New Roman" w:hAnsi="Times New Roman" w:cs="Times New Roman"/>
                <w:sz w:val="24"/>
                <w:szCs w:val="24"/>
              </w:rPr>
              <w:t>Саморегулирование на банковском рынке</w:t>
            </w:r>
          </w:p>
        </w:tc>
        <w:tc>
          <w:tcPr>
            <w:tcW w:w="6662" w:type="dxa"/>
            <w:shd w:val="clear" w:color="auto" w:fill="FFFFFF" w:themeFill="background1"/>
          </w:tcPr>
          <w:p w14:paraId="3A7EEDD3" w14:textId="77777777" w:rsidR="000F462E" w:rsidRPr="00123646" w:rsidRDefault="000F462E" w:rsidP="002E3711">
            <w:pPr>
              <w:ind w:firstLine="318"/>
              <w:jc w:val="both"/>
              <w:rPr>
                <w:rFonts w:ascii="Times New Roman" w:hAnsi="Times New Roman" w:cs="Times New Roman"/>
                <w:sz w:val="24"/>
                <w:szCs w:val="24"/>
              </w:rPr>
            </w:pPr>
          </w:p>
        </w:tc>
        <w:tc>
          <w:tcPr>
            <w:tcW w:w="3118" w:type="dxa"/>
            <w:shd w:val="clear" w:color="auto" w:fill="FFFFFF" w:themeFill="background1"/>
          </w:tcPr>
          <w:p w14:paraId="32767F0F" w14:textId="22EAA246" w:rsidR="000F462E" w:rsidRPr="002871E8" w:rsidRDefault="000F462E" w:rsidP="002E3711">
            <w:pPr>
              <w:jc w:val="both"/>
              <w:rPr>
                <w:rFonts w:ascii="Times New Roman" w:hAnsi="Times New Roman" w:cs="Times New Roman"/>
                <w:sz w:val="24"/>
                <w:szCs w:val="24"/>
              </w:rPr>
            </w:pPr>
            <w:r w:rsidRPr="002871E8">
              <w:rPr>
                <w:rFonts w:ascii="Times New Roman" w:hAnsi="Times New Roman" w:cs="Times New Roman"/>
                <w:sz w:val="24"/>
                <w:szCs w:val="24"/>
              </w:rPr>
              <w:t>АО «Тинькофф Банк»</w:t>
            </w:r>
          </w:p>
        </w:tc>
      </w:tr>
      <w:tr w:rsidR="000F462E" w:rsidRPr="00123646" w14:paraId="2B626DD0" w14:textId="77777777" w:rsidTr="002E3711">
        <w:tc>
          <w:tcPr>
            <w:tcW w:w="1129" w:type="dxa"/>
          </w:tcPr>
          <w:p w14:paraId="02B608F4" w14:textId="77777777" w:rsidR="000F462E" w:rsidRPr="00123646" w:rsidRDefault="000F462E" w:rsidP="002E3711">
            <w:pPr>
              <w:pStyle w:val="a4"/>
              <w:numPr>
                <w:ilvl w:val="0"/>
                <w:numId w:val="1"/>
              </w:numPr>
              <w:rPr>
                <w:rFonts w:ascii="Times New Roman" w:hAnsi="Times New Roman" w:cs="Times New Roman"/>
                <w:sz w:val="24"/>
                <w:szCs w:val="24"/>
              </w:rPr>
            </w:pPr>
          </w:p>
        </w:tc>
        <w:tc>
          <w:tcPr>
            <w:tcW w:w="3828" w:type="dxa"/>
            <w:shd w:val="clear" w:color="auto" w:fill="FFFFFF" w:themeFill="background1"/>
          </w:tcPr>
          <w:p w14:paraId="1C821F4E" w14:textId="7D04CBF9" w:rsidR="000F462E" w:rsidRPr="00181D71" w:rsidRDefault="000F462E" w:rsidP="002E3711">
            <w:pPr>
              <w:jc w:val="both"/>
              <w:rPr>
                <w:rFonts w:ascii="Times New Roman" w:hAnsi="Times New Roman" w:cs="Times New Roman"/>
                <w:sz w:val="24"/>
                <w:szCs w:val="24"/>
              </w:rPr>
            </w:pPr>
            <w:r w:rsidRPr="00123646">
              <w:rPr>
                <w:rFonts w:ascii="Times New Roman" w:hAnsi="Times New Roman" w:cs="Times New Roman"/>
                <w:sz w:val="24"/>
                <w:szCs w:val="24"/>
              </w:rPr>
              <w:t xml:space="preserve">Переход на электронные паспорта транспортных средств (ЭПТС) </w:t>
            </w:r>
          </w:p>
        </w:tc>
        <w:tc>
          <w:tcPr>
            <w:tcW w:w="6662" w:type="dxa"/>
            <w:shd w:val="clear" w:color="auto" w:fill="FFFFFF" w:themeFill="background1"/>
          </w:tcPr>
          <w:p w14:paraId="46F7C2B0" w14:textId="3C121AE6" w:rsidR="000F462E" w:rsidRPr="00123646" w:rsidRDefault="000F462E" w:rsidP="002E3711">
            <w:pPr>
              <w:ind w:firstLine="318"/>
              <w:jc w:val="both"/>
              <w:rPr>
                <w:rFonts w:ascii="Times New Roman" w:hAnsi="Times New Roman" w:cs="Times New Roman"/>
                <w:sz w:val="24"/>
                <w:szCs w:val="24"/>
              </w:rPr>
            </w:pPr>
            <w:r>
              <w:rPr>
                <w:rFonts w:ascii="Times New Roman" w:hAnsi="Times New Roman" w:cs="Times New Roman"/>
                <w:sz w:val="24"/>
                <w:szCs w:val="24"/>
              </w:rPr>
              <w:t>В</w:t>
            </w:r>
            <w:r w:rsidRPr="00123646">
              <w:rPr>
                <w:rFonts w:ascii="Times New Roman" w:hAnsi="Times New Roman" w:cs="Times New Roman"/>
                <w:sz w:val="24"/>
                <w:szCs w:val="24"/>
              </w:rPr>
              <w:t xml:space="preserve"> части необходимости сохранения в ЭПТС тех же сведений, что сейчас содержатся в «бумажном» ПТС; обязательного внесения в ЭПТС и в выписку из него сведений о собственнике транспортного средства и истории владения транспортным средством конкретным собственником; безвозмездного размещения в системах ЭПТС финансовыми организациями сведений о собственнике транспортного средства и об ограничениях (обременениях) в отношении транспортного средства</w:t>
            </w:r>
          </w:p>
        </w:tc>
        <w:tc>
          <w:tcPr>
            <w:tcW w:w="3118" w:type="dxa"/>
            <w:shd w:val="clear" w:color="auto" w:fill="FFFFFF" w:themeFill="background1"/>
          </w:tcPr>
          <w:p w14:paraId="29F4B221" w14:textId="1D9EC4BF" w:rsidR="000F462E" w:rsidRDefault="000F462E" w:rsidP="002E3711">
            <w:pPr>
              <w:jc w:val="both"/>
              <w:rPr>
                <w:rFonts w:ascii="Times New Roman" w:hAnsi="Times New Roman" w:cs="Times New Roman"/>
                <w:sz w:val="24"/>
                <w:szCs w:val="24"/>
              </w:rPr>
            </w:pPr>
            <w:r w:rsidRPr="002871E8">
              <w:rPr>
                <w:rFonts w:ascii="Times New Roman" w:hAnsi="Times New Roman" w:cs="Times New Roman"/>
                <w:sz w:val="24"/>
                <w:szCs w:val="24"/>
              </w:rPr>
              <w:t>АО «Тинькофф Банк»</w:t>
            </w:r>
          </w:p>
        </w:tc>
      </w:tr>
      <w:tr w:rsidR="000F462E" w:rsidRPr="00123646" w14:paraId="4D2BF759" w14:textId="77777777" w:rsidTr="002E3711">
        <w:tc>
          <w:tcPr>
            <w:tcW w:w="1129" w:type="dxa"/>
          </w:tcPr>
          <w:p w14:paraId="62305D4B" w14:textId="77777777" w:rsidR="000F462E" w:rsidRPr="00123646" w:rsidRDefault="000F462E" w:rsidP="002E3711">
            <w:pPr>
              <w:pStyle w:val="a4"/>
              <w:numPr>
                <w:ilvl w:val="0"/>
                <w:numId w:val="1"/>
              </w:numPr>
              <w:rPr>
                <w:rFonts w:ascii="Times New Roman" w:hAnsi="Times New Roman" w:cs="Times New Roman"/>
                <w:sz w:val="24"/>
                <w:szCs w:val="24"/>
              </w:rPr>
            </w:pPr>
          </w:p>
        </w:tc>
        <w:tc>
          <w:tcPr>
            <w:tcW w:w="3828" w:type="dxa"/>
            <w:shd w:val="clear" w:color="auto" w:fill="FFFFFF" w:themeFill="background1"/>
          </w:tcPr>
          <w:p w14:paraId="747801E0" w14:textId="3BFF29B2" w:rsidR="000F462E" w:rsidRDefault="000F462E" w:rsidP="002E3711">
            <w:pPr>
              <w:jc w:val="both"/>
              <w:rPr>
                <w:rFonts w:ascii="Times New Roman" w:hAnsi="Times New Roman" w:cs="Times New Roman"/>
                <w:sz w:val="24"/>
                <w:szCs w:val="24"/>
              </w:rPr>
            </w:pPr>
            <w:r w:rsidRPr="00181D71">
              <w:rPr>
                <w:rFonts w:ascii="Times New Roman" w:hAnsi="Times New Roman" w:cs="Times New Roman"/>
                <w:sz w:val="24"/>
                <w:szCs w:val="24"/>
              </w:rPr>
              <w:t xml:space="preserve">Рассмотрение предложений </w:t>
            </w:r>
            <w:r>
              <w:rPr>
                <w:rFonts w:ascii="Times New Roman" w:hAnsi="Times New Roman" w:cs="Times New Roman"/>
                <w:sz w:val="24"/>
                <w:szCs w:val="24"/>
              </w:rPr>
              <w:t>рабоч</w:t>
            </w:r>
            <w:r w:rsidR="002E3711">
              <w:rPr>
                <w:rFonts w:ascii="Times New Roman" w:hAnsi="Times New Roman" w:cs="Times New Roman"/>
                <w:sz w:val="24"/>
                <w:szCs w:val="24"/>
              </w:rPr>
              <w:t xml:space="preserve">их </w:t>
            </w:r>
            <w:r>
              <w:rPr>
                <w:rFonts w:ascii="Times New Roman" w:hAnsi="Times New Roman" w:cs="Times New Roman"/>
                <w:sz w:val="24"/>
                <w:szCs w:val="24"/>
              </w:rPr>
              <w:t>групп по залоговым счетам</w:t>
            </w:r>
            <w:r w:rsidR="002E3711">
              <w:rPr>
                <w:rFonts w:ascii="Times New Roman" w:hAnsi="Times New Roman" w:cs="Times New Roman"/>
                <w:sz w:val="24"/>
                <w:szCs w:val="24"/>
              </w:rPr>
              <w:t xml:space="preserve"> и по </w:t>
            </w:r>
            <w:r w:rsidR="002E3711" w:rsidRPr="00181D71">
              <w:rPr>
                <w:rFonts w:ascii="Times New Roman" w:hAnsi="Times New Roman" w:cs="Times New Roman"/>
                <w:sz w:val="24"/>
                <w:szCs w:val="24"/>
              </w:rPr>
              <w:t>независим</w:t>
            </w:r>
            <w:r w:rsidR="002E3711">
              <w:rPr>
                <w:rFonts w:ascii="Times New Roman" w:hAnsi="Times New Roman" w:cs="Times New Roman"/>
                <w:sz w:val="24"/>
                <w:szCs w:val="24"/>
              </w:rPr>
              <w:t>ым</w:t>
            </w:r>
            <w:r w:rsidR="002E3711" w:rsidRPr="00181D71">
              <w:rPr>
                <w:rFonts w:ascii="Times New Roman" w:hAnsi="Times New Roman" w:cs="Times New Roman"/>
                <w:sz w:val="24"/>
                <w:szCs w:val="24"/>
              </w:rPr>
              <w:t xml:space="preserve"> гаранти</w:t>
            </w:r>
            <w:r w:rsidR="002E3711">
              <w:rPr>
                <w:rFonts w:ascii="Times New Roman" w:hAnsi="Times New Roman" w:cs="Times New Roman"/>
                <w:sz w:val="24"/>
                <w:szCs w:val="24"/>
              </w:rPr>
              <w:t>ям</w:t>
            </w:r>
          </w:p>
        </w:tc>
        <w:tc>
          <w:tcPr>
            <w:tcW w:w="6662" w:type="dxa"/>
            <w:shd w:val="clear" w:color="auto" w:fill="FFFFFF" w:themeFill="background1"/>
          </w:tcPr>
          <w:p w14:paraId="3AECE357" w14:textId="77777777" w:rsidR="000F462E" w:rsidRPr="00123646" w:rsidRDefault="000F462E" w:rsidP="002E3711">
            <w:pPr>
              <w:ind w:firstLine="318"/>
              <w:jc w:val="both"/>
              <w:rPr>
                <w:rFonts w:ascii="Times New Roman" w:hAnsi="Times New Roman" w:cs="Times New Roman"/>
                <w:sz w:val="24"/>
                <w:szCs w:val="24"/>
              </w:rPr>
            </w:pPr>
          </w:p>
        </w:tc>
        <w:tc>
          <w:tcPr>
            <w:tcW w:w="3118" w:type="dxa"/>
            <w:shd w:val="clear" w:color="auto" w:fill="FFFFFF" w:themeFill="background1"/>
          </w:tcPr>
          <w:p w14:paraId="2CDA48EA" w14:textId="229B6952" w:rsidR="000F462E" w:rsidRPr="002871E8" w:rsidRDefault="000F462E" w:rsidP="002E3711">
            <w:pPr>
              <w:jc w:val="both"/>
              <w:rPr>
                <w:rFonts w:ascii="Times New Roman" w:hAnsi="Times New Roman" w:cs="Times New Roman"/>
                <w:sz w:val="24"/>
                <w:szCs w:val="24"/>
              </w:rPr>
            </w:pPr>
            <w:r>
              <w:rPr>
                <w:rFonts w:ascii="Times New Roman" w:hAnsi="Times New Roman" w:cs="Times New Roman"/>
                <w:sz w:val="24"/>
                <w:szCs w:val="24"/>
              </w:rPr>
              <w:t>Ассоциация «Россия»</w:t>
            </w:r>
          </w:p>
        </w:tc>
      </w:tr>
      <w:tr w:rsidR="000F462E" w:rsidRPr="00123646" w14:paraId="56F930DC" w14:textId="77777777" w:rsidTr="002E3711">
        <w:tc>
          <w:tcPr>
            <w:tcW w:w="1129" w:type="dxa"/>
          </w:tcPr>
          <w:p w14:paraId="2ED52A2E" w14:textId="77777777" w:rsidR="000F462E" w:rsidRPr="00123646" w:rsidRDefault="000F462E" w:rsidP="002E3711">
            <w:pPr>
              <w:pStyle w:val="a4"/>
              <w:numPr>
                <w:ilvl w:val="0"/>
                <w:numId w:val="1"/>
              </w:numPr>
              <w:rPr>
                <w:rFonts w:ascii="Times New Roman" w:hAnsi="Times New Roman" w:cs="Times New Roman"/>
                <w:sz w:val="24"/>
                <w:szCs w:val="24"/>
              </w:rPr>
            </w:pPr>
          </w:p>
        </w:tc>
        <w:tc>
          <w:tcPr>
            <w:tcW w:w="3828" w:type="dxa"/>
            <w:shd w:val="clear" w:color="auto" w:fill="FFFFFF" w:themeFill="background1"/>
          </w:tcPr>
          <w:p w14:paraId="42BFF89C" w14:textId="7AFC8FE6" w:rsidR="000F462E" w:rsidRPr="00123646" w:rsidRDefault="000F462E" w:rsidP="002E3711">
            <w:pPr>
              <w:jc w:val="both"/>
              <w:rPr>
                <w:rFonts w:ascii="Times New Roman" w:hAnsi="Times New Roman" w:cs="Times New Roman"/>
                <w:sz w:val="24"/>
                <w:szCs w:val="24"/>
              </w:rPr>
            </w:pPr>
            <w:r w:rsidRPr="00123646">
              <w:rPr>
                <w:rFonts w:ascii="Times New Roman" w:hAnsi="Times New Roman" w:cs="Times New Roman"/>
                <w:sz w:val="24"/>
                <w:szCs w:val="24"/>
              </w:rPr>
              <w:t>Изменение Инструкции Банка России от 21.06.2018 № 188-И «О порядке применения к кредитным организациям (головным кредитным организациям банковских групп) мер, предусмотренных ст. 74 ФЗ «О центральном банке РФ (Банке России)»</w:t>
            </w:r>
          </w:p>
        </w:tc>
        <w:tc>
          <w:tcPr>
            <w:tcW w:w="6662" w:type="dxa"/>
            <w:shd w:val="clear" w:color="auto" w:fill="FFFFFF" w:themeFill="background1"/>
          </w:tcPr>
          <w:p w14:paraId="385EE6B9" w14:textId="705BFDC2" w:rsidR="000F462E" w:rsidRPr="00123646" w:rsidRDefault="000F462E" w:rsidP="002E3711">
            <w:pPr>
              <w:ind w:firstLine="318"/>
              <w:jc w:val="both"/>
              <w:rPr>
                <w:rFonts w:ascii="Times New Roman" w:hAnsi="Times New Roman" w:cs="Times New Roman"/>
                <w:sz w:val="24"/>
                <w:szCs w:val="24"/>
              </w:rPr>
            </w:pPr>
            <w:r w:rsidRPr="00123646">
              <w:rPr>
                <w:rFonts w:ascii="Times New Roman" w:hAnsi="Times New Roman" w:cs="Times New Roman"/>
                <w:sz w:val="24"/>
                <w:szCs w:val="24"/>
              </w:rPr>
              <w:t>Предлагается в главе 4 «Применение мер» Инструкции № 188-И) дополнительно описать основания и порядок продления срока исполнения предписаний, в том числе указать:</w:t>
            </w:r>
          </w:p>
          <w:p w14:paraId="2BC6265E" w14:textId="5936FD73" w:rsidR="000F462E" w:rsidRPr="007F442C" w:rsidRDefault="000F462E" w:rsidP="002E3711">
            <w:pPr>
              <w:ind w:firstLine="318"/>
              <w:jc w:val="both"/>
              <w:rPr>
                <w:rFonts w:ascii="Times New Roman" w:hAnsi="Times New Roman" w:cs="Times New Roman"/>
                <w:sz w:val="24"/>
                <w:szCs w:val="24"/>
              </w:rPr>
            </w:pPr>
            <w:r w:rsidRPr="007F442C">
              <w:rPr>
                <w:rFonts w:ascii="Times New Roman" w:hAnsi="Times New Roman" w:cs="Times New Roman"/>
                <w:sz w:val="24"/>
                <w:szCs w:val="24"/>
              </w:rPr>
              <w:t>объективные критерии невозможности исполнения предписания в ранее установленный срок (необходимость представления значительного объема документов, проведение анализа статистики, изменение бизнес-процессов и т.д.);</w:t>
            </w:r>
          </w:p>
          <w:p w14:paraId="6BBAB1D9" w14:textId="56D4C629" w:rsidR="000F462E" w:rsidRPr="00123646" w:rsidRDefault="000F462E" w:rsidP="002E3711">
            <w:pPr>
              <w:pStyle w:val="a4"/>
              <w:ind w:left="0" w:firstLine="318"/>
              <w:jc w:val="both"/>
              <w:rPr>
                <w:rFonts w:ascii="Times New Roman" w:hAnsi="Times New Roman" w:cs="Times New Roman"/>
                <w:sz w:val="24"/>
                <w:szCs w:val="24"/>
              </w:rPr>
            </w:pPr>
            <w:r w:rsidRPr="00123646">
              <w:rPr>
                <w:rFonts w:ascii="Times New Roman" w:hAnsi="Times New Roman" w:cs="Times New Roman"/>
                <w:sz w:val="24"/>
                <w:szCs w:val="24"/>
              </w:rPr>
              <w:t>представление проверяемым лицом плана - графика исполнения предписания с учетом отсрочки;</w:t>
            </w:r>
          </w:p>
          <w:p w14:paraId="7445B988" w14:textId="41CF8526" w:rsidR="000F462E" w:rsidRPr="00123646" w:rsidRDefault="000F462E" w:rsidP="002E3711">
            <w:pPr>
              <w:pStyle w:val="a4"/>
              <w:ind w:left="0" w:firstLine="318"/>
              <w:jc w:val="both"/>
              <w:rPr>
                <w:rFonts w:ascii="Times New Roman" w:hAnsi="Times New Roman" w:cs="Times New Roman"/>
                <w:sz w:val="24"/>
                <w:szCs w:val="24"/>
              </w:rPr>
            </w:pPr>
            <w:r w:rsidRPr="00123646">
              <w:rPr>
                <w:rFonts w:ascii="Times New Roman" w:hAnsi="Times New Roman" w:cs="Times New Roman"/>
                <w:sz w:val="24"/>
                <w:szCs w:val="24"/>
              </w:rPr>
              <w:t>рассмотрение Банком России ходатайства проверяемого лица об отсрочке исполнения предписания не позднее 10 (десяти) рабочих дней после его предъявления (соотносится со сроком рассмотрения возражений проверяемого лица на акт проверки – п. 8.2, 8.3 проекта Инструкции);</w:t>
            </w:r>
          </w:p>
          <w:p w14:paraId="59B1409A" w14:textId="4BE12BEB" w:rsidR="000F462E" w:rsidRPr="00123646" w:rsidRDefault="000F462E" w:rsidP="002E3711">
            <w:pPr>
              <w:pStyle w:val="a4"/>
              <w:ind w:left="0" w:firstLine="318"/>
              <w:jc w:val="both"/>
              <w:rPr>
                <w:rFonts w:ascii="Times New Roman" w:hAnsi="Times New Roman" w:cs="Times New Roman"/>
                <w:sz w:val="24"/>
                <w:szCs w:val="24"/>
              </w:rPr>
            </w:pPr>
            <w:r w:rsidRPr="00123646">
              <w:rPr>
                <w:rFonts w:ascii="Times New Roman" w:hAnsi="Times New Roman" w:cs="Times New Roman"/>
                <w:sz w:val="24"/>
                <w:szCs w:val="24"/>
              </w:rPr>
              <w:lastRenderedPageBreak/>
              <w:t xml:space="preserve">неприменение Банком России мер ответственности за неисполнение предписания до истечения согласованной отсрочки. </w:t>
            </w:r>
          </w:p>
        </w:tc>
        <w:tc>
          <w:tcPr>
            <w:tcW w:w="3118" w:type="dxa"/>
            <w:shd w:val="clear" w:color="auto" w:fill="FFFFFF" w:themeFill="background1"/>
          </w:tcPr>
          <w:p w14:paraId="00083C2D" w14:textId="45FD94F6" w:rsidR="000F462E" w:rsidRPr="00123646" w:rsidRDefault="000F462E" w:rsidP="002E3711">
            <w:pPr>
              <w:jc w:val="both"/>
              <w:rPr>
                <w:rFonts w:ascii="Times New Roman" w:hAnsi="Times New Roman" w:cs="Times New Roman"/>
                <w:sz w:val="24"/>
                <w:szCs w:val="24"/>
              </w:rPr>
            </w:pPr>
            <w:r w:rsidRPr="002871E8">
              <w:rPr>
                <w:rFonts w:ascii="Times New Roman" w:hAnsi="Times New Roman" w:cs="Times New Roman"/>
                <w:sz w:val="24"/>
                <w:szCs w:val="24"/>
              </w:rPr>
              <w:lastRenderedPageBreak/>
              <w:t>ПАО «Росбанк»</w:t>
            </w:r>
          </w:p>
        </w:tc>
      </w:tr>
      <w:tr w:rsidR="000F462E" w:rsidRPr="00123646" w14:paraId="456E9767" w14:textId="77777777" w:rsidTr="002E3711">
        <w:tc>
          <w:tcPr>
            <w:tcW w:w="1129" w:type="dxa"/>
          </w:tcPr>
          <w:p w14:paraId="47A4806A" w14:textId="77777777" w:rsidR="000F462E" w:rsidRPr="00123646" w:rsidRDefault="000F462E" w:rsidP="002E3711">
            <w:pPr>
              <w:pStyle w:val="a4"/>
              <w:numPr>
                <w:ilvl w:val="0"/>
                <w:numId w:val="1"/>
              </w:numPr>
              <w:rPr>
                <w:rFonts w:ascii="Times New Roman" w:hAnsi="Times New Roman" w:cs="Times New Roman"/>
                <w:sz w:val="24"/>
                <w:szCs w:val="24"/>
              </w:rPr>
            </w:pPr>
          </w:p>
        </w:tc>
        <w:tc>
          <w:tcPr>
            <w:tcW w:w="3828" w:type="dxa"/>
            <w:shd w:val="clear" w:color="auto" w:fill="FFFFFF" w:themeFill="background1"/>
          </w:tcPr>
          <w:p w14:paraId="0CDF38AE" w14:textId="1EEFA68A" w:rsidR="000F462E" w:rsidRPr="00123646" w:rsidRDefault="000F462E" w:rsidP="002E3711">
            <w:pPr>
              <w:jc w:val="both"/>
              <w:rPr>
                <w:rFonts w:ascii="Times New Roman" w:hAnsi="Times New Roman" w:cs="Times New Roman"/>
                <w:sz w:val="24"/>
                <w:szCs w:val="24"/>
              </w:rPr>
            </w:pPr>
            <w:r>
              <w:rPr>
                <w:rFonts w:ascii="Times New Roman" w:hAnsi="Times New Roman" w:cs="Times New Roman"/>
                <w:sz w:val="24"/>
                <w:szCs w:val="24"/>
              </w:rPr>
              <w:t>С</w:t>
            </w:r>
            <w:r w:rsidRPr="00123646">
              <w:rPr>
                <w:rFonts w:ascii="Times New Roman" w:hAnsi="Times New Roman" w:cs="Times New Roman"/>
                <w:sz w:val="24"/>
                <w:szCs w:val="24"/>
              </w:rPr>
              <w:t>овершенствование Указания ЦБ № 4892-У «О видах активов, характеристиках видов активов, к которым устанавливаются надбавки к коэффициентам риска, и методике применения к указанным видам активов надбавок в целях расчета кредитными организациями нормативов достаточности капитала»</w:t>
            </w:r>
          </w:p>
        </w:tc>
        <w:tc>
          <w:tcPr>
            <w:tcW w:w="6662" w:type="dxa"/>
            <w:shd w:val="clear" w:color="auto" w:fill="FFFFFF" w:themeFill="background1"/>
          </w:tcPr>
          <w:p w14:paraId="6A8E1A57" w14:textId="6AD4D046" w:rsidR="000F462E" w:rsidRPr="00123646" w:rsidRDefault="000F462E" w:rsidP="002E3711">
            <w:pPr>
              <w:ind w:firstLine="318"/>
              <w:jc w:val="both"/>
              <w:rPr>
                <w:rFonts w:ascii="Times New Roman" w:hAnsi="Times New Roman" w:cs="Times New Roman"/>
                <w:sz w:val="24"/>
                <w:szCs w:val="24"/>
              </w:rPr>
            </w:pPr>
            <w:r>
              <w:rPr>
                <w:rFonts w:ascii="Times New Roman" w:hAnsi="Times New Roman" w:cs="Times New Roman"/>
                <w:sz w:val="24"/>
                <w:szCs w:val="24"/>
              </w:rPr>
              <w:t>В ч</w:t>
            </w:r>
            <w:r w:rsidRPr="00171B25">
              <w:rPr>
                <w:rFonts w:ascii="Times New Roman" w:hAnsi="Times New Roman" w:cs="Times New Roman"/>
                <w:sz w:val="24"/>
                <w:szCs w:val="24"/>
              </w:rPr>
              <w:t>асти расширения возможности банков использовать модельный подход для определения доходов заемщиков</w:t>
            </w:r>
            <w:r>
              <w:rPr>
                <w:rFonts w:ascii="Times New Roman" w:hAnsi="Times New Roman" w:cs="Times New Roman"/>
                <w:sz w:val="24"/>
                <w:szCs w:val="24"/>
              </w:rPr>
              <w:t>.</w:t>
            </w:r>
          </w:p>
        </w:tc>
        <w:tc>
          <w:tcPr>
            <w:tcW w:w="3118" w:type="dxa"/>
            <w:shd w:val="clear" w:color="auto" w:fill="FFFFFF" w:themeFill="background1"/>
          </w:tcPr>
          <w:p w14:paraId="68955F1C" w14:textId="01470CF6" w:rsidR="000F462E" w:rsidRPr="002871E8" w:rsidRDefault="000F462E" w:rsidP="002E3711">
            <w:pPr>
              <w:jc w:val="both"/>
              <w:rPr>
                <w:rFonts w:ascii="Times New Roman" w:hAnsi="Times New Roman" w:cs="Times New Roman"/>
                <w:sz w:val="24"/>
                <w:szCs w:val="24"/>
              </w:rPr>
            </w:pPr>
            <w:r w:rsidRPr="002871E8">
              <w:rPr>
                <w:rFonts w:ascii="Times New Roman" w:hAnsi="Times New Roman" w:cs="Times New Roman"/>
                <w:sz w:val="24"/>
                <w:szCs w:val="24"/>
              </w:rPr>
              <w:t>АО «Тинькофф Банк»</w:t>
            </w:r>
          </w:p>
        </w:tc>
      </w:tr>
    </w:tbl>
    <w:p w14:paraId="7DCF5BFF" w14:textId="77777777" w:rsidR="00BA6EF0" w:rsidRDefault="00BA6EF0"/>
    <w:sectPr w:rsidR="00BA6EF0" w:rsidSect="006E64AA">
      <w:footerReference w:type="default" r:id="rId18"/>
      <w:pgSz w:w="16838" w:h="11906" w:orient="landscape"/>
      <w:pgMar w:top="851" w:right="1134" w:bottom="850" w:left="1134" w:header="708"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C8E7C" w14:textId="77777777" w:rsidR="00FB1D2D" w:rsidRDefault="00FB1D2D" w:rsidP="00123646">
      <w:r>
        <w:separator/>
      </w:r>
    </w:p>
  </w:endnote>
  <w:endnote w:type="continuationSeparator" w:id="0">
    <w:p w14:paraId="1F413767" w14:textId="77777777" w:rsidR="00FB1D2D" w:rsidRDefault="00FB1D2D" w:rsidP="0012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7871074"/>
      <w:docPartObj>
        <w:docPartGallery w:val="Page Numbers (Bottom of Page)"/>
        <w:docPartUnique/>
      </w:docPartObj>
    </w:sdtPr>
    <w:sdtEndPr>
      <w:rPr>
        <w:rFonts w:ascii="Times New Roman" w:hAnsi="Times New Roman" w:cs="Times New Roman"/>
      </w:rPr>
    </w:sdtEndPr>
    <w:sdtContent>
      <w:p w14:paraId="32318926" w14:textId="230828CA" w:rsidR="00F37390" w:rsidRPr="00123646" w:rsidRDefault="00F37390">
        <w:pPr>
          <w:pStyle w:val="a9"/>
          <w:jc w:val="center"/>
          <w:rPr>
            <w:rFonts w:ascii="Times New Roman" w:hAnsi="Times New Roman" w:cs="Times New Roman"/>
          </w:rPr>
        </w:pPr>
        <w:r w:rsidRPr="00123646">
          <w:rPr>
            <w:rFonts w:ascii="Times New Roman" w:hAnsi="Times New Roman" w:cs="Times New Roman"/>
          </w:rPr>
          <w:fldChar w:fldCharType="begin"/>
        </w:r>
        <w:r w:rsidRPr="00123646">
          <w:rPr>
            <w:rFonts w:ascii="Times New Roman" w:hAnsi="Times New Roman" w:cs="Times New Roman"/>
          </w:rPr>
          <w:instrText>PAGE   \* MERGEFORMAT</w:instrText>
        </w:r>
        <w:r w:rsidRPr="00123646">
          <w:rPr>
            <w:rFonts w:ascii="Times New Roman" w:hAnsi="Times New Roman" w:cs="Times New Roman"/>
          </w:rPr>
          <w:fldChar w:fldCharType="separate"/>
        </w:r>
        <w:r>
          <w:rPr>
            <w:rFonts w:ascii="Times New Roman" w:hAnsi="Times New Roman" w:cs="Times New Roman"/>
            <w:noProof/>
          </w:rPr>
          <w:t>11</w:t>
        </w:r>
        <w:r w:rsidRPr="00123646">
          <w:rPr>
            <w:rFonts w:ascii="Times New Roman" w:hAnsi="Times New Roman" w:cs="Times New Roman"/>
          </w:rPr>
          <w:fldChar w:fldCharType="end"/>
        </w:r>
      </w:p>
    </w:sdtContent>
  </w:sdt>
  <w:p w14:paraId="6BD5BF85" w14:textId="77777777" w:rsidR="00F37390" w:rsidRDefault="00F3739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5D947" w14:textId="77777777" w:rsidR="00FB1D2D" w:rsidRDefault="00FB1D2D" w:rsidP="00123646">
      <w:r>
        <w:separator/>
      </w:r>
    </w:p>
  </w:footnote>
  <w:footnote w:type="continuationSeparator" w:id="0">
    <w:p w14:paraId="25244436" w14:textId="77777777" w:rsidR="00FB1D2D" w:rsidRDefault="00FB1D2D" w:rsidP="00123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B51F8"/>
    <w:multiLevelType w:val="hybridMultilevel"/>
    <w:tmpl w:val="BCF239B0"/>
    <w:lvl w:ilvl="0" w:tplc="AE4662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84226B"/>
    <w:multiLevelType w:val="hybridMultilevel"/>
    <w:tmpl w:val="ACACF6F4"/>
    <w:lvl w:ilvl="0" w:tplc="04190001">
      <w:start w:val="1"/>
      <w:numFmt w:val="bullet"/>
      <w:lvlText w:val=""/>
      <w:lvlJc w:val="left"/>
      <w:pPr>
        <w:ind w:left="360" w:hanging="360"/>
      </w:pPr>
      <w:rPr>
        <w:rFonts w:ascii="Symbol" w:hAnsi="Symbol" w:hint="default"/>
      </w:rPr>
    </w:lvl>
    <w:lvl w:ilvl="1" w:tplc="AE4662B6">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1294CB1"/>
    <w:multiLevelType w:val="hybridMultilevel"/>
    <w:tmpl w:val="71AEBA60"/>
    <w:lvl w:ilvl="0" w:tplc="8062AA4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A3A2725"/>
    <w:multiLevelType w:val="hybridMultilevel"/>
    <w:tmpl w:val="126294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873466D"/>
    <w:multiLevelType w:val="hybridMultilevel"/>
    <w:tmpl w:val="7BE0C46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5100C9"/>
    <w:multiLevelType w:val="hybridMultilevel"/>
    <w:tmpl w:val="AEDCA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79D"/>
    <w:rsid w:val="00000A2E"/>
    <w:rsid w:val="00040C24"/>
    <w:rsid w:val="000706DE"/>
    <w:rsid w:val="0009579D"/>
    <w:rsid w:val="000F462E"/>
    <w:rsid w:val="00123646"/>
    <w:rsid w:val="00144BE9"/>
    <w:rsid w:val="00171B25"/>
    <w:rsid w:val="00175D61"/>
    <w:rsid w:val="00181D71"/>
    <w:rsid w:val="002871E8"/>
    <w:rsid w:val="002E3711"/>
    <w:rsid w:val="0034196B"/>
    <w:rsid w:val="004262B8"/>
    <w:rsid w:val="004305A9"/>
    <w:rsid w:val="00452678"/>
    <w:rsid w:val="00514865"/>
    <w:rsid w:val="005C22F4"/>
    <w:rsid w:val="006D142C"/>
    <w:rsid w:val="006E64AA"/>
    <w:rsid w:val="00707546"/>
    <w:rsid w:val="007F442C"/>
    <w:rsid w:val="00865F2F"/>
    <w:rsid w:val="00893DB8"/>
    <w:rsid w:val="008A35B5"/>
    <w:rsid w:val="008E6328"/>
    <w:rsid w:val="008F41A9"/>
    <w:rsid w:val="00900072"/>
    <w:rsid w:val="00AA443D"/>
    <w:rsid w:val="00AE3BC4"/>
    <w:rsid w:val="00B4315C"/>
    <w:rsid w:val="00B8609D"/>
    <w:rsid w:val="00BA6EF0"/>
    <w:rsid w:val="00C45E68"/>
    <w:rsid w:val="00C51E27"/>
    <w:rsid w:val="00D758A7"/>
    <w:rsid w:val="00D75F28"/>
    <w:rsid w:val="00DB0C0D"/>
    <w:rsid w:val="00DC3592"/>
    <w:rsid w:val="00DC5CB3"/>
    <w:rsid w:val="00E657BC"/>
    <w:rsid w:val="00E961D8"/>
    <w:rsid w:val="00EB3441"/>
    <w:rsid w:val="00F008BA"/>
    <w:rsid w:val="00F11F8E"/>
    <w:rsid w:val="00F37390"/>
    <w:rsid w:val="00FB1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A074BF"/>
  <w15:chartTrackingRefBased/>
  <w15:docId w15:val="{1313A589-EED9-4A44-8E6B-63B9B921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C24"/>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0C24"/>
    <w:pPr>
      <w:ind w:left="720"/>
      <w:contextualSpacing/>
    </w:pPr>
  </w:style>
  <w:style w:type="character" w:styleId="a5">
    <w:name w:val="Hyperlink"/>
    <w:basedOn w:val="a0"/>
    <w:uiPriority w:val="99"/>
    <w:unhideWhenUsed/>
    <w:rsid w:val="00D75F28"/>
    <w:rPr>
      <w:color w:val="0563C1"/>
      <w:u w:val="single"/>
    </w:rPr>
  </w:style>
  <w:style w:type="character" w:styleId="a6">
    <w:name w:val="FollowedHyperlink"/>
    <w:basedOn w:val="a0"/>
    <w:uiPriority w:val="99"/>
    <w:semiHidden/>
    <w:unhideWhenUsed/>
    <w:rsid w:val="00AA443D"/>
    <w:rPr>
      <w:color w:val="954F72" w:themeColor="followedHyperlink"/>
      <w:u w:val="single"/>
    </w:rPr>
  </w:style>
  <w:style w:type="character" w:customStyle="1" w:styleId="1">
    <w:name w:val="Неразрешенное упоминание1"/>
    <w:basedOn w:val="a0"/>
    <w:uiPriority w:val="99"/>
    <w:semiHidden/>
    <w:unhideWhenUsed/>
    <w:rsid w:val="00000A2E"/>
    <w:rPr>
      <w:color w:val="605E5C"/>
      <w:shd w:val="clear" w:color="auto" w:fill="E1DFDD"/>
    </w:rPr>
  </w:style>
  <w:style w:type="paragraph" w:styleId="a7">
    <w:name w:val="header"/>
    <w:basedOn w:val="a"/>
    <w:link w:val="a8"/>
    <w:uiPriority w:val="99"/>
    <w:unhideWhenUsed/>
    <w:rsid w:val="00123646"/>
    <w:pPr>
      <w:tabs>
        <w:tab w:val="center" w:pos="4677"/>
        <w:tab w:val="right" w:pos="9355"/>
      </w:tabs>
    </w:pPr>
  </w:style>
  <w:style w:type="character" w:customStyle="1" w:styleId="a8">
    <w:name w:val="Верхний колонтитул Знак"/>
    <w:basedOn w:val="a0"/>
    <w:link w:val="a7"/>
    <w:uiPriority w:val="99"/>
    <w:rsid w:val="00123646"/>
    <w:rPr>
      <w:rFonts w:ascii="Calibri" w:hAnsi="Calibri" w:cs="Calibri"/>
    </w:rPr>
  </w:style>
  <w:style w:type="paragraph" w:styleId="a9">
    <w:name w:val="footer"/>
    <w:basedOn w:val="a"/>
    <w:link w:val="aa"/>
    <w:uiPriority w:val="99"/>
    <w:unhideWhenUsed/>
    <w:rsid w:val="00123646"/>
    <w:pPr>
      <w:tabs>
        <w:tab w:val="center" w:pos="4677"/>
        <w:tab w:val="right" w:pos="9355"/>
      </w:tabs>
    </w:pPr>
  </w:style>
  <w:style w:type="character" w:customStyle="1" w:styleId="aa">
    <w:name w:val="Нижний колонтитул Знак"/>
    <w:basedOn w:val="a0"/>
    <w:link w:val="a9"/>
    <w:uiPriority w:val="99"/>
    <w:rsid w:val="00123646"/>
    <w:rPr>
      <w:rFonts w:ascii="Calibri" w:hAnsi="Calibri" w:cs="Calibri"/>
    </w:rPr>
  </w:style>
  <w:style w:type="paragraph" w:styleId="ab">
    <w:name w:val="Balloon Text"/>
    <w:basedOn w:val="a"/>
    <w:link w:val="ac"/>
    <w:uiPriority w:val="99"/>
    <w:semiHidden/>
    <w:unhideWhenUsed/>
    <w:rsid w:val="00175D61"/>
    <w:rPr>
      <w:rFonts w:ascii="Segoe UI" w:hAnsi="Segoe UI" w:cs="Segoe UI"/>
      <w:sz w:val="18"/>
      <w:szCs w:val="18"/>
    </w:rPr>
  </w:style>
  <w:style w:type="character" w:customStyle="1" w:styleId="ac">
    <w:name w:val="Текст выноски Знак"/>
    <w:basedOn w:val="a0"/>
    <w:link w:val="ab"/>
    <w:uiPriority w:val="99"/>
    <w:semiHidden/>
    <w:rsid w:val="00175D61"/>
    <w:rPr>
      <w:rFonts w:ascii="Segoe UI" w:hAnsi="Segoe UI" w:cs="Segoe UI"/>
      <w:sz w:val="18"/>
      <w:szCs w:val="18"/>
    </w:rPr>
  </w:style>
  <w:style w:type="paragraph" w:styleId="ad">
    <w:name w:val="annotation text"/>
    <w:basedOn w:val="a"/>
    <w:link w:val="ae"/>
    <w:uiPriority w:val="99"/>
    <w:semiHidden/>
    <w:unhideWhenUsed/>
    <w:rsid w:val="00F37390"/>
    <w:pPr>
      <w:spacing w:after="160"/>
    </w:pPr>
    <w:rPr>
      <w:rFonts w:cs="Times New Roman"/>
      <w:sz w:val="20"/>
      <w:szCs w:val="20"/>
    </w:rPr>
  </w:style>
  <w:style w:type="character" w:customStyle="1" w:styleId="ae">
    <w:name w:val="Текст примечания Знак"/>
    <w:basedOn w:val="a0"/>
    <w:link w:val="ad"/>
    <w:uiPriority w:val="99"/>
    <w:semiHidden/>
    <w:rsid w:val="00F37390"/>
    <w:rPr>
      <w:rFonts w:ascii="Calibri" w:hAnsi="Calibri" w:cs="Times New Roman"/>
      <w:sz w:val="20"/>
      <w:szCs w:val="20"/>
    </w:rPr>
  </w:style>
  <w:style w:type="character" w:styleId="af">
    <w:name w:val="annotation reference"/>
    <w:basedOn w:val="a0"/>
    <w:uiPriority w:val="99"/>
    <w:semiHidden/>
    <w:unhideWhenUsed/>
    <w:rsid w:val="007F442C"/>
    <w:rPr>
      <w:sz w:val="16"/>
      <w:szCs w:val="16"/>
    </w:rPr>
  </w:style>
  <w:style w:type="paragraph" w:styleId="af0">
    <w:name w:val="annotation subject"/>
    <w:basedOn w:val="ad"/>
    <w:next w:val="ad"/>
    <w:link w:val="af1"/>
    <w:uiPriority w:val="99"/>
    <w:semiHidden/>
    <w:unhideWhenUsed/>
    <w:rsid w:val="007F442C"/>
    <w:pPr>
      <w:spacing w:after="0"/>
    </w:pPr>
    <w:rPr>
      <w:rFonts w:cs="Calibri"/>
      <w:b/>
      <w:bCs/>
    </w:rPr>
  </w:style>
  <w:style w:type="character" w:customStyle="1" w:styleId="af1">
    <w:name w:val="Тема примечания Знак"/>
    <w:basedOn w:val="ae"/>
    <w:link w:val="af0"/>
    <w:uiPriority w:val="99"/>
    <w:semiHidden/>
    <w:rsid w:val="007F442C"/>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11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gulation.gov.ru/projects/List/AdvancedSearch"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ommersant.ru/doc/4096465" TargetMode="External"/><Relationship Id="rId17" Type="http://schemas.openxmlformats.org/officeDocument/2006/relationships/hyperlink" Target="https://sozd.duma.gov.ru/bill/798527-7" TargetMode="External"/><Relationship Id="rId2" Type="http://schemas.openxmlformats.org/officeDocument/2006/relationships/customXml" Target="../customXml/item2.xml"/><Relationship Id="rId16" Type="http://schemas.openxmlformats.org/officeDocument/2006/relationships/hyperlink" Target="http://duma.gov.ru/news/4676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zd.duma.gov.ru/bill/792949-7" TargetMode="External"/><Relationship Id="rId5" Type="http://schemas.openxmlformats.org/officeDocument/2006/relationships/styles" Target="styles.xml"/><Relationship Id="rId15" Type="http://schemas.openxmlformats.org/officeDocument/2006/relationships/hyperlink" Target="https://regulation.gov.ru/projects/List/AdvancedSearch" TargetMode="External"/><Relationship Id="rId10" Type="http://schemas.openxmlformats.org/officeDocument/2006/relationships/hyperlink" Target="https://sozd.duma.gov.ru/bill/739148-7"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gulation.gov.ru/projects/List/AdvancedSear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PC9zaXNsPjxVc2VyTmFtZT5ST1NCQU5LXHJiMTAzMjgyPC9Vc2VyTmFtZT48RGF0ZVRpbWU+MTkuMTEuMjAxOSAxMDoxNDo0NjwvRGF0ZVRpbWU+PExhYmVsU3RyaW5nPkMwIHwgJiN4NDFFOyYjeDQzMTsmI3g0NDk7JiN4NDM1OyYjeDQzNDsmI3g0M0U7JiN4NDQxOyYjeDQ0MjsmI3g0NDM7JiN4NDNGOyYjeDQzRDsmI3g0MzA7JiN4NDRGOyAmI3g0Mzg7JiN4NDNEOyYjeDQ0NDsmI3g0M0U7JiN4NDQwOyYjeDQzQzsmI3g0MzA7JiN4NDQ2OyYjeDQzODsmI3g0NEY7PC9MYWJlbFN0cmluZz48L2l0ZW0+PC9sYWJlbEhpc3Rvcnk+</Value>
</WrappedLabelHistory>
</file>

<file path=customXml/item2.xml><?xml version="1.0" encoding="utf-8"?>
<sisl xmlns:xsi="http://www.w3.org/2001/XMLSchema-instance" xmlns:xsd="http://www.w3.org/2001/XMLSchema" xmlns="http://www.boldonjames.com/2008/01/sie/internal/label" sislVersion="0" policy="bd5b5c17-ff0e-4a45-8ade-b1db9e1fb804" origin="userSelected">
  <element uid="id_classification_nonbusiness"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9C031-5CE2-446A-9768-946DAC3FED90}">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BC2CFE6E-1472-4719-86E3-C5283A2CB326}">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9108917-A9F1-4EA2-83F8-BBAFA501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3820</Words>
  <Characters>21778</Characters>
  <Application>Microsoft Office Word</Application>
  <DocSecurity>4</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Зотова</dc:creator>
  <cp:keywords/>
  <dc:description>C0 - Public |j,llsaj12398**C0)knasdals|</dc:description>
  <cp:lastModifiedBy>Мария Зотова</cp:lastModifiedBy>
  <cp:revision>2</cp:revision>
  <cp:lastPrinted>2020-01-22T09:19:00Z</cp:lastPrinted>
  <dcterms:created xsi:type="dcterms:W3CDTF">2020-01-24T07:08:00Z</dcterms:created>
  <dcterms:modified xsi:type="dcterms:W3CDTF">2020-01-24T07:08:00Z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5aa092e0-351c-4dd6-9429-fb4cd12a4f6d</vt:lpwstr>
  </property>
  <property fmtid="{D5CDD505-2E9C-101B-9397-08002B2CF9AE}" pid="3" name="bjSaver">
    <vt:lpwstr>HkkpZ/GtY7nOCMoPutjOEnxHHffdW1pM</vt:lpwstr>
  </property>
  <property fmtid="{D5CDD505-2E9C-101B-9397-08002B2CF9AE}" pid="4" name="bjDocumentLabelXML">
    <vt:lpwstr>&lt;?xml version="1.0" encoding="us-ascii"?&gt;&lt;sisl xmlns:xsi="http://www.w3.org/2001/XMLSchema-instance" xmlns:xsd="http://www.w3.org/2001/XMLSchema" sislVersion="0" policy="bd5b5c17-ff0e-4a45-8ade-b1db9e1fb804"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C0 | Общедоступная информация</vt:lpwstr>
  </property>
  <property fmtid="{D5CDD505-2E9C-101B-9397-08002B2CF9AE}" pid="7" name="bjLabelHistoryID">
    <vt:lpwstr>{F729C031-5CE2-446A-9768-946DAC3FED90}</vt:lpwstr>
  </property>
</Properties>
</file>