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A1" w:rsidRDefault="00D90DA7" w:rsidP="00D90DA7">
      <w:pPr>
        <w:spacing w:after="0" w:line="360" w:lineRule="auto"/>
        <w:jc w:val="center"/>
        <w:rPr>
          <w:rFonts w:ascii="Times New Roman" w:hAnsi="Times New Roman" w:cs="Times New Roman"/>
          <w:b/>
          <w:sz w:val="26"/>
          <w:szCs w:val="26"/>
        </w:rPr>
      </w:pPr>
      <w:r w:rsidRPr="00D90DA7">
        <w:rPr>
          <w:rFonts w:ascii="Times New Roman" w:hAnsi="Times New Roman" w:cs="Times New Roman"/>
          <w:b/>
          <w:sz w:val="26"/>
          <w:szCs w:val="26"/>
        </w:rPr>
        <w:t>Предложения кредитных организаций</w:t>
      </w:r>
    </w:p>
    <w:p w:rsidR="00A26618" w:rsidRPr="00D90DA7" w:rsidRDefault="00D90DA7" w:rsidP="00D90DA7">
      <w:pPr>
        <w:spacing w:after="0" w:line="360" w:lineRule="auto"/>
        <w:jc w:val="center"/>
        <w:rPr>
          <w:rFonts w:ascii="Times New Roman" w:hAnsi="Times New Roman" w:cs="Times New Roman"/>
          <w:b/>
          <w:sz w:val="26"/>
          <w:szCs w:val="26"/>
        </w:rPr>
      </w:pPr>
      <w:bookmarkStart w:id="0" w:name="_GoBack"/>
      <w:bookmarkEnd w:id="0"/>
      <w:r w:rsidRPr="00D90DA7">
        <w:rPr>
          <w:rFonts w:ascii="Times New Roman" w:hAnsi="Times New Roman" w:cs="Times New Roman"/>
          <w:b/>
          <w:sz w:val="26"/>
          <w:szCs w:val="26"/>
        </w:rPr>
        <w:t>по изменению регуляторной базы Банка России</w:t>
      </w:r>
    </w:p>
    <w:p w:rsidR="00435429" w:rsidRDefault="00435429" w:rsidP="00D90DA7">
      <w:pPr>
        <w:spacing w:after="0" w:line="360" w:lineRule="auto"/>
        <w:ind w:firstLine="601"/>
        <w:jc w:val="both"/>
        <w:rPr>
          <w:rFonts w:ascii="Times New Roman" w:hAnsi="Times New Roman" w:cs="Times New Roman"/>
          <w:b/>
          <w:i/>
          <w:sz w:val="26"/>
          <w:szCs w:val="26"/>
        </w:rPr>
      </w:pPr>
    </w:p>
    <w:p w:rsidR="00D90DA7" w:rsidRDefault="00D90DA7" w:rsidP="00D90DA7">
      <w:pPr>
        <w:spacing w:after="0" w:line="360" w:lineRule="auto"/>
        <w:ind w:firstLine="601"/>
        <w:jc w:val="both"/>
        <w:rPr>
          <w:rFonts w:ascii="Times New Roman" w:hAnsi="Times New Roman" w:cs="Times New Roman"/>
          <w:b/>
          <w:i/>
          <w:sz w:val="26"/>
          <w:szCs w:val="26"/>
        </w:rPr>
      </w:pPr>
      <w:r w:rsidRPr="00D90DA7">
        <w:rPr>
          <w:rFonts w:ascii="Times New Roman" w:hAnsi="Times New Roman" w:cs="Times New Roman"/>
          <w:b/>
          <w:i/>
          <w:sz w:val="26"/>
          <w:szCs w:val="26"/>
        </w:rPr>
        <w:t>Рефинансирование и ликвидность</w:t>
      </w:r>
    </w:p>
    <w:p w:rsidR="00D90DA7" w:rsidRPr="00D90DA7" w:rsidRDefault="00D90DA7" w:rsidP="00D90DA7">
      <w:pPr>
        <w:spacing w:after="0" w:line="360" w:lineRule="auto"/>
        <w:ind w:firstLine="601"/>
        <w:jc w:val="both"/>
        <w:rPr>
          <w:rFonts w:ascii="Times New Roman" w:hAnsi="Times New Roman" w:cs="Times New Roman"/>
          <w:sz w:val="26"/>
          <w:szCs w:val="26"/>
        </w:rPr>
      </w:pPr>
      <w:r w:rsidRPr="00D90DA7">
        <w:rPr>
          <w:rFonts w:ascii="Times New Roman" w:hAnsi="Times New Roman" w:cs="Times New Roman"/>
          <w:sz w:val="26"/>
          <w:szCs w:val="26"/>
        </w:rPr>
        <w:t>1.</w:t>
      </w:r>
      <w:r w:rsidRPr="00D90DA7">
        <w:rPr>
          <w:rFonts w:ascii="Times New Roman" w:hAnsi="Times New Roman" w:cs="Times New Roman"/>
          <w:sz w:val="26"/>
          <w:szCs w:val="26"/>
        </w:rPr>
        <w:tab/>
      </w:r>
      <w:r>
        <w:rPr>
          <w:rFonts w:ascii="Times New Roman" w:hAnsi="Times New Roman" w:cs="Times New Roman"/>
          <w:sz w:val="26"/>
          <w:szCs w:val="26"/>
        </w:rPr>
        <w:t>В</w:t>
      </w:r>
      <w:r w:rsidRPr="00D90DA7">
        <w:rPr>
          <w:rFonts w:ascii="Times New Roman" w:hAnsi="Times New Roman" w:cs="Times New Roman"/>
          <w:sz w:val="26"/>
          <w:szCs w:val="26"/>
        </w:rPr>
        <w:t>несени</w:t>
      </w:r>
      <w:r>
        <w:rPr>
          <w:rFonts w:ascii="Times New Roman" w:hAnsi="Times New Roman" w:cs="Times New Roman"/>
          <w:sz w:val="26"/>
          <w:szCs w:val="26"/>
        </w:rPr>
        <w:t>е</w:t>
      </w:r>
      <w:r w:rsidRPr="00D90DA7">
        <w:rPr>
          <w:rFonts w:ascii="Times New Roman" w:hAnsi="Times New Roman" w:cs="Times New Roman"/>
          <w:sz w:val="26"/>
          <w:szCs w:val="26"/>
        </w:rPr>
        <w:t xml:space="preserve"> изменений в Положение ЦБ РФ от 12 ноября 2007г. № 312-П «Положение о порядке предоставления Банком России кредитным организациям кредитов, обеспеченных активами или поручительствами». </w:t>
      </w:r>
    </w:p>
    <w:p w:rsidR="00D90DA7" w:rsidRPr="00D90DA7" w:rsidRDefault="00D90DA7" w:rsidP="00D90DA7">
      <w:pPr>
        <w:spacing w:after="0" w:line="360" w:lineRule="auto"/>
        <w:ind w:firstLine="601"/>
        <w:jc w:val="both"/>
        <w:rPr>
          <w:rFonts w:ascii="Times New Roman" w:hAnsi="Times New Roman" w:cs="Times New Roman"/>
          <w:sz w:val="26"/>
          <w:szCs w:val="26"/>
        </w:rPr>
      </w:pPr>
      <w:r w:rsidRPr="00D90DA7">
        <w:rPr>
          <w:rFonts w:ascii="Times New Roman" w:hAnsi="Times New Roman" w:cs="Times New Roman"/>
          <w:sz w:val="26"/>
          <w:szCs w:val="26"/>
        </w:rPr>
        <w:t xml:space="preserve">- добавить права требования по кредитам </w:t>
      </w:r>
      <w:r w:rsidR="00FE68CC" w:rsidRPr="00D90DA7">
        <w:rPr>
          <w:rFonts w:ascii="Times New Roman" w:hAnsi="Times New Roman" w:cs="Times New Roman"/>
          <w:sz w:val="26"/>
          <w:szCs w:val="26"/>
        </w:rPr>
        <w:t>по кредитам МСП</w:t>
      </w:r>
      <w:r w:rsidR="00FE68CC">
        <w:rPr>
          <w:rFonts w:ascii="Times New Roman" w:hAnsi="Times New Roman" w:cs="Times New Roman"/>
          <w:sz w:val="26"/>
          <w:szCs w:val="26"/>
        </w:rPr>
        <w:t xml:space="preserve">и кредитам </w:t>
      </w:r>
      <w:r w:rsidRPr="00D90DA7">
        <w:rPr>
          <w:rFonts w:ascii="Times New Roman" w:hAnsi="Times New Roman" w:cs="Times New Roman"/>
          <w:sz w:val="26"/>
          <w:szCs w:val="26"/>
        </w:rPr>
        <w:t>физических лиц, сформирова</w:t>
      </w:r>
      <w:r>
        <w:rPr>
          <w:rFonts w:ascii="Times New Roman" w:hAnsi="Times New Roman" w:cs="Times New Roman"/>
          <w:sz w:val="26"/>
          <w:szCs w:val="26"/>
        </w:rPr>
        <w:t>нные в портфели однородных ссуд</w:t>
      </w:r>
      <w:r w:rsidRPr="00D90DA7">
        <w:rPr>
          <w:rFonts w:ascii="Times New Roman" w:hAnsi="Times New Roman" w:cs="Times New Roman"/>
          <w:sz w:val="26"/>
          <w:szCs w:val="26"/>
        </w:rPr>
        <w:t xml:space="preserve">. </w:t>
      </w:r>
      <w:r>
        <w:rPr>
          <w:rFonts w:ascii="Times New Roman" w:hAnsi="Times New Roman" w:cs="Times New Roman"/>
          <w:sz w:val="26"/>
          <w:szCs w:val="26"/>
        </w:rPr>
        <w:t xml:space="preserve">В письме Ассоциации от </w:t>
      </w:r>
      <w:r w:rsidR="00FE68CC" w:rsidRPr="00FE68CC">
        <w:rPr>
          <w:rFonts w:ascii="Times New Roman" w:hAnsi="Times New Roman" w:cs="Times New Roman"/>
          <w:sz w:val="26"/>
          <w:szCs w:val="26"/>
        </w:rPr>
        <w:t xml:space="preserve">20.10.14 №06/229 </w:t>
      </w:r>
      <w:r w:rsidR="00FE68CC">
        <w:rPr>
          <w:rFonts w:ascii="Times New Roman" w:hAnsi="Times New Roman" w:cs="Times New Roman"/>
          <w:sz w:val="26"/>
          <w:szCs w:val="26"/>
        </w:rPr>
        <w:t>п</w:t>
      </w:r>
      <w:r w:rsidRPr="00D90DA7">
        <w:rPr>
          <w:rFonts w:ascii="Times New Roman" w:hAnsi="Times New Roman" w:cs="Times New Roman"/>
          <w:sz w:val="26"/>
          <w:szCs w:val="26"/>
        </w:rPr>
        <w:t xml:space="preserve">редложены конкретные критерии и механизмы, позволяющие </w:t>
      </w:r>
      <w:r>
        <w:rPr>
          <w:rFonts w:ascii="Times New Roman" w:hAnsi="Times New Roman" w:cs="Times New Roman"/>
          <w:sz w:val="26"/>
          <w:szCs w:val="26"/>
        </w:rPr>
        <w:t>Б</w:t>
      </w:r>
      <w:r w:rsidRPr="00D90DA7">
        <w:rPr>
          <w:rFonts w:ascii="Times New Roman" w:hAnsi="Times New Roman" w:cs="Times New Roman"/>
          <w:sz w:val="26"/>
          <w:szCs w:val="26"/>
        </w:rPr>
        <w:t xml:space="preserve">анку </w:t>
      </w:r>
      <w:r>
        <w:rPr>
          <w:rFonts w:ascii="Times New Roman" w:hAnsi="Times New Roman" w:cs="Times New Roman"/>
          <w:sz w:val="26"/>
          <w:szCs w:val="26"/>
        </w:rPr>
        <w:t>Р</w:t>
      </w:r>
      <w:r w:rsidRPr="00D90DA7">
        <w:rPr>
          <w:rFonts w:ascii="Times New Roman" w:hAnsi="Times New Roman" w:cs="Times New Roman"/>
          <w:sz w:val="26"/>
          <w:szCs w:val="26"/>
        </w:rPr>
        <w:t>оссии адекватно оценить качество этого залогового обеспечения (</w:t>
      </w:r>
      <w:r w:rsidR="00FE68CC">
        <w:rPr>
          <w:rFonts w:ascii="Times New Roman" w:hAnsi="Times New Roman" w:cs="Times New Roman"/>
          <w:sz w:val="26"/>
          <w:szCs w:val="26"/>
        </w:rPr>
        <w:t>в</w:t>
      </w:r>
      <w:r w:rsidRPr="00D90DA7">
        <w:rPr>
          <w:rFonts w:ascii="Times New Roman" w:hAnsi="Times New Roman" w:cs="Times New Roman"/>
          <w:sz w:val="26"/>
          <w:szCs w:val="26"/>
        </w:rPr>
        <w:t xml:space="preserve"> качестве критериев отбора вышеуказанных активов предлагается рассмотреть следующие: уровень просрочки по портфелям однородных ссуд не должен превышать 1-5 % от суммы выданных кредитов физическим лицам; средний уровень ставок по портфелям однородных ссуд не должен находиться на уровне существенно выше среднерыночного; кредиты, сформированные в портфели однородных ссуд, должны быть обеспечены залогом имущества или поручительствами физических или юридических лиц).</w:t>
      </w:r>
    </w:p>
    <w:p w:rsidR="00D90DA7" w:rsidRPr="00D90DA7" w:rsidRDefault="00FE68CC" w:rsidP="00FE68CC">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Проведение секьюритизации этих кредитов потребует значительных материальных и временных расходов банков, что имело бы экономический смысл в стабильных условиях, а в текущем состоянии требуется высокая оперативность в получении средств.</w:t>
      </w:r>
    </w:p>
    <w:p w:rsidR="00D90DA7" w:rsidRPr="00D90DA7" w:rsidRDefault="00D90DA7" w:rsidP="00D90DA7">
      <w:pPr>
        <w:spacing w:after="0" w:line="360" w:lineRule="auto"/>
        <w:ind w:firstLine="601"/>
        <w:jc w:val="both"/>
        <w:rPr>
          <w:rFonts w:ascii="Times New Roman" w:hAnsi="Times New Roman" w:cs="Times New Roman"/>
          <w:sz w:val="26"/>
          <w:szCs w:val="26"/>
        </w:rPr>
      </w:pPr>
      <w:r w:rsidRPr="00D90DA7">
        <w:rPr>
          <w:rFonts w:ascii="Times New Roman" w:hAnsi="Times New Roman" w:cs="Times New Roman"/>
          <w:sz w:val="26"/>
          <w:szCs w:val="26"/>
        </w:rPr>
        <w:t>- рефинансировани</w:t>
      </w:r>
      <w:r w:rsidR="00FE68CC">
        <w:rPr>
          <w:rFonts w:ascii="Times New Roman" w:hAnsi="Times New Roman" w:cs="Times New Roman"/>
          <w:sz w:val="26"/>
          <w:szCs w:val="26"/>
        </w:rPr>
        <w:t>е</w:t>
      </w:r>
      <w:r w:rsidRPr="00D90DA7">
        <w:rPr>
          <w:rFonts w:ascii="Times New Roman" w:hAnsi="Times New Roman" w:cs="Times New Roman"/>
          <w:sz w:val="26"/>
          <w:szCs w:val="26"/>
        </w:rPr>
        <w:t xml:space="preserve"> валютных кредитов в валюте, что будет способствовать балансировке активов и пассивов банков валюте, стимулировать кредитование соответствующих требованиям 312-П предприятий в валюте (в случае наличия у них потребности в перекредитовки зарубежных заимствований).</w:t>
      </w:r>
    </w:p>
    <w:p w:rsidR="00F6468E" w:rsidRDefault="00FE68CC" w:rsidP="00A5512C">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запуск м</w:t>
      </w:r>
      <w:r w:rsidR="00D90DA7" w:rsidRPr="00D90DA7">
        <w:rPr>
          <w:rFonts w:ascii="Times New Roman" w:hAnsi="Times New Roman" w:cs="Times New Roman"/>
          <w:sz w:val="26"/>
          <w:szCs w:val="26"/>
        </w:rPr>
        <w:t>еханизм</w:t>
      </w:r>
      <w:r>
        <w:rPr>
          <w:rFonts w:ascii="Times New Roman" w:hAnsi="Times New Roman" w:cs="Times New Roman"/>
          <w:sz w:val="26"/>
          <w:szCs w:val="26"/>
        </w:rPr>
        <w:t>а</w:t>
      </w:r>
      <w:r w:rsidR="00D90DA7" w:rsidRPr="00D90DA7">
        <w:rPr>
          <w:rFonts w:ascii="Times New Roman" w:hAnsi="Times New Roman" w:cs="Times New Roman"/>
          <w:sz w:val="26"/>
          <w:szCs w:val="26"/>
        </w:rPr>
        <w:t xml:space="preserve"> рефинансирования Банком России под обеспечение прав требования по кредитам на финансирование инвестиционных проектов. Ассоциацией неоднократно обращалось внимание Банка России на то, что порядок предоставления рефинансирования резко ограничивает круг кредитных организаций, имеющих к нему доступ, крупнейшими кредитными учреждениями, собственный капитал которых составляет более 1</w:t>
      </w:r>
      <w:r>
        <w:rPr>
          <w:rFonts w:ascii="Times New Roman" w:hAnsi="Times New Roman" w:cs="Times New Roman"/>
          <w:sz w:val="26"/>
          <w:szCs w:val="26"/>
        </w:rPr>
        <w:t>0</w:t>
      </w:r>
      <w:r w:rsidR="00D90DA7" w:rsidRPr="00D90DA7">
        <w:rPr>
          <w:rFonts w:ascii="Times New Roman" w:hAnsi="Times New Roman" w:cs="Times New Roman"/>
          <w:sz w:val="26"/>
          <w:szCs w:val="26"/>
        </w:rPr>
        <w:t xml:space="preserve">0 млрд. руб. По мнению </w:t>
      </w:r>
      <w:r w:rsidR="00D90DA7" w:rsidRPr="00D90DA7">
        <w:rPr>
          <w:rFonts w:ascii="Times New Roman" w:hAnsi="Times New Roman" w:cs="Times New Roman"/>
          <w:sz w:val="26"/>
          <w:szCs w:val="26"/>
        </w:rPr>
        <w:lastRenderedPageBreak/>
        <w:t>Ассоциации «Россия», более адекватным целям стимулирования экономического развития и снижения систематических рисков мог бы быть порядок отбора банков, основанный, помимо надежности банка в соответствии с профессиональным суждением надзорного блока Банка России, на выполнении следующих критериев: принадлежность банка к перечню системно-значимых кредитных организаций; принадлежность к списку 20 ведущих банков по объему долгосрочного кредитования корпоративного сектора (кредиты юридическим лицам свыше 3 лет); наличие опыта работы и необходимых механизмов для проведения эксп</w:t>
      </w:r>
      <w:r w:rsidR="004B2EF0">
        <w:rPr>
          <w:rFonts w:ascii="Times New Roman" w:hAnsi="Times New Roman" w:cs="Times New Roman"/>
          <w:sz w:val="26"/>
          <w:szCs w:val="26"/>
        </w:rPr>
        <w:t>ертизы инвестиционных проектов</w:t>
      </w:r>
      <w:r w:rsidR="00F6468E">
        <w:rPr>
          <w:rFonts w:ascii="Times New Roman" w:hAnsi="Times New Roman" w:cs="Times New Roman"/>
          <w:sz w:val="26"/>
          <w:szCs w:val="26"/>
        </w:rPr>
        <w:t>. Кроме того, необходимо увеличить срок рефинансирования (сейчас максимум – 3 года), поскольку а</w:t>
      </w:r>
      <w:r w:rsidR="00F6468E" w:rsidRPr="00F6468E">
        <w:rPr>
          <w:rFonts w:ascii="Times New Roman" w:hAnsi="Times New Roman" w:cs="Times New Roman"/>
          <w:sz w:val="26"/>
          <w:szCs w:val="26"/>
        </w:rPr>
        <w:t>нализ инвестиционных проектов показывает, что минимальный срок кредитования, исходя из периода окупаемости проектов, составляет 5-7 лет</w:t>
      </w:r>
      <w:r w:rsidR="00F6468E">
        <w:rPr>
          <w:rFonts w:ascii="Times New Roman" w:hAnsi="Times New Roman" w:cs="Times New Roman"/>
          <w:sz w:val="26"/>
          <w:szCs w:val="26"/>
        </w:rPr>
        <w:t>, а банки не готовы нести процентный риск при рефинансировании кредитов по окончании трехлетнего срока.</w:t>
      </w:r>
    </w:p>
    <w:p w:rsidR="004B2EF0" w:rsidRPr="004B2EF0" w:rsidRDefault="00F6468E" w:rsidP="004B2EF0">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снятие</w:t>
      </w:r>
      <w:r w:rsidR="004B2EF0" w:rsidRPr="004B2EF0">
        <w:rPr>
          <w:rFonts w:ascii="Times New Roman" w:hAnsi="Times New Roman" w:cs="Times New Roman"/>
          <w:sz w:val="26"/>
          <w:szCs w:val="26"/>
        </w:rPr>
        <w:t xml:space="preserve"> требовани</w:t>
      </w:r>
      <w:r>
        <w:rPr>
          <w:rFonts w:ascii="Times New Roman" w:hAnsi="Times New Roman" w:cs="Times New Roman"/>
          <w:sz w:val="26"/>
          <w:szCs w:val="26"/>
        </w:rPr>
        <w:t>я</w:t>
      </w:r>
      <w:r w:rsidR="004B2EF0" w:rsidRPr="004B2EF0">
        <w:rPr>
          <w:rFonts w:ascii="Times New Roman" w:hAnsi="Times New Roman" w:cs="Times New Roman"/>
          <w:sz w:val="26"/>
          <w:szCs w:val="26"/>
        </w:rPr>
        <w:t xml:space="preserve"> о необходимости представления в Банк России информации об активах и об организации исключительно на бумажных носителях</w:t>
      </w:r>
      <w:r>
        <w:rPr>
          <w:rFonts w:ascii="Times New Roman" w:hAnsi="Times New Roman" w:cs="Times New Roman"/>
          <w:sz w:val="26"/>
          <w:szCs w:val="26"/>
        </w:rPr>
        <w:t xml:space="preserve"> при предоставлении рефинансирования под обеспечение активами. В силу того, что ряд кредитных организаций использует со своими клиентами электронный документооборот, они</w:t>
      </w:r>
      <w:r w:rsidR="004B2EF0" w:rsidRPr="004B2EF0">
        <w:rPr>
          <w:rFonts w:ascii="Times New Roman" w:hAnsi="Times New Roman" w:cs="Times New Roman"/>
          <w:sz w:val="26"/>
          <w:szCs w:val="26"/>
        </w:rPr>
        <w:t xml:space="preserve"> лиш</w:t>
      </w:r>
      <w:r>
        <w:rPr>
          <w:rFonts w:ascii="Times New Roman" w:hAnsi="Times New Roman" w:cs="Times New Roman"/>
          <w:sz w:val="26"/>
          <w:szCs w:val="26"/>
        </w:rPr>
        <w:t>ены</w:t>
      </w:r>
      <w:r w:rsidR="004B2EF0" w:rsidRPr="004B2EF0">
        <w:rPr>
          <w:rFonts w:ascii="Times New Roman" w:hAnsi="Times New Roman" w:cs="Times New Roman"/>
          <w:sz w:val="26"/>
          <w:szCs w:val="26"/>
        </w:rPr>
        <w:t xml:space="preserve"> возможности использовать такие активы в целях получения кредитов Банка России в соответствии с Положением 312-П. </w:t>
      </w:r>
      <w:r>
        <w:rPr>
          <w:rFonts w:ascii="Times New Roman" w:hAnsi="Times New Roman" w:cs="Times New Roman"/>
          <w:sz w:val="26"/>
          <w:szCs w:val="26"/>
        </w:rPr>
        <w:t>Э</w:t>
      </w:r>
      <w:r w:rsidR="004B2EF0" w:rsidRPr="004B2EF0">
        <w:rPr>
          <w:rFonts w:ascii="Times New Roman" w:hAnsi="Times New Roman" w:cs="Times New Roman"/>
          <w:sz w:val="26"/>
          <w:szCs w:val="26"/>
        </w:rPr>
        <w:t xml:space="preserve">ффективным и удобным для Банка России способом взаимодействия с кредитной организацией </w:t>
      </w:r>
      <w:r>
        <w:rPr>
          <w:rFonts w:ascii="Times New Roman" w:hAnsi="Times New Roman" w:cs="Times New Roman"/>
          <w:sz w:val="26"/>
          <w:szCs w:val="26"/>
        </w:rPr>
        <w:t>могло бы стать</w:t>
      </w:r>
      <w:r w:rsidR="004B2EF0" w:rsidRPr="004B2EF0">
        <w:rPr>
          <w:rFonts w:ascii="Times New Roman" w:hAnsi="Times New Roman" w:cs="Times New Roman"/>
          <w:sz w:val="26"/>
          <w:szCs w:val="26"/>
        </w:rPr>
        <w:t xml:space="preserve"> предоставление требуемой в соответствии Положением 312-П информации о заемщике в виде электронных документов, которые кредитная организация может заверить электронной подписью уполномоченного лица, подтвердив тем самым их соответствие документам на бумажном носителе. </w:t>
      </w:r>
    </w:p>
    <w:p w:rsidR="00FE68CC" w:rsidRDefault="00FE68CC" w:rsidP="00FE68CC">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Предоставление возможности банкам привлекать валютные депозиты без риска ОВП, стимулирование вкладчиков размещать депозиты в валюте вместо хранения в сейфах.</w:t>
      </w:r>
      <w:r w:rsidR="007A7EA1">
        <w:rPr>
          <w:rFonts w:ascii="Times New Roman" w:hAnsi="Times New Roman" w:cs="Times New Roman"/>
          <w:sz w:val="26"/>
          <w:szCs w:val="26"/>
        </w:rPr>
        <w:t xml:space="preserve"> Данные меры могут быть временными, на период до стабилизации валютного курса. В целях ограничения недобросовестного поведения банков целесообразно ввести ограничение на максимальную ставку (по аналогии с рублевыми депозитами).</w:t>
      </w:r>
    </w:p>
    <w:p w:rsidR="00D90DA7" w:rsidRDefault="00FE68CC"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о</w:t>
      </w:r>
      <w:r w:rsidR="00D90DA7" w:rsidRPr="00D90DA7">
        <w:rPr>
          <w:rFonts w:ascii="Times New Roman" w:hAnsi="Times New Roman" w:cs="Times New Roman"/>
          <w:sz w:val="26"/>
          <w:szCs w:val="26"/>
        </w:rPr>
        <w:t>тмен</w:t>
      </w:r>
      <w:r>
        <w:rPr>
          <w:rFonts w:ascii="Times New Roman" w:hAnsi="Times New Roman" w:cs="Times New Roman"/>
          <w:sz w:val="26"/>
          <w:szCs w:val="26"/>
        </w:rPr>
        <w:t>а</w:t>
      </w:r>
      <w:r w:rsidR="00D90DA7" w:rsidRPr="00D90DA7">
        <w:rPr>
          <w:rFonts w:ascii="Times New Roman" w:hAnsi="Times New Roman" w:cs="Times New Roman"/>
          <w:sz w:val="26"/>
          <w:szCs w:val="26"/>
        </w:rPr>
        <w:t xml:space="preserve"> лимит</w:t>
      </w:r>
      <w:r>
        <w:rPr>
          <w:rFonts w:ascii="Times New Roman" w:hAnsi="Times New Roman" w:cs="Times New Roman"/>
          <w:sz w:val="26"/>
          <w:szCs w:val="26"/>
        </w:rPr>
        <w:t>ов</w:t>
      </w:r>
      <w:r w:rsidR="00D90DA7" w:rsidRPr="00D90DA7">
        <w:rPr>
          <w:rFonts w:ascii="Times New Roman" w:hAnsi="Times New Roman" w:cs="Times New Roman"/>
          <w:sz w:val="26"/>
          <w:szCs w:val="26"/>
        </w:rPr>
        <w:t xml:space="preserve"> на </w:t>
      </w:r>
      <w:r>
        <w:rPr>
          <w:rFonts w:ascii="Times New Roman" w:hAnsi="Times New Roman" w:cs="Times New Roman"/>
          <w:sz w:val="26"/>
          <w:szCs w:val="26"/>
        </w:rPr>
        <w:t xml:space="preserve">операции </w:t>
      </w:r>
      <w:r w:rsidR="00D90DA7" w:rsidRPr="00D90DA7">
        <w:rPr>
          <w:rFonts w:ascii="Times New Roman" w:hAnsi="Times New Roman" w:cs="Times New Roman"/>
          <w:sz w:val="26"/>
          <w:szCs w:val="26"/>
        </w:rPr>
        <w:t xml:space="preserve">своп (рубли под валюту) </w:t>
      </w:r>
    </w:p>
    <w:p w:rsidR="007019E3" w:rsidRDefault="00FE68CC"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xml:space="preserve">- открытие в Банке России валютных </w:t>
      </w:r>
      <w:r w:rsidR="007A7EA1">
        <w:rPr>
          <w:rFonts w:ascii="Times New Roman" w:hAnsi="Times New Roman" w:cs="Times New Roman"/>
          <w:sz w:val="26"/>
          <w:szCs w:val="26"/>
        </w:rPr>
        <w:t>корсчетов</w:t>
      </w:r>
    </w:p>
    <w:p w:rsidR="007A7EA1" w:rsidRPr="00D90DA7" w:rsidRDefault="007A7EA1"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-осуществление</w:t>
      </w:r>
      <w:r w:rsidRPr="00D90DA7">
        <w:rPr>
          <w:rFonts w:ascii="Times New Roman" w:hAnsi="Times New Roman" w:cs="Times New Roman"/>
          <w:sz w:val="26"/>
          <w:szCs w:val="26"/>
        </w:rPr>
        <w:t xml:space="preserve"> взнос</w:t>
      </w:r>
      <w:r>
        <w:rPr>
          <w:rFonts w:ascii="Times New Roman" w:hAnsi="Times New Roman" w:cs="Times New Roman"/>
          <w:sz w:val="26"/>
          <w:szCs w:val="26"/>
        </w:rPr>
        <w:t>ов</w:t>
      </w:r>
      <w:r w:rsidRPr="00D90DA7">
        <w:rPr>
          <w:rFonts w:ascii="Times New Roman" w:hAnsi="Times New Roman" w:cs="Times New Roman"/>
          <w:sz w:val="26"/>
          <w:szCs w:val="26"/>
        </w:rPr>
        <w:t xml:space="preserve"> в ССВ в валюте вклада с дальнейшим возмещением вкладчикам в валюте вклада (с учетом ограничения на сумму максимальной выплаты)</w:t>
      </w:r>
    </w:p>
    <w:p w:rsidR="00D90DA7" w:rsidRPr="00D90DA7" w:rsidRDefault="007A7EA1"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3</w:t>
      </w:r>
      <w:r w:rsidR="00D90DA7" w:rsidRPr="00D90DA7">
        <w:rPr>
          <w:rFonts w:ascii="Times New Roman" w:hAnsi="Times New Roman" w:cs="Times New Roman"/>
          <w:sz w:val="26"/>
          <w:szCs w:val="26"/>
        </w:rPr>
        <w:t>.</w:t>
      </w:r>
      <w:r w:rsidR="00D90DA7" w:rsidRPr="00D90DA7">
        <w:rPr>
          <w:rFonts w:ascii="Times New Roman" w:hAnsi="Times New Roman" w:cs="Times New Roman"/>
          <w:sz w:val="26"/>
          <w:szCs w:val="26"/>
        </w:rPr>
        <w:tab/>
      </w:r>
      <w:r w:rsidR="004949D9">
        <w:rPr>
          <w:rFonts w:ascii="Times New Roman" w:hAnsi="Times New Roman" w:cs="Times New Roman"/>
          <w:sz w:val="26"/>
          <w:szCs w:val="26"/>
        </w:rPr>
        <w:t>Привлечение</w:t>
      </w:r>
      <w:r>
        <w:rPr>
          <w:rFonts w:ascii="Times New Roman" w:hAnsi="Times New Roman" w:cs="Times New Roman"/>
          <w:sz w:val="26"/>
          <w:szCs w:val="26"/>
        </w:rPr>
        <w:t xml:space="preserve"> вкладов</w:t>
      </w:r>
      <w:r w:rsidR="004949D9">
        <w:rPr>
          <w:rFonts w:ascii="Times New Roman" w:hAnsi="Times New Roman" w:cs="Times New Roman"/>
          <w:sz w:val="26"/>
          <w:szCs w:val="26"/>
        </w:rPr>
        <w:t xml:space="preserve"> и депозитов</w:t>
      </w:r>
    </w:p>
    <w:p w:rsidR="00D90DA7" w:rsidRPr="00D90DA7" w:rsidRDefault="007A7EA1"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w:t>
      </w:r>
      <w:r w:rsidR="00D90DA7" w:rsidRPr="00D90DA7">
        <w:rPr>
          <w:rFonts w:ascii="Times New Roman" w:hAnsi="Times New Roman" w:cs="Times New Roman"/>
          <w:sz w:val="26"/>
          <w:szCs w:val="26"/>
        </w:rPr>
        <w:t xml:space="preserve"> включени</w:t>
      </w:r>
      <w:r>
        <w:rPr>
          <w:rFonts w:ascii="Times New Roman" w:hAnsi="Times New Roman" w:cs="Times New Roman"/>
          <w:sz w:val="26"/>
          <w:szCs w:val="26"/>
        </w:rPr>
        <w:t>е</w:t>
      </w:r>
      <w:r w:rsidR="00D90DA7" w:rsidRPr="00D90DA7">
        <w:rPr>
          <w:rFonts w:ascii="Times New Roman" w:hAnsi="Times New Roman" w:cs="Times New Roman"/>
          <w:sz w:val="26"/>
          <w:szCs w:val="26"/>
        </w:rPr>
        <w:t xml:space="preserve"> сберегательных сертификатов</w:t>
      </w:r>
      <w:r>
        <w:rPr>
          <w:rFonts w:ascii="Times New Roman" w:hAnsi="Times New Roman" w:cs="Times New Roman"/>
          <w:sz w:val="26"/>
          <w:szCs w:val="26"/>
        </w:rPr>
        <w:t xml:space="preserve"> в систему страхования вкладов</w:t>
      </w:r>
    </w:p>
    <w:p w:rsidR="00D90DA7" w:rsidRPr="00D90DA7" w:rsidRDefault="007A7EA1"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xml:space="preserve">- </w:t>
      </w:r>
      <w:r w:rsidR="00D90DA7" w:rsidRPr="00D90DA7">
        <w:rPr>
          <w:rFonts w:ascii="Times New Roman" w:hAnsi="Times New Roman" w:cs="Times New Roman"/>
          <w:sz w:val="26"/>
          <w:szCs w:val="26"/>
        </w:rPr>
        <w:t xml:space="preserve">увеличение страхового возмещения по вкладам до 1-1,5 млн.руб. </w:t>
      </w:r>
    </w:p>
    <w:p w:rsidR="00D90DA7" w:rsidRPr="00D90DA7" w:rsidRDefault="007A7EA1"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xml:space="preserve">При этом </w:t>
      </w:r>
      <w:r w:rsidR="00D90DA7" w:rsidRPr="00D90DA7">
        <w:rPr>
          <w:rFonts w:ascii="Times New Roman" w:hAnsi="Times New Roman" w:cs="Times New Roman"/>
          <w:sz w:val="26"/>
          <w:szCs w:val="26"/>
        </w:rPr>
        <w:t xml:space="preserve">Ассоциация </w:t>
      </w:r>
      <w:r>
        <w:rPr>
          <w:rFonts w:ascii="Times New Roman" w:hAnsi="Times New Roman" w:cs="Times New Roman"/>
          <w:sz w:val="26"/>
          <w:szCs w:val="26"/>
        </w:rPr>
        <w:t>поддерживаетпредложение</w:t>
      </w:r>
      <w:r w:rsidR="00D90DA7" w:rsidRPr="00D90DA7">
        <w:rPr>
          <w:rFonts w:ascii="Times New Roman" w:hAnsi="Times New Roman" w:cs="Times New Roman"/>
          <w:sz w:val="26"/>
          <w:szCs w:val="26"/>
        </w:rPr>
        <w:t xml:space="preserve"> о дифференцированном подходе к отчислениям в ССВ, но не в зависимости от ставок, а от финансового положения кредитной организации (квалификационной группы), наличия предписаний, результатов проверок</w:t>
      </w:r>
      <w:r>
        <w:rPr>
          <w:rFonts w:ascii="Times New Roman" w:hAnsi="Times New Roman" w:cs="Times New Roman"/>
          <w:sz w:val="26"/>
          <w:szCs w:val="26"/>
        </w:rPr>
        <w:t>.</w:t>
      </w:r>
    </w:p>
    <w:p w:rsidR="007A7EA1" w:rsidRDefault="007A7EA1"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пересмотр</w:t>
      </w:r>
      <w:r w:rsidR="00D90DA7" w:rsidRPr="00D90DA7">
        <w:rPr>
          <w:rFonts w:ascii="Times New Roman" w:hAnsi="Times New Roman" w:cs="Times New Roman"/>
          <w:sz w:val="26"/>
          <w:szCs w:val="26"/>
        </w:rPr>
        <w:t xml:space="preserve"> методик</w:t>
      </w:r>
      <w:r>
        <w:rPr>
          <w:rFonts w:ascii="Times New Roman" w:hAnsi="Times New Roman" w:cs="Times New Roman"/>
          <w:sz w:val="26"/>
          <w:szCs w:val="26"/>
        </w:rPr>
        <w:t>и</w:t>
      </w:r>
      <w:r w:rsidR="00D90DA7" w:rsidRPr="00D90DA7">
        <w:rPr>
          <w:rFonts w:ascii="Times New Roman" w:hAnsi="Times New Roman" w:cs="Times New Roman"/>
          <w:sz w:val="26"/>
          <w:szCs w:val="26"/>
        </w:rPr>
        <w:t xml:space="preserve"> определения максимальной ставки по вкладам. </w:t>
      </w:r>
      <w:r>
        <w:rPr>
          <w:rFonts w:ascii="Times New Roman" w:hAnsi="Times New Roman" w:cs="Times New Roman"/>
          <w:sz w:val="26"/>
          <w:szCs w:val="26"/>
        </w:rPr>
        <w:t>Существующая методика ставит весь рынок в зависимость от ставок и потребности в ресурсах 10 крупнейших игроков, дает почву для манипулирования ценами,</w:t>
      </w:r>
      <w:r w:rsidR="004949D9">
        <w:rPr>
          <w:rFonts w:ascii="Times New Roman" w:hAnsi="Times New Roman" w:cs="Times New Roman"/>
          <w:sz w:val="26"/>
          <w:szCs w:val="26"/>
        </w:rPr>
        <w:t xml:space="preserve">не учитывает региональную специфику, </w:t>
      </w:r>
      <w:r w:rsidR="00D90DA7" w:rsidRPr="00D90DA7">
        <w:rPr>
          <w:rFonts w:ascii="Times New Roman" w:hAnsi="Times New Roman" w:cs="Times New Roman"/>
          <w:sz w:val="26"/>
          <w:szCs w:val="26"/>
        </w:rPr>
        <w:t xml:space="preserve">формирует </w:t>
      </w:r>
      <w:r w:rsidR="004949D9">
        <w:rPr>
          <w:rFonts w:ascii="Times New Roman" w:hAnsi="Times New Roman" w:cs="Times New Roman"/>
          <w:sz w:val="26"/>
          <w:szCs w:val="26"/>
        </w:rPr>
        <w:t xml:space="preserve">в одних регионах случаях </w:t>
      </w:r>
      <w:r w:rsidR="00D90DA7" w:rsidRPr="00D90DA7">
        <w:rPr>
          <w:rFonts w:ascii="Times New Roman" w:hAnsi="Times New Roman" w:cs="Times New Roman"/>
          <w:sz w:val="26"/>
          <w:szCs w:val="26"/>
        </w:rPr>
        <w:t>заниженный уровень ставки и физические лица в условиях существенной девальвации рубля предпочитают инвестировать свои сбережения в валюту</w:t>
      </w:r>
      <w:r w:rsidR="004949D9">
        <w:rPr>
          <w:rFonts w:ascii="Times New Roman" w:hAnsi="Times New Roman" w:cs="Times New Roman"/>
          <w:sz w:val="26"/>
          <w:szCs w:val="26"/>
        </w:rPr>
        <w:t>, а в других регионах искусственно увеличивая ставку, исходя из цен крупнейших игроков</w:t>
      </w:r>
      <w:r w:rsidR="00D90DA7" w:rsidRPr="00D90DA7">
        <w:rPr>
          <w:rFonts w:ascii="Times New Roman" w:hAnsi="Times New Roman" w:cs="Times New Roman"/>
          <w:sz w:val="26"/>
          <w:szCs w:val="26"/>
        </w:rPr>
        <w:t xml:space="preserve">. </w:t>
      </w:r>
      <w:r w:rsidR="004949D9">
        <w:rPr>
          <w:rFonts w:ascii="Times New Roman" w:hAnsi="Times New Roman" w:cs="Times New Roman"/>
          <w:sz w:val="26"/>
          <w:szCs w:val="26"/>
        </w:rPr>
        <w:t>Этот подход привел также к тому, что существенно выросла стоимость депозитов юридических лиц, на которых не распространяются ограничения, и некоторые кредитные организация предлагают по ним доходность существенно выше среднерыночной.</w:t>
      </w:r>
    </w:p>
    <w:p w:rsidR="00D90DA7" w:rsidRPr="00D90DA7" w:rsidRDefault="004949D9"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и</w:t>
      </w:r>
      <w:r w:rsidR="00D90DA7" w:rsidRPr="00D90DA7">
        <w:rPr>
          <w:rFonts w:ascii="Times New Roman" w:hAnsi="Times New Roman" w:cs="Times New Roman"/>
          <w:sz w:val="26"/>
          <w:szCs w:val="26"/>
        </w:rPr>
        <w:t xml:space="preserve">зменение подходов к размещению средств государственных компаний – </w:t>
      </w:r>
      <w:r>
        <w:rPr>
          <w:rFonts w:ascii="Times New Roman" w:hAnsi="Times New Roman" w:cs="Times New Roman"/>
          <w:sz w:val="26"/>
          <w:szCs w:val="26"/>
        </w:rPr>
        <w:t xml:space="preserve">необходимо </w:t>
      </w:r>
      <w:r w:rsidR="00D90DA7" w:rsidRPr="00D90DA7">
        <w:rPr>
          <w:rFonts w:ascii="Times New Roman" w:hAnsi="Times New Roman" w:cs="Times New Roman"/>
          <w:sz w:val="26"/>
          <w:szCs w:val="26"/>
        </w:rPr>
        <w:t>перейти от практики определения круга банков, имеющих возможность привлекать в депозиты средства государственных органов и предприятий с государственным участием, страховых компаний и т.п. исходя из размера их капитала к практике применения мотивированного суждения Банка России о их финансовом положении (отнесении к 1 и 2 категории надежности)</w:t>
      </w:r>
    </w:p>
    <w:p w:rsidR="004949D9" w:rsidRPr="00D90DA7" w:rsidRDefault="004949D9" w:rsidP="004949D9">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4</w:t>
      </w:r>
      <w:r w:rsidRPr="00D90DA7">
        <w:rPr>
          <w:rFonts w:ascii="Times New Roman" w:hAnsi="Times New Roman" w:cs="Times New Roman"/>
          <w:sz w:val="26"/>
          <w:szCs w:val="26"/>
        </w:rPr>
        <w:t>.</w:t>
      </w:r>
      <w:r w:rsidRPr="00D90DA7">
        <w:rPr>
          <w:rFonts w:ascii="Times New Roman" w:hAnsi="Times New Roman" w:cs="Times New Roman"/>
          <w:sz w:val="26"/>
          <w:szCs w:val="26"/>
        </w:rPr>
        <w:tab/>
      </w:r>
      <w:r>
        <w:rPr>
          <w:rFonts w:ascii="Times New Roman" w:hAnsi="Times New Roman" w:cs="Times New Roman"/>
          <w:sz w:val="26"/>
          <w:szCs w:val="26"/>
        </w:rPr>
        <w:t xml:space="preserve">Изменения в отчислениях в </w:t>
      </w:r>
      <w:r w:rsidRPr="00D90DA7">
        <w:rPr>
          <w:rFonts w:ascii="Times New Roman" w:hAnsi="Times New Roman" w:cs="Times New Roman"/>
          <w:sz w:val="26"/>
          <w:szCs w:val="26"/>
        </w:rPr>
        <w:t>обязательные резервы</w:t>
      </w:r>
    </w:p>
    <w:p w:rsidR="00D90DA7" w:rsidRDefault="004949D9"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xml:space="preserve">- </w:t>
      </w:r>
      <w:r w:rsidR="00D90DA7" w:rsidRPr="00D90DA7">
        <w:rPr>
          <w:rFonts w:ascii="Times New Roman" w:hAnsi="Times New Roman" w:cs="Times New Roman"/>
          <w:sz w:val="26"/>
          <w:szCs w:val="26"/>
        </w:rPr>
        <w:t>повысить коэффициент усреднения в целях отчислений в обязательные резервы до 1, что снизит объемы средств, не доступных с точки зрения упр</w:t>
      </w:r>
      <w:r>
        <w:rPr>
          <w:rFonts w:ascii="Times New Roman" w:hAnsi="Times New Roman" w:cs="Times New Roman"/>
          <w:sz w:val="26"/>
          <w:szCs w:val="26"/>
        </w:rPr>
        <w:t>авления мгновенной ликвидностью</w:t>
      </w:r>
    </w:p>
    <w:p w:rsidR="004949D9" w:rsidRDefault="004949D9"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xml:space="preserve">- снизить </w:t>
      </w:r>
      <w:r w:rsidRPr="004949D9">
        <w:rPr>
          <w:rFonts w:ascii="Times New Roman" w:hAnsi="Times New Roman" w:cs="Times New Roman"/>
          <w:sz w:val="26"/>
          <w:szCs w:val="26"/>
        </w:rPr>
        <w:t>нормы отчислений обязательных резервов (до 0,5% как это было в 2008-2009 году)</w:t>
      </w:r>
    </w:p>
    <w:p w:rsidR="00A5512C" w:rsidRDefault="00A5512C" w:rsidP="00A5512C">
      <w:pPr>
        <w:spacing w:after="0" w:line="360" w:lineRule="auto"/>
        <w:jc w:val="both"/>
        <w:rPr>
          <w:rFonts w:ascii="Times New Roman" w:hAnsi="Times New Roman" w:cs="Times New Roman"/>
          <w:sz w:val="26"/>
          <w:szCs w:val="26"/>
        </w:rPr>
      </w:pPr>
    </w:p>
    <w:p w:rsidR="00435429" w:rsidRDefault="00435429" w:rsidP="00435429">
      <w:pPr>
        <w:spacing w:after="0" w:line="360" w:lineRule="auto"/>
        <w:ind w:firstLine="601"/>
        <w:jc w:val="both"/>
        <w:rPr>
          <w:rFonts w:ascii="Times New Roman" w:hAnsi="Times New Roman" w:cs="Times New Roman"/>
          <w:b/>
          <w:i/>
          <w:sz w:val="26"/>
          <w:szCs w:val="26"/>
        </w:rPr>
      </w:pPr>
      <w:r>
        <w:rPr>
          <w:rFonts w:ascii="Times New Roman" w:hAnsi="Times New Roman" w:cs="Times New Roman"/>
          <w:b/>
          <w:i/>
          <w:sz w:val="26"/>
          <w:szCs w:val="26"/>
        </w:rPr>
        <w:t>Капитализация и достаточность капитала</w:t>
      </w:r>
    </w:p>
    <w:p w:rsidR="00060420" w:rsidRDefault="00060420" w:rsidP="00060420">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перенос не менее чем на 1 год сроков повышения требований к минимальному уровню норматива достаточности капитала Н1.2 (с 5,5% до 6%) в связи с повышением давления на капитал и отсутствием источников для его пополнения</w:t>
      </w:r>
    </w:p>
    <w:p w:rsidR="00060420" w:rsidRPr="00D90DA7" w:rsidRDefault="00060420" w:rsidP="00060420">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введение сразу вслед за законодательными изменениями корректировок в нормативную базу Банка России в части бессрочных субординированных кредитов</w:t>
      </w:r>
    </w:p>
    <w:p w:rsidR="00060420" w:rsidRPr="00D90DA7" w:rsidRDefault="00060420" w:rsidP="00060420">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xml:space="preserve">- </w:t>
      </w:r>
      <w:r w:rsidRPr="00D90DA7">
        <w:rPr>
          <w:rFonts w:ascii="Times New Roman" w:hAnsi="Times New Roman" w:cs="Times New Roman"/>
          <w:sz w:val="26"/>
          <w:szCs w:val="26"/>
        </w:rPr>
        <w:t>разработка комплексных изменений в законодательство с целью введения налоговых льгот при инвестировании доходов как самих кредитных организаций, так и их собственников в капитал банков</w:t>
      </w:r>
      <w:r>
        <w:rPr>
          <w:rFonts w:ascii="Times New Roman" w:hAnsi="Times New Roman" w:cs="Times New Roman"/>
          <w:sz w:val="26"/>
          <w:szCs w:val="26"/>
        </w:rPr>
        <w:t>, стимулирование размещения в банки амнистированных «офшорных капиталов», разработка отдельных, облегченных требований по источникам происхождения средств</w:t>
      </w:r>
    </w:p>
    <w:p w:rsidR="00060420" w:rsidRDefault="00060420" w:rsidP="00060420">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w:t>
      </w:r>
      <w:r w:rsidRPr="00D90DA7">
        <w:rPr>
          <w:rFonts w:ascii="Times New Roman" w:hAnsi="Times New Roman" w:cs="Times New Roman"/>
          <w:sz w:val="26"/>
          <w:szCs w:val="26"/>
        </w:rPr>
        <w:t>докапитализаци</w:t>
      </w:r>
      <w:r>
        <w:rPr>
          <w:rFonts w:ascii="Times New Roman" w:hAnsi="Times New Roman" w:cs="Times New Roman"/>
          <w:sz w:val="26"/>
          <w:szCs w:val="26"/>
        </w:rPr>
        <w:t>я</w:t>
      </w:r>
      <w:r w:rsidRPr="00D90DA7">
        <w:rPr>
          <w:rFonts w:ascii="Times New Roman" w:hAnsi="Times New Roman" w:cs="Times New Roman"/>
          <w:sz w:val="26"/>
          <w:szCs w:val="26"/>
        </w:rPr>
        <w:t xml:space="preserve"> банков за счет субординированных кредитов (облигаций)</w:t>
      </w:r>
      <w:r>
        <w:rPr>
          <w:rFonts w:ascii="Times New Roman" w:hAnsi="Times New Roman" w:cs="Times New Roman"/>
          <w:sz w:val="26"/>
          <w:szCs w:val="26"/>
        </w:rPr>
        <w:t xml:space="preserve">  с использованием средств ФНБ и НПФ. </w:t>
      </w:r>
      <w:r w:rsidRPr="00D90DA7">
        <w:rPr>
          <w:rFonts w:ascii="Times New Roman" w:hAnsi="Times New Roman" w:cs="Times New Roman"/>
          <w:sz w:val="26"/>
          <w:szCs w:val="26"/>
        </w:rPr>
        <w:t xml:space="preserve">НПФ получат возможность покупать активы с более высокой доходностью по сравнению со стандартными облигациями, а банки смогут увеличить капитал в условиях потребности в докапитализации и ограничения доступа к внешним рынкам заимствования. </w:t>
      </w:r>
      <w:r>
        <w:rPr>
          <w:rFonts w:ascii="Times New Roman" w:hAnsi="Times New Roman" w:cs="Times New Roman"/>
          <w:sz w:val="26"/>
          <w:szCs w:val="26"/>
        </w:rPr>
        <w:t>Необходимо при этом обеспечить равный доступ кредитных организаций к данным средствам, применять подход, основанный не на размере банка, а на оценке его финансового состояния.</w:t>
      </w:r>
    </w:p>
    <w:p w:rsidR="00060420" w:rsidRPr="00D90DA7" w:rsidRDefault="00584922" w:rsidP="00060420">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xml:space="preserve">- </w:t>
      </w:r>
      <w:r w:rsidR="00060420" w:rsidRPr="00D90DA7">
        <w:rPr>
          <w:rFonts w:ascii="Times New Roman" w:hAnsi="Times New Roman" w:cs="Times New Roman"/>
          <w:sz w:val="26"/>
          <w:szCs w:val="26"/>
        </w:rPr>
        <w:t>внесени</w:t>
      </w:r>
      <w:r>
        <w:rPr>
          <w:rFonts w:ascii="Times New Roman" w:hAnsi="Times New Roman" w:cs="Times New Roman"/>
          <w:sz w:val="26"/>
          <w:szCs w:val="26"/>
        </w:rPr>
        <w:t>е</w:t>
      </w:r>
      <w:r w:rsidR="00060420" w:rsidRPr="00D90DA7">
        <w:rPr>
          <w:rFonts w:ascii="Times New Roman" w:hAnsi="Times New Roman" w:cs="Times New Roman"/>
          <w:sz w:val="26"/>
          <w:szCs w:val="26"/>
        </w:rPr>
        <w:t xml:space="preserve"> изменений в порядок расчета собственных средств (капитала) кредитных организаций в части учета отрицательной переоценки государственных долговых обязательств, выпущенных Минфином РФ</w:t>
      </w:r>
      <w:r>
        <w:rPr>
          <w:rFonts w:ascii="Times New Roman" w:hAnsi="Times New Roman" w:cs="Times New Roman"/>
          <w:sz w:val="26"/>
          <w:szCs w:val="26"/>
        </w:rPr>
        <w:t xml:space="preserve"> (письмо Ассоциации от </w:t>
      </w:r>
      <w:r w:rsidRPr="00584922">
        <w:rPr>
          <w:rFonts w:ascii="Times New Roman" w:hAnsi="Times New Roman" w:cs="Times New Roman"/>
          <w:sz w:val="26"/>
          <w:szCs w:val="26"/>
        </w:rPr>
        <w:t>20.05.2014 №06/124</w:t>
      </w:r>
      <w:r>
        <w:rPr>
          <w:rFonts w:ascii="Times New Roman" w:hAnsi="Times New Roman" w:cs="Times New Roman"/>
          <w:sz w:val="26"/>
          <w:szCs w:val="26"/>
        </w:rPr>
        <w:t>)</w:t>
      </w:r>
      <w:r w:rsidR="00060420" w:rsidRPr="00D90DA7">
        <w:rPr>
          <w:rFonts w:ascii="Times New Roman" w:hAnsi="Times New Roman" w:cs="Times New Roman"/>
          <w:sz w:val="26"/>
          <w:szCs w:val="26"/>
        </w:rPr>
        <w:t>.</w:t>
      </w:r>
    </w:p>
    <w:p w:rsidR="00435429" w:rsidRPr="00D90DA7" w:rsidRDefault="00435429" w:rsidP="00D90DA7">
      <w:pPr>
        <w:spacing w:after="0" w:line="360" w:lineRule="auto"/>
        <w:ind w:firstLine="601"/>
        <w:jc w:val="both"/>
        <w:rPr>
          <w:rFonts w:ascii="Times New Roman" w:hAnsi="Times New Roman" w:cs="Times New Roman"/>
          <w:sz w:val="26"/>
          <w:szCs w:val="26"/>
        </w:rPr>
      </w:pPr>
    </w:p>
    <w:p w:rsidR="00D90DA7" w:rsidRDefault="004949D9" w:rsidP="00D90DA7">
      <w:pPr>
        <w:spacing w:after="0" w:line="360" w:lineRule="auto"/>
        <w:ind w:firstLine="601"/>
        <w:jc w:val="both"/>
        <w:rPr>
          <w:rFonts w:ascii="Times New Roman" w:hAnsi="Times New Roman" w:cs="Times New Roman"/>
          <w:b/>
          <w:i/>
          <w:sz w:val="26"/>
          <w:szCs w:val="26"/>
        </w:rPr>
      </w:pPr>
      <w:r w:rsidRPr="00435429">
        <w:rPr>
          <w:rFonts w:ascii="Times New Roman" w:hAnsi="Times New Roman" w:cs="Times New Roman"/>
          <w:b/>
          <w:i/>
          <w:sz w:val="26"/>
          <w:szCs w:val="26"/>
        </w:rPr>
        <w:t>Пересмотр</w:t>
      </w:r>
      <w:r w:rsidR="00D90DA7" w:rsidRPr="00435429">
        <w:rPr>
          <w:rFonts w:ascii="Times New Roman" w:hAnsi="Times New Roman" w:cs="Times New Roman"/>
          <w:b/>
          <w:i/>
          <w:sz w:val="26"/>
          <w:szCs w:val="26"/>
        </w:rPr>
        <w:t xml:space="preserve"> подход</w:t>
      </w:r>
      <w:r w:rsidRPr="00435429">
        <w:rPr>
          <w:rFonts w:ascii="Times New Roman" w:hAnsi="Times New Roman" w:cs="Times New Roman"/>
          <w:b/>
          <w:i/>
          <w:sz w:val="26"/>
          <w:szCs w:val="26"/>
        </w:rPr>
        <w:t>ов</w:t>
      </w:r>
      <w:r w:rsidR="00D90DA7" w:rsidRPr="00435429">
        <w:rPr>
          <w:rFonts w:ascii="Times New Roman" w:hAnsi="Times New Roman" w:cs="Times New Roman"/>
          <w:b/>
          <w:i/>
          <w:sz w:val="26"/>
          <w:szCs w:val="26"/>
        </w:rPr>
        <w:t xml:space="preserve"> к </w:t>
      </w:r>
      <w:r w:rsidR="00435429">
        <w:rPr>
          <w:rFonts w:ascii="Times New Roman" w:hAnsi="Times New Roman" w:cs="Times New Roman"/>
          <w:b/>
          <w:i/>
          <w:sz w:val="26"/>
          <w:szCs w:val="26"/>
        </w:rPr>
        <w:t xml:space="preserve">регулированию и </w:t>
      </w:r>
      <w:r w:rsidR="00D90DA7" w:rsidRPr="00435429">
        <w:rPr>
          <w:rFonts w:ascii="Times New Roman" w:hAnsi="Times New Roman" w:cs="Times New Roman"/>
          <w:b/>
          <w:i/>
          <w:sz w:val="26"/>
          <w:szCs w:val="26"/>
        </w:rPr>
        <w:t>оценке деятельности кредитных организаций</w:t>
      </w:r>
    </w:p>
    <w:p w:rsidR="004949D9" w:rsidRDefault="004949D9"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о</w:t>
      </w:r>
      <w:r w:rsidR="00D90DA7" w:rsidRPr="00D90DA7">
        <w:rPr>
          <w:rFonts w:ascii="Times New Roman" w:hAnsi="Times New Roman" w:cs="Times New Roman"/>
          <w:sz w:val="26"/>
          <w:szCs w:val="26"/>
        </w:rPr>
        <w:t xml:space="preserve">тменить практику требования </w:t>
      </w:r>
      <w:r w:rsidR="00A5512C" w:rsidRPr="00A5512C">
        <w:rPr>
          <w:rFonts w:ascii="Times New Roman" w:hAnsi="Times New Roman" w:cs="Times New Roman"/>
          <w:sz w:val="26"/>
          <w:szCs w:val="26"/>
        </w:rPr>
        <w:t xml:space="preserve">территориальными подразделениями Банка России </w:t>
      </w:r>
      <w:r w:rsidR="00D90DA7" w:rsidRPr="00D90DA7">
        <w:rPr>
          <w:rFonts w:ascii="Times New Roman" w:hAnsi="Times New Roman" w:cs="Times New Roman"/>
          <w:sz w:val="26"/>
          <w:szCs w:val="26"/>
        </w:rPr>
        <w:t>ежедневной отчётности бесконечное время (установить четкий срок - не более 3х месяцев после устранения нарушений),</w:t>
      </w:r>
    </w:p>
    <w:p w:rsidR="00D90DA7" w:rsidRPr="00D90DA7" w:rsidRDefault="004949D9" w:rsidP="004949D9">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прекратить</w:t>
      </w:r>
      <w:r w:rsidR="00D90DA7" w:rsidRPr="00D90DA7">
        <w:rPr>
          <w:rFonts w:ascii="Times New Roman" w:hAnsi="Times New Roman" w:cs="Times New Roman"/>
          <w:sz w:val="26"/>
          <w:szCs w:val="26"/>
        </w:rPr>
        <w:t xml:space="preserve"> навязывани</w:t>
      </w:r>
      <w:r>
        <w:rPr>
          <w:rFonts w:ascii="Times New Roman" w:hAnsi="Times New Roman" w:cs="Times New Roman"/>
          <w:sz w:val="26"/>
          <w:szCs w:val="26"/>
        </w:rPr>
        <w:t>е</w:t>
      </w:r>
      <w:r w:rsidR="00A5512C" w:rsidRPr="00A5512C">
        <w:rPr>
          <w:rFonts w:ascii="Times New Roman" w:hAnsi="Times New Roman" w:cs="Times New Roman"/>
          <w:sz w:val="26"/>
          <w:szCs w:val="26"/>
        </w:rPr>
        <w:t xml:space="preserve">территориальными подразделениями Банка России </w:t>
      </w:r>
      <w:r w:rsidR="00D90DA7" w:rsidRPr="00D90DA7">
        <w:rPr>
          <w:rFonts w:ascii="Times New Roman" w:hAnsi="Times New Roman" w:cs="Times New Roman"/>
          <w:sz w:val="26"/>
          <w:szCs w:val="26"/>
        </w:rPr>
        <w:t>банкам различных "самоограничений" (по приросту вкладов</w:t>
      </w:r>
      <w:r>
        <w:rPr>
          <w:rFonts w:ascii="Times New Roman" w:hAnsi="Times New Roman" w:cs="Times New Roman"/>
          <w:sz w:val="26"/>
          <w:szCs w:val="26"/>
        </w:rPr>
        <w:t>, диверсификации ресурсной базы</w:t>
      </w:r>
      <w:r w:rsidR="00D90DA7" w:rsidRPr="00D90DA7">
        <w:rPr>
          <w:rFonts w:ascii="Times New Roman" w:hAnsi="Times New Roman" w:cs="Times New Roman"/>
          <w:sz w:val="26"/>
          <w:szCs w:val="26"/>
        </w:rPr>
        <w:t xml:space="preserve"> и т.п.</w:t>
      </w:r>
      <w:r>
        <w:rPr>
          <w:rFonts w:ascii="Times New Roman" w:hAnsi="Times New Roman" w:cs="Times New Roman"/>
          <w:sz w:val="26"/>
          <w:szCs w:val="26"/>
        </w:rPr>
        <w:t xml:space="preserve">). </w:t>
      </w:r>
      <w:r w:rsidR="00D90DA7" w:rsidRPr="00D90DA7">
        <w:rPr>
          <w:rFonts w:ascii="Times New Roman" w:hAnsi="Times New Roman" w:cs="Times New Roman"/>
          <w:sz w:val="26"/>
          <w:szCs w:val="26"/>
        </w:rPr>
        <w:t xml:space="preserve">В условиях отзыва лицензий у банков и </w:t>
      </w:r>
      <w:r>
        <w:rPr>
          <w:rFonts w:ascii="Times New Roman" w:hAnsi="Times New Roman" w:cs="Times New Roman"/>
          <w:sz w:val="26"/>
          <w:szCs w:val="26"/>
        </w:rPr>
        <w:t>нестабильности валютного курса</w:t>
      </w:r>
      <w:r w:rsidR="00D90DA7" w:rsidRPr="00D90DA7">
        <w:rPr>
          <w:rFonts w:ascii="Times New Roman" w:hAnsi="Times New Roman" w:cs="Times New Roman"/>
          <w:sz w:val="26"/>
          <w:szCs w:val="26"/>
        </w:rPr>
        <w:t xml:space="preserve"> снижается уровень доверия к банкам, в особенности к малым и средним. Эта категория кредитных организаций сталкивается с оттоком средств, не защищенных системой страхования и при этом практически не имеет доступа к рефинансированию по причине отсутствия залогов. При этом территориальные подразделения Банка России требуют диверсификации ресурсной базы, устанавливая ограничения на долю средств физических лиц в ресурсной базе, которые становятся единственным, зачастую более дешевым чем средства юридических лиц источником пополнения пассивов. </w:t>
      </w:r>
    </w:p>
    <w:p w:rsidR="00D90DA7" w:rsidRPr="00D90DA7" w:rsidRDefault="004949D9"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xml:space="preserve">- </w:t>
      </w:r>
      <w:r w:rsidRPr="004949D9">
        <w:rPr>
          <w:rFonts w:ascii="Times New Roman" w:hAnsi="Times New Roman" w:cs="Times New Roman"/>
          <w:sz w:val="26"/>
          <w:szCs w:val="26"/>
        </w:rPr>
        <w:t>временн</w:t>
      </w:r>
      <w:r>
        <w:rPr>
          <w:rFonts w:ascii="Times New Roman" w:hAnsi="Times New Roman" w:cs="Times New Roman"/>
          <w:sz w:val="26"/>
          <w:szCs w:val="26"/>
        </w:rPr>
        <w:t>ый</w:t>
      </w:r>
      <w:r w:rsidRPr="004949D9">
        <w:rPr>
          <w:rFonts w:ascii="Times New Roman" w:hAnsi="Times New Roman" w:cs="Times New Roman"/>
          <w:sz w:val="26"/>
          <w:szCs w:val="26"/>
        </w:rPr>
        <w:t xml:space="preserve"> пересмотр</w:t>
      </w:r>
      <w:r>
        <w:rPr>
          <w:rFonts w:ascii="Times New Roman" w:hAnsi="Times New Roman" w:cs="Times New Roman"/>
          <w:sz w:val="26"/>
          <w:szCs w:val="26"/>
        </w:rPr>
        <w:t xml:space="preserve"> (не применение)</w:t>
      </w:r>
      <w:r w:rsidRPr="004949D9">
        <w:rPr>
          <w:rFonts w:ascii="Times New Roman" w:hAnsi="Times New Roman" w:cs="Times New Roman"/>
          <w:sz w:val="26"/>
          <w:szCs w:val="26"/>
        </w:rPr>
        <w:t xml:space="preserve"> показателей доходности, чистой процентной маржи и чистого спреда, рассчитываемых в соответствии с Указанием Банка России от 30.04.2008г. № 2005-У «Об оценке экономического положения банков»</w:t>
      </w:r>
      <w:r>
        <w:rPr>
          <w:rFonts w:ascii="Times New Roman" w:hAnsi="Times New Roman" w:cs="Times New Roman"/>
          <w:sz w:val="26"/>
          <w:szCs w:val="26"/>
        </w:rPr>
        <w:t xml:space="preserve">. </w:t>
      </w:r>
      <w:r w:rsidR="00D90DA7" w:rsidRPr="00D90DA7">
        <w:rPr>
          <w:rFonts w:ascii="Times New Roman" w:hAnsi="Times New Roman" w:cs="Times New Roman"/>
          <w:sz w:val="26"/>
          <w:szCs w:val="26"/>
        </w:rPr>
        <w:t xml:space="preserve">В ближайшее время в силу макроэкономических причин вероятно ухудшение финансового положения заемщиков банков, что потребует досоздания резервов, а следовательно снизит показатели прибыльности банков. </w:t>
      </w:r>
      <w:r w:rsidR="00435429">
        <w:rPr>
          <w:rFonts w:ascii="Times New Roman" w:hAnsi="Times New Roman" w:cs="Times New Roman"/>
          <w:sz w:val="26"/>
          <w:szCs w:val="26"/>
        </w:rPr>
        <w:t>Ре</w:t>
      </w:r>
      <w:r>
        <w:rPr>
          <w:rFonts w:ascii="Times New Roman" w:hAnsi="Times New Roman" w:cs="Times New Roman"/>
          <w:sz w:val="26"/>
          <w:szCs w:val="26"/>
        </w:rPr>
        <w:t>зкий рост депозитных ставок окажет существенное понижательное давление на маржу, поскольку пересмотр кредитных ставок требует более длительного времени и осуществляется с учетом воздействия на финансовое положение заемщика.</w:t>
      </w:r>
    </w:p>
    <w:p w:rsidR="00D90DA7" w:rsidRDefault="00435429"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отложить не менее чем на 1 год введение</w:t>
      </w:r>
      <w:r w:rsidR="00D90DA7" w:rsidRPr="00D90DA7">
        <w:rPr>
          <w:rFonts w:ascii="Times New Roman" w:hAnsi="Times New Roman" w:cs="Times New Roman"/>
          <w:sz w:val="26"/>
          <w:szCs w:val="26"/>
        </w:rPr>
        <w:t xml:space="preserve"> показ</w:t>
      </w:r>
      <w:r>
        <w:rPr>
          <w:rFonts w:ascii="Times New Roman" w:hAnsi="Times New Roman" w:cs="Times New Roman"/>
          <w:sz w:val="26"/>
          <w:szCs w:val="26"/>
        </w:rPr>
        <w:t xml:space="preserve">ателя краткосрочной ликвидности и его расчет. Ассоциация </w:t>
      </w:r>
      <w:r w:rsidR="00D90DA7" w:rsidRPr="00D90DA7">
        <w:rPr>
          <w:rFonts w:ascii="Times New Roman" w:hAnsi="Times New Roman" w:cs="Times New Roman"/>
          <w:sz w:val="26"/>
          <w:szCs w:val="26"/>
        </w:rPr>
        <w:t>провел</w:t>
      </w:r>
      <w:r>
        <w:rPr>
          <w:rFonts w:ascii="Times New Roman" w:hAnsi="Times New Roman" w:cs="Times New Roman"/>
          <w:sz w:val="26"/>
          <w:szCs w:val="26"/>
        </w:rPr>
        <w:t>а</w:t>
      </w:r>
      <w:r w:rsidR="00D90DA7" w:rsidRPr="00D90DA7">
        <w:rPr>
          <w:rFonts w:ascii="Times New Roman" w:hAnsi="Times New Roman" w:cs="Times New Roman"/>
          <w:sz w:val="26"/>
          <w:szCs w:val="26"/>
        </w:rPr>
        <w:t xml:space="preserve"> круглый стол с участием представителей Департамента регулирования, сформирован значительный объем вопросов и предложений, направлен в </w:t>
      </w:r>
      <w:r>
        <w:rPr>
          <w:rFonts w:ascii="Times New Roman" w:hAnsi="Times New Roman" w:cs="Times New Roman"/>
          <w:sz w:val="26"/>
          <w:szCs w:val="26"/>
        </w:rPr>
        <w:t>Банк России</w:t>
      </w:r>
      <w:r w:rsidR="00D90DA7" w:rsidRPr="00D90DA7">
        <w:rPr>
          <w:rFonts w:ascii="Times New Roman" w:hAnsi="Times New Roman" w:cs="Times New Roman"/>
          <w:sz w:val="26"/>
          <w:szCs w:val="26"/>
        </w:rPr>
        <w:t xml:space="preserve">, </w:t>
      </w:r>
      <w:r>
        <w:rPr>
          <w:rFonts w:ascii="Times New Roman" w:hAnsi="Times New Roman" w:cs="Times New Roman"/>
          <w:sz w:val="26"/>
          <w:szCs w:val="26"/>
        </w:rPr>
        <w:t>ответов нет</w:t>
      </w:r>
    </w:p>
    <w:p w:rsidR="00435429" w:rsidRDefault="00435429"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xml:space="preserve">- </w:t>
      </w:r>
      <w:r w:rsidR="00A5512C">
        <w:rPr>
          <w:rFonts w:ascii="Times New Roman" w:hAnsi="Times New Roman" w:cs="Times New Roman"/>
          <w:sz w:val="26"/>
          <w:szCs w:val="26"/>
        </w:rPr>
        <w:t xml:space="preserve">отложить введение изменений в расчете нормативов риска Н6 и введение Н25, </w:t>
      </w:r>
      <w:r w:rsidR="00060420">
        <w:rPr>
          <w:rFonts w:ascii="Times New Roman" w:hAnsi="Times New Roman" w:cs="Times New Roman"/>
          <w:sz w:val="26"/>
          <w:szCs w:val="26"/>
        </w:rPr>
        <w:t>у</w:t>
      </w:r>
      <w:r w:rsidR="00060420" w:rsidRPr="00D90DA7">
        <w:rPr>
          <w:rFonts w:ascii="Times New Roman" w:hAnsi="Times New Roman" w:cs="Times New Roman"/>
          <w:sz w:val="26"/>
          <w:szCs w:val="26"/>
        </w:rPr>
        <w:t>читывая отсутствие в настоящий момент утвержденных нормативных актов Банка России, а также большое количество вопросов по их проектам, в целях обеспечения возможности сбора и обработки банками информации для выявления связанных лиц (групп связанных лиц), ее корректного анализа и правильного расчета</w:t>
      </w:r>
      <w:r>
        <w:rPr>
          <w:rFonts w:ascii="Times New Roman" w:hAnsi="Times New Roman" w:cs="Times New Roman"/>
          <w:sz w:val="26"/>
          <w:szCs w:val="26"/>
        </w:rPr>
        <w:t xml:space="preserve">, </w:t>
      </w:r>
      <w:r w:rsidR="00A5512C">
        <w:rPr>
          <w:rFonts w:ascii="Times New Roman" w:hAnsi="Times New Roman" w:cs="Times New Roman"/>
          <w:sz w:val="26"/>
          <w:szCs w:val="26"/>
        </w:rPr>
        <w:t xml:space="preserve">а также тот факт, </w:t>
      </w:r>
      <w:r>
        <w:rPr>
          <w:rFonts w:ascii="Times New Roman" w:hAnsi="Times New Roman" w:cs="Times New Roman"/>
          <w:sz w:val="26"/>
          <w:szCs w:val="26"/>
        </w:rPr>
        <w:t xml:space="preserve">что Госдумой в ближайшее время будет осуществлен перенос сроков вступления в силу </w:t>
      </w:r>
      <w:r w:rsidRPr="00054D97">
        <w:rPr>
          <w:rFonts w:ascii="Times New Roman" w:hAnsi="Times New Roman" w:cs="Times New Roman"/>
          <w:sz w:val="26"/>
          <w:szCs w:val="26"/>
        </w:rPr>
        <w:t>Федеральн</w:t>
      </w:r>
      <w:r>
        <w:rPr>
          <w:rFonts w:ascii="Times New Roman" w:hAnsi="Times New Roman" w:cs="Times New Roman"/>
          <w:sz w:val="26"/>
          <w:szCs w:val="26"/>
        </w:rPr>
        <w:t>ого</w:t>
      </w:r>
      <w:r w:rsidRPr="00054D97">
        <w:rPr>
          <w:rFonts w:ascii="Times New Roman" w:hAnsi="Times New Roman" w:cs="Times New Roman"/>
          <w:sz w:val="26"/>
          <w:szCs w:val="26"/>
        </w:rPr>
        <w:t xml:space="preserve"> закон</w:t>
      </w:r>
      <w:r>
        <w:rPr>
          <w:rFonts w:ascii="Times New Roman" w:hAnsi="Times New Roman" w:cs="Times New Roman"/>
          <w:sz w:val="26"/>
          <w:szCs w:val="26"/>
        </w:rPr>
        <w:t>а</w:t>
      </w:r>
      <w:r w:rsidRPr="00054D97">
        <w:rPr>
          <w:rFonts w:ascii="Times New Roman" w:hAnsi="Times New Roman" w:cs="Times New Roman"/>
          <w:sz w:val="26"/>
          <w:szCs w:val="26"/>
        </w:rPr>
        <w:t xml:space="preserve"> №146-ФЗ от 02 июля 2013 года</w:t>
      </w:r>
      <w:r>
        <w:rPr>
          <w:rFonts w:ascii="Times New Roman" w:hAnsi="Times New Roman" w:cs="Times New Roman"/>
          <w:sz w:val="26"/>
          <w:szCs w:val="26"/>
        </w:rPr>
        <w:t xml:space="preserve"> -</w:t>
      </w:r>
      <w:r w:rsidRPr="00054D97">
        <w:rPr>
          <w:rFonts w:ascii="Times New Roman" w:hAnsi="Times New Roman" w:cs="Times New Roman"/>
          <w:sz w:val="26"/>
          <w:szCs w:val="26"/>
        </w:rPr>
        <w:t xml:space="preserve"> ввод в действие статей 64, 64.1 Федерального закона от 10 июля 2002 года №86-ФЗ "О Центральном банке Российской Федерации (Банке России)"</w:t>
      </w:r>
    </w:p>
    <w:p w:rsidR="00435429" w:rsidRDefault="00435429"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объявление</w:t>
      </w:r>
      <w:r w:rsidRPr="00D90DA7">
        <w:rPr>
          <w:rFonts w:ascii="Times New Roman" w:hAnsi="Times New Roman" w:cs="Times New Roman"/>
          <w:sz w:val="26"/>
          <w:szCs w:val="26"/>
        </w:rPr>
        <w:t xml:space="preserve"> моратория на 1,5-2 года на изменения в регуляторной базе, ужесточающие подходы, в том числе </w:t>
      </w:r>
      <w:r>
        <w:rPr>
          <w:rFonts w:ascii="Times New Roman" w:hAnsi="Times New Roman" w:cs="Times New Roman"/>
          <w:sz w:val="26"/>
          <w:szCs w:val="26"/>
        </w:rPr>
        <w:t xml:space="preserve">введение норм и подходов </w:t>
      </w:r>
      <w:r w:rsidRPr="00D90DA7">
        <w:rPr>
          <w:rFonts w:ascii="Times New Roman" w:hAnsi="Times New Roman" w:cs="Times New Roman"/>
          <w:sz w:val="26"/>
          <w:szCs w:val="26"/>
        </w:rPr>
        <w:t>Базеля</w:t>
      </w:r>
    </w:p>
    <w:p w:rsidR="00060420" w:rsidRDefault="00060420" w:rsidP="00060420">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 внесение р</w:t>
      </w:r>
      <w:r w:rsidR="00D90DA7" w:rsidRPr="00D90DA7">
        <w:rPr>
          <w:rFonts w:ascii="Times New Roman" w:hAnsi="Times New Roman" w:cs="Times New Roman"/>
          <w:sz w:val="26"/>
          <w:szCs w:val="26"/>
        </w:rPr>
        <w:t>азработа</w:t>
      </w:r>
      <w:r>
        <w:rPr>
          <w:rFonts w:ascii="Times New Roman" w:hAnsi="Times New Roman" w:cs="Times New Roman"/>
          <w:sz w:val="26"/>
          <w:szCs w:val="26"/>
        </w:rPr>
        <w:t>н</w:t>
      </w:r>
      <w:r w:rsidR="00D90DA7" w:rsidRPr="00D90DA7">
        <w:rPr>
          <w:rFonts w:ascii="Times New Roman" w:hAnsi="Times New Roman" w:cs="Times New Roman"/>
          <w:sz w:val="26"/>
          <w:szCs w:val="26"/>
        </w:rPr>
        <w:t>ны</w:t>
      </w:r>
      <w:r>
        <w:rPr>
          <w:rFonts w:ascii="Times New Roman" w:hAnsi="Times New Roman" w:cs="Times New Roman"/>
          <w:sz w:val="26"/>
          <w:szCs w:val="26"/>
        </w:rPr>
        <w:t>х Ассоциацией</w:t>
      </w:r>
      <w:r w:rsidR="00D90DA7" w:rsidRPr="00D90DA7">
        <w:rPr>
          <w:rFonts w:ascii="Times New Roman" w:hAnsi="Times New Roman" w:cs="Times New Roman"/>
          <w:sz w:val="26"/>
          <w:szCs w:val="26"/>
        </w:rPr>
        <w:t xml:space="preserve"> совместно с МСП Банком и при участии заинтересованных кредитных организаций и представле</w:t>
      </w:r>
      <w:r>
        <w:rPr>
          <w:rFonts w:ascii="Times New Roman" w:hAnsi="Times New Roman" w:cs="Times New Roman"/>
          <w:sz w:val="26"/>
          <w:szCs w:val="26"/>
        </w:rPr>
        <w:t>н</w:t>
      </w:r>
      <w:r w:rsidR="00D90DA7" w:rsidRPr="00D90DA7">
        <w:rPr>
          <w:rFonts w:ascii="Times New Roman" w:hAnsi="Times New Roman" w:cs="Times New Roman"/>
          <w:sz w:val="26"/>
          <w:szCs w:val="26"/>
        </w:rPr>
        <w:t>н</w:t>
      </w:r>
      <w:r>
        <w:rPr>
          <w:rFonts w:ascii="Times New Roman" w:hAnsi="Times New Roman" w:cs="Times New Roman"/>
          <w:sz w:val="26"/>
          <w:szCs w:val="26"/>
        </w:rPr>
        <w:t>ых</w:t>
      </w:r>
      <w:r w:rsidR="00D90DA7" w:rsidRPr="00D90DA7">
        <w:rPr>
          <w:rFonts w:ascii="Times New Roman" w:hAnsi="Times New Roman" w:cs="Times New Roman"/>
          <w:sz w:val="26"/>
          <w:szCs w:val="26"/>
        </w:rPr>
        <w:t xml:space="preserve"> в Банк России </w:t>
      </w:r>
      <w:r>
        <w:rPr>
          <w:rFonts w:ascii="Times New Roman" w:hAnsi="Times New Roman" w:cs="Times New Roman"/>
          <w:sz w:val="26"/>
          <w:szCs w:val="26"/>
        </w:rPr>
        <w:t xml:space="preserve">(08.12.2014 исх.№06/252) </w:t>
      </w:r>
      <w:r w:rsidR="00D90DA7" w:rsidRPr="00D90DA7">
        <w:rPr>
          <w:rFonts w:ascii="Times New Roman" w:hAnsi="Times New Roman" w:cs="Times New Roman"/>
          <w:sz w:val="26"/>
          <w:szCs w:val="26"/>
        </w:rPr>
        <w:t xml:space="preserve">предложений по изменению некоторых положений 254-П </w:t>
      </w:r>
      <w:r>
        <w:rPr>
          <w:rFonts w:ascii="Times New Roman" w:hAnsi="Times New Roman" w:cs="Times New Roman"/>
          <w:sz w:val="26"/>
          <w:szCs w:val="26"/>
        </w:rPr>
        <w:t>с учетом текущей ситуации и прио</w:t>
      </w:r>
      <w:r w:rsidR="001A4705">
        <w:rPr>
          <w:rFonts w:ascii="Times New Roman" w:hAnsi="Times New Roman" w:cs="Times New Roman"/>
          <w:sz w:val="26"/>
          <w:szCs w:val="26"/>
        </w:rPr>
        <w:t>ритетов в развитии кредитования</w:t>
      </w:r>
    </w:p>
    <w:p w:rsidR="00D90DA7" w:rsidRPr="00D90DA7" w:rsidRDefault="00D90DA7" w:rsidP="00D90DA7">
      <w:pPr>
        <w:spacing w:after="0" w:line="360" w:lineRule="auto"/>
        <w:ind w:firstLine="601"/>
        <w:jc w:val="both"/>
        <w:rPr>
          <w:rFonts w:ascii="Times New Roman" w:hAnsi="Times New Roman" w:cs="Times New Roman"/>
          <w:sz w:val="26"/>
          <w:szCs w:val="26"/>
        </w:rPr>
      </w:pPr>
    </w:p>
    <w:p w:rsidR="00D90DA7" w:rsidRDefault="00D90DA7" w:rsidP="00D90DA7">
      <w:pPr>
        <w:spacing w:after="0" w:line="360" w:lineRule="auto"/>
        <w:ind w:firstLine="601"/>
        <w:jc w:val="both"/>
        <w:rPr>
          <w:rFonts w:ascii="Times New Roman" w:hAnsi="Times New Roman" w:cs="Times New Roman"/>
          <w:b/>
          <w:i/>
          <w:sz w:val="26"/>
          <w:szCs w:val="26"/>
        </w:rPr>
      </w:pPr>
      <w:r w:rsidRPr="00584922">
        <w:rPr>
          <w:rFonts w:ascii="Times New Roman" w:hAnsi="Times New Roman" w:cs="Times New Roman"/>
          <w:b/>
          <w:i/>
          <w:sz w:val="26"/>
          <w:szCs w:val="26"/>
        </w:rPr>
        <w:t>Проблемы в области противодействии легализации (отмыванию) доходов, полученных преступным путем, и финансированию терроризма</w:t>
      </w:r>
    </w:p>
    <w:p w:rsidR="00D90DA7" w:rsidRPr="00D90DA7" w:rsidRDefault="00D90DA7" w:rsidP="00D90DA7">
      <w:pPr>
        <w:spacing w:after="0" w:line="360" w:lineRule="auto"/>
        <w:ind w:firstLine="601"/>
        <w:jc w:val="both"/>
        <w:rPr>
          <w:rFonts w:ascii="Times New Roman" w:hAnsi="Times New Roman" w:cs="Times New Roman"/>
          <w:sz w:val="26"/>
          <w:szCs w:val="26"/>
        </w:rPr>
      </w:pPr>
      <w:r w:rsidRPr="00D90DA7">
        <w:rPr>
          <w:rFonts w:ascii="Times New Roman" w:hAnsi="Times New Roman" w:cs="Times New Roman"/>
          <w:sz w:val="26"/>
          <w:szCs w:val="26"/>
        </w:rPr>
        <w:t>1.</w:t>
      </w:r>
      <w:r w:rsidRPr="00D90DA7">
        <w:rPr>
          <w:rFonts w:ascii="Times New Roman" w:hAnsi="Times New Roman" w:cs="Times New Roman"/>
          <w:sz w:val="26"/>
          <w:szCs w:val="26"/>
        </w:rPr>
        <w:tab/>
        <w:t>процедуры упрощённой идентификации</w:t>
      </w:r>
    </w:p>
    <w:p w:rsidR="00D90DA7" w:rsidRPr="00D90DA7" w:rsidRDefault="00D90DA7" w:rsidP="00D90DA7">
      <w:pPr>
        <w:spacing w:after="0" w:line="360" w:lineRule="auto"/>
        <w:ind w:firstLine="601"/>
        <w:jc w:val="both"/>
        <w:rPr>
          <w:rFonts w:ascii="Times New Roman" w:hAnsi="Times New Roman" w:cs="Times New Roman"/>
          <w:sz w:val="26"/>
          <w:szCs w:val="26"/>
        </w:rPr>
      </w:pPr>
      <w:r w:rsidRPr="00D90DA7">
        <w:rPr>
          <w:rFonts w:ascii="Times New Roman" w:hAnsi="Times New Roman" w:cs="Times New Roman"/>
          <w:sz w:val="26"/>
          <w:szCs w:val="26"/>
        </w:rPr>
        <w:t xml:space="preserve">В соответствии с законом № 110-ФЗ предусмотрен механизм упрощенной идентификации - подтверждения сведений с использованием  информационных систем органов государственной власти, Пенсионного фонда, Фонда обязательного медицинского страхования, которая в настоящее время не работает (Срок введения упрощенной идентификации в соответствии с законом определен с 1 октября 2014 года). </w:t>
      </w:r>
      <w:r w:rsidR="00584922">
        <w:rPr>
          <w:rFonts w:ascii="Times New Roman" w:hAnsi="Times New Roman" w:cs="Times New Roman"/>
          <w:sz w:val="26"/>
          <w:szCs w:val="26"/>
        </w:rPr>
        <w:t>Необходимо ускорение решения вопроса на межведомственном уровне.</w:t>
      </w:r>
    </w:p>
    <w:p w:rsidR="00D90DA7" w:rsidRPr="00D90DA7" w:rsidRDefault="00584922" w:rsidP="00D90DA7">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в</w:t>
      </w:r>
      <w:r w:rsidR="00D90DA7" w:rsidRPr="00D90DA7">
        <w:rPr>
          <w:rFonts w:ascii="Times New Roman" w:hAnsi="Times New Roman" w:cs="Times New Roman"/>
          <w:sz w:val="26"/>
          <w:szCs w:val="26"/>
        </w:rPr>
        <w:t>едение списка клиентов, которым было отказано в предоставлении банковских услуг</w:t>
      </w:r>
      <w:r>
        <w:rPr>
          <w:rFonts w:ascii="Times New Roman" w:hAnsi="Times New Roman" w:cs="Times New Roman"/>
          <w:sz w:val="26"/>
          <w:szCs w:val="26"/>
        </w:rPr>
        <w:t xml:space="preserve">. </w:t>
      </w:r>
      <w:r w:rsidR="00D90DA7" w:rsidRPr="00D90DA7">
        <w:rPr>
          <w:rFonts w:ascii="Times New Roman" w:hAnsi="Times New Roman" w:cs="Times New Roman"/>
          <w:sz w:val="26"/>
          <w:szCs w:val="26"/>
        </w:rPr>
        <w:t>Идея поддержана Росфинмониторингом, который готов вести списки, есть поправки в закон, необходим</w:t>
      </w:r>
      <w:r>
        <w:rPr>
          <w:rFonts w:ascii="Times New Roman" w:hAnsi="Times New Roman" w:cs="Times New Roman"/>
          <w:sz w:val="26"/>
          <w:szCs w:val="26"/>
        </w:rPr>
        <w:t>а поддержка Банка России и</w:t>
      </w:r>
      <w:r w:rsidR="00D90DA7" w:rsidRPr="00D90DA7">
        <w:rPr>
          <w:rFonts w:ascii="Times New Roman" w:hAnsi="Times New Roman" w:cs="Times New Roman"/>
          <w:sz w:val="26"/>
          <w:szCs w:val="26"/>
        </w:rPr>
        <w:t xml:space="preserve"> ускор</w:t>
      </w:r>
      <w:r>
        <w:rPr>
          <w:rFonts w:ascii="Times New Roman" w:hAnsi="Times New Roman" w:cs="Times New Roman"/>
          <w:sz w:val="26"/>
          <w:szCs w:val="26"/>
        </w:rPr>
        <w:t>ение</w:t>
      </w:r>
      <w:r w:rsidR="00D90DA7" w:rsidRPr="00D90DA7">
        <w:rPr>
          <w:rFonts w:ascii="Times New Roman" w:hAnsi="Times New Roman" w:cs="Times New Roman"/>
          <w:sz w:val="26"/>
          <w:szCs w:val="26"/>
        </w:rPr>
        <w:t xml:space="preserve"> процесс</w:t>
      </w:r>
      <w:r>
        <w:rPr>
          <w:rFonts w:ascii="Times New Roman" w:hAnsi="Times New Roman" w:cs="Times New Roman"/>
          <w:sz w:val="26"/>
          <w:szCs w:val="26"/>
        </w:rPr>
        <w:t>а</w:t>
      </w:r>
      <w:r w:rsidR="00D90DA7" w:rsidRPr="00D90DA7">
        <w:rPr>
          <w:rFonts w:ascii="Times New Roman" w:hAnsi="Times New Roman" w:cs="Times New Roman"/>
          <w:sz w:val="26"/>
          <w:szCs w:val="26"/>
        </w:rPr>
        <w:t xml:space="preserve"> их принятия</w:t>
      </w:r>
    </w:p>
    <w:p w:rsidR="00D90DA7" w:rsidRPr="00D90DA7" w:rsidRDefault="00D90DA7" w:rsidP="00D90DA7">
      <w:pPr>
        <w:spacing w:after="0" w:line="360" w:lineRule="auto"/>
        <w:ind w:firstLine="601"/>
        <w:jc w:val="both"/>
        <w:rPr>
          <w:rFonts w:ascii="Times New Roman" w:hAnsi="Times New Roman" w:cs="Times New Roman"/>
          <w:sz w:val="26"/>
          <w:szCs w:val="26"/>
        </w:rPr>
      </w:pPr>
      <w:r w:rsidRPr="00D90DA7">
        <w:rPr>
          <w:rFonts w:ascii="Times New Roman" w:hAnsi="Times New Roman" w:cs="Times New Roman"/>
          <w:sz w:val="26"/>
          <w:szCs w:val="26"/>
        </w:rPr>
        <w:t>3.</w:t>
      </w:r>
      <w:r w:rsidRPr="00D90DA7">
        <w:rPr>
          <w:rFonts w:ascii="Times New Roman" w:hAnsi="Times New Roman" w:cs="Times New Roman"/>
          <w:sz w:val="26"/>
          <w:szCs w:val="26"/>
        </w:rPr>
        <w:tab/>
      </w:r>
      <w:r w:rsidR="00584922">
        <w:rPr>
          <w:rFonts w:ascii="Times New Roman" w:hAnsi="Times New Roman" w:cs="Times New Roman"/>
          <w:sz w:val="26"/>
          <w:szCs w:val="26"/>
        </w:rPr>
        <w:t>пересмотр подходов к п</w:t>
      </w:r>
      <w:r w:rsidRPr="00D90DA7">
        <w:rPr>
          <w:rFonts w:ascii="Times New Roman" w:hAnsi="Times New Roman" w:cs="Times New Roman"/>
          <w:sz w:val="26"/>
          <w:szCs w:val="26"/>
        </w:rPr>
        <w:t>рименени</w:t>
      </w:r>
      <w:r w:rsidR="00584922">
        <w:rPr>
          <w:rFonts w:ascii="Times New Roman" w:hAnsi="Times New Roman" w:cs="Times New Roman"/>
          <w:sz w:val="26"/>
          <w:szCs w:val="26"/>
        </w:rPr>
        <w:t>ю</w:t>
      </w:r>
      <w:r w:rsidRPr="00D90DA7">
        <w:rPr>
          <w:rFonts w:ascii="Times New Roman" w:hAnsi="Times New Roman" w:cs="Times New Roman"/>
          <w:sz w:val="26"/>
          <w:szCs w:val="26"/>
        </w:rPr>
        <w:t xml:space="preserve"> Письма Банка России N 92-Т «О критериях признаков высокой вовлеченности кредитной организации в проведение сомнительных безналичных и наличных операций» (далее - 92-Т). </w:t>
      </w:r>
    </w:p>
    <w:p w:rsidR="00D90DA7" w:rsidRPr="00D90DA7" w:rsidRDefault="00D90DA7" w:rsidP="00584922">
      <w:pPr>
        <w:spacing w:after="0" w:line="360" w:lineRule="auto"/>
        <w:ind w:firstLine="601"/>
        <w:jc w:val="both"/>
        <w:rPr>
          <w:rFonts w:ascii="Times New Roman" w:hAnsi="Times New Roman" w:cs="Times New Roman"/>
          <w:sz w:val="26"/>
          <w:szCs w:val="26"/>
        </w:rPr>
      </w:pPr>
      <w:r w:rsidRPr="00D90DA7">
        <w:rPr>
          <w:rFonts w:ascii="Times New Roman" w:hAnsi="Times New Roman" w:cs="Times New Roman"/>
          <w:sz w:val="26"/>
          <w:szCs w:val="26"/>
        </w:rPr>
        <w:t>Установленные на сегодняшний день параметры отнесения ряда операций к разряду сомнительных не учитывают их экономическую суть. В итоге, к числу сомнительных по данным критериям формально попадают операции, которые объективно таковыми не являются, а к банкам предъявляются претензии со стороны сотрудников Банка России и применяются соответствующие меры воздействия. В частности, это касается предварительной оплаты за товары и услуги российскими компаниями иностранным контрагентам; разницы между выдачей и поступлениями наличных денежных средств через кассу со счетов физических лиц, в том числе со счетов вкладов и «зарплатных» карточных счетов; все наличные операции по символам 53 «Прочие выдачи» в силу специфики расчета также попадают в разряд сомнительных вне зависимости от их назначения.Предложены различные варианты решения</w:t>
      </w:r>
      <w:r w:rsidR="00584922">
        <w:rPr>
          <w:rFonts w:ascii="Times New Roman" w:hAnsi="Times New Roman" w:cs="Times New Roman"/>
          <w:sz w:val="26"/>
          <w:szCs w:val="26"/>
        </w:rPr>
        <w:t xml:space="preserve"> (письмо Ассоциации №</w:t>
      </w:r>
      <w:r w:rsidR="00584922" w:rsidRPr="00584922">
        <w:rPr>
          <w:rFonts w:ascii="Times New Roman" w:hAnsi="Times New Roman" w:cs="Times New Roman"/>
          <w:sz w:val="26"/>
          <w:szCs w:val="26"/>
        </w:rPr>
        <w:t xml:space="preserve">06/196 </w:t>
      </w:r>
      <w:r w:rsidR="00584922">
        <w:rPr>
          <w:rFonts w:ascii="Times New Roman" w:hAnsi="Times New Roman" w:cs="Times New Roman"/>
          <w:sz w:val="26"/>
          <w:szCs w:val="26"/>
        </w:rPr>
        <w:t xml:space="preserve">от </w:t>
      </w:r>
      <w:r w:rsidR="00584922" w:rsidRPr="00584922">
        <w:rPr>
          <w:rFonts w:ascii="Times New Roman" w:hAnsi="Times New Roman" w:cs="Times New Roman"/>
          <w:sz w:val="26"/>
          <w:szCs w:val="26"/>
        </w:rPr>
        <w:t>25.08.14</w:t>
      </w:r>
      <w:r w:rsidR="00584922">
        <w:rPr>
          <w:rFonts w:ascii="Times New Roman" w:hAnsi="Times New Roman" w:cs="Times New Roman"/>
          <w:sz w:val="26"/>
          <w:szCs w:val="26"/>
        </w:rPr>
        <w:t xml:space="preserve">), в том числе реализация начатой </w:t>
      </w:r>
      <w:r w:rsidR="001A4705">
        <w:rPr>
          <w:rFonts w:ascii="Times New Roman" w:hAnsi="Times New Roman" w:cs="Times New Roman"/>
          <w:sz w:val="26"/>
          <w:szCs w:val="26"/>
        </w:rPr>
        <w:t>в Банке России</w:t>
      </w:r>
      <w:r w:rsidR="00584922">
        <w:rPr>
          <w:rFonts w:ascii="Times New Roman" w:hAnsi="Times New Roman" w:cs="Times New Roman"/>
          <w:sz w:val="26"/>
          <w:szCs w:val="26"/>
        </w:rPr>
        <w:t>в</w:t>
      </w:r>
      <w:r w:rsidR="00584922" w:rsidRPr="00584922">
        <w:rPr>
          <w:rFonts w:ascii="Times New Roman" w:hAnsi="Times New Roman" w:cs="Times New Roman"/>
          <w:sz w:val="26"/>
          <w:szCs w:val="26"/>
        </w:rPr>
        <w:t xml:space="preserve">2007 </w:t>
      </w:r>
      <w:r w:rsidR="001A4705">
        <w:rPr>
          <w:rFonts w:ascii="Times New Roman" w:hAnsi="Times New Roman" w:cs="Times New Roman"/>
          <w:sz w:val="26"/>
          <w:szCs w:val="26"/>
        </w:rPr>
        <w:t>-</w:t>
      </w:r>
      <w:r w:rsidR="00584922" w:rsidRPr="00584922">
        <w:rPr>
          <w:rFonts w:ascii="Times New Roman" w:hAnsi="Times New Roman" w:cs="Times New Roman"/>
          <w:sz w:val="26"/>
          <w:szCs w:val="26"/>
        </w:rPr>
        <w:t>2011 год</w:t>
      </w:r>
      <w:r w:rsidR="001A4705">
        <w:rPr>
          <w:rFonts w:ascii="Times New Roman" w:hAnsi="Times New Roman" w:cs="Times New Roman"/>
          <w:sz w:val="26"/>
          <w:szCs w:val="26"/>
        </w:rPr>
        <w:t>ах</w:t>
      </w:r>
      <w:r w:rsidR="00584922">
        <w:rPr>
          <w:rFonts w:ascii="Times New Roman" w:hAnsi="Times New Roman" w:cs="Times New Roman"/>
          <w:sz w:val="26"/>
          <w:szCs w:val="26"/>
        </w:rPr>
        <w:t xml:space="preserve"> работы по введению в </w:t>
      </w:r>
      <w:r w:rsidRPr="00D90DA7">
        <w:rPr>
          <w:rFonts w:ascii="Times New Roman" w:hAnsi="Times New Roman" w:cs="Times New Roman"/>
          <w:sz w:val="26"/>
          <w:szCs w:val="26"/>
        </w:rPr>
        <w:t>обязательны</w:t>
      </w:r>
      <w:r w:rsidR="00584922">
        <w:rPr>
          <w:rFonts w:ascii="Times New Roman" w:hAnsi="Times New Roman" w:cs="Times New Roman"/>
          <w:sz w:val="26"/>
          <w:szCs w:val="26"/>
        </w:rPr>
        <w:t>е</w:t>
      </w:r>
      <w:r w:rsidRPr="00D90DA7">
        <w:rPr>
          <w:rFonts w:ascii="Times New Roman" w:hAnsi="Times New Roman" w:cs="Times New Roman"/>
          <w:sz w:val="26"/>
          <w:szCs w:val="26"/>
        </w:rPr>
        <w:t xml:space="preserve"> реквизит</w:t>
      </w:r>
      <w:r w:rsidR="00584922">
        <w:rPr>
          <w:rFonts w:ascii="Times New Roman" w:hAnsi="Times New Roman" w:cs="Times New Roman"/>
          <w:sz w:val="26"/>
          <w:szCs w:val="26"/>
        </w:rPr>
        <w:t>ы</w:t>
      </w:r>
      <w:r w:rsidRPr="00D90DA7">
        <w:rPr>
          <w:rFonts w:ascii="Times New Roman" w:hAnsi="Times New Roman" w:cs="Times New Roman"/>
          <w:sz w:val="26"/>
          <w:szCs w:val="26"/>
        </w:rPr>
        <w:t xml:space="preserve"> платежных документов кодов назначения платежа (КНП) по аналогии с существующими в настоящий момент кодами бюджетной классификации. </w:t>
      </w:r>
    </w:p>
    <w:p w:rsidR="00D90DA7" w:rsidRPr="00D90DA7" w:rsidRDefault="00D90DA7" w:rsidP="00D90DA7">
      <w:pPr>
        <w:spacing w:after="0" w:line="360" w:lineRule="auto"/>
        <w:ind w:firstLine="601"/>
        <w:jc w:val="both"/>
        <w:rPr>
          <w:rFonts w:ascii="Times New Roman" w:hAnsi="Times New Roman" w:cs="Times New Roman"/>
          <w:sz w:val="26"/>
          <w:szCs w:val="26"/>
        </w:rPr>
      </w:pPr>
      <w:r w:rsidRPr="00D90DA7">
        <w:rPr>
          <w:rFonts w:ascii="Times New Roman" w:hAnsi="Times New Roman" w:cs="Times New Roman"/>
          <w:sz w:val="26"/>
          <w:szCs w:val="26"/>
        </w:rPr>
        <w:t>4.</w:t>
      </w:r>
      <w:r w:rsidRPr="00D90DA7">
        <w:rPr>
          <w:rFonts w:ascii="Times New Roman" w:hAnsi="Times New Roman" w:cs="Times New Roman"/>
          <w:sz w:val="26"/>
          <w:szCs w:val="26"/>
        </w:rPr>
        <w:tab/>
      </w:r>
      <w:r w:rsidR="004B2EF0">
        <w:rPr>
          <w:rFonts w:ascii="Times New Roman" w:hAnsi="Times New Roman" w:cs="Times New Roman"/>
          <w:sz w:val="26"/>
          <w:szCs w:val="26"/>
        </w:rPr>
        <w:t>п</w:t>
      </w:r>
      <w:r w:rsidRPr="00D90DA7">
        <w:rPr>
          <w:rFonts w:ascii="Times New Roman" w:hAnsi="Times New Roman" w:cs="Times New Roman"/>
          <w:sz w:val="26"/>
          <w:szCs w:val="26"/>
        </w:rPr>
        <w:t>роблемы надзорных мер ЦБ в соответствии с письмом № 172-Т</w:t>
      </w:r>
    </w:p>
    <w:p w:rsidR="001A4705" w:rsidRDefault="001A4705" w:rsidP="001A4705">
      <w:pPr>
        <w:spacing w:after="0" w:line="360" w:lineRule="auto"/>
        <w:ind w:firstLine="601"/>
        <w:jc w:val="both"/>
        <w:rPr>
          <w:rFonts w:ascii="Times New Roman" w:hAnsi="Times New Roman" w:cs="Times New Roman"/>
          <w:sz w:val="26"/>
          <w:szCs w:val="26"/>
        </w:rPr>
      </w:pPr>
      <w:r>
        <w:rPr>
          <w:rFonts w:ascii="Times New Roman" w:hAnsi="Times New Roman" w:cs="Times New Roman"/>
          <w:sz w:val="26"/>
          <w:szCs w:val="26"/>
        </w:rPr>
        <w:t>И</w:t>
      </w:r>
      <w:r w:rsidRPr="001A4705">
        <w:rPr>
          <w:rFonts w:ascii="Times New Roman" w:hAnsi="Times New Roman" w:cs="Times New Roman"/>
          <w:sz w:val="26"/>
          <w:szCs w:val="26"/>
        </w:rPr>
        <w:t xml:space="preserve">нформация о возможном вовлечении кредитной </w:t>
      </w:r>
      <w:r>
        <w:rPr>
          <w:rFonts w:ascii="Times New Roman" w:hAnsi="Times New Roman" w:cs="Times New Roman"/>
          <w:sz w:val="26"/>
          <w:szCs w:val="26"/>
        </w:rPr>
        <w:t>организации в «отмывание» денег</w:t>
      </w:r>
      <w:r w:rsidRPr="001A4705">
        <w:rPr>
          <w:rFonts w:ascii="Times New Roman" w:hAnsi="Times New Roman" w:cs="Times New Roman"/>
          <w:sz w:val="26"/>
          <w:szCs w:val="26"/>
        </w:rPr>
        <w:t xml:space="preserve"> должна являться сигналом для проведения определенной работы, а не </w:t>
      </w:r>
      <w:r>
        <w:rPr>
          <w:rFonts w:ascii="Times New Roman" w:hAnsi="Times New Roman" w:cs="Times New Roman"/>
          <w:sz w:val="26"/>
          <w:szCs w:val="26"/>
        </w:rPr>
        <w:t xml:space="preserve">приводить </w:t>
      </w:r>
      <w:r w:rsidRPr="001A4705">
        <w:rPr>
          <w:rFonts w:ascii="Times New Roman" w:hAnsi="Times New Roman" w:cs="Times New Roman"/>
          <w:sz w:val="26"/>
          <w:szCs w:val="26"/>
        </w:rPr>
        <w:t>к автоматическому включению ме</w:t>
      </w:r>
      <w:r>
        <w:rPr>
          <w:rFonts w:ascii="Times New Roman" w:hAnsi="Times New Roman" w:cs="Times New Roman"/>
          <w:sz w:val="26"/>
          <w:szCs w:val="26"/>
        </w:rPr>
        <w:t>ханизмов, изложенных в письме №</w:t>
      </w:r>
      <w:r w:rsidRPr="001A4705">
        <w:rPr>
          <w:rFonts w:ascii="Times New Roman" w:hAnsi="Times New Roman" w:cs="Times New Roman"/>
          <w:sz w:val="26"/>
          <w:szCs w:val="26"/>
        </w:rPr>
        <w:t>172-Т, прежде всего к отключению кредитной организации от системы рефинансирования, что создает угрозу стабильной деятельности банка, собственники и руководство которого серьезным образом настроены на ведение прозрачного бизнеса и исполнение требований регулятора по минимизации вовлеченности в проведение сомнительных операций, проводимых недобросовестными клиентами.</w:t>
      </w:r>
      <w:r>
        <w:rPr>
          <w:rFonts w:ascii="Times New Roman" w:hAnsi="Times New Roman" w:cs="Times New Roman"/>
          <w:sz w:val="26"/>
          <w:szCs w:val="26"/>
        </w:rPr>
        <w:t>Зачастую кредитные организации караются за мельчайшие технические ошибки и сбои в работе систем.</w:t>
      </w:r>
    </w:p>
    <w:p w:rsidR="00D90DA7" w:rsidRDefault="001A4705" w:rsidP="001A4705">
      <w:pPr>
        <w:spacing w:after="0" w:line="360" w:lineRule="auto"/>
        <w:ind w:firstLine="601"/>
        <w:jc w:val="both"/>
        <w:rPr>
          <w:rFonts w:ascii="Times New Roman" w:hAnsi="Times New Roman" w:cs="Times New Roman"/>
          <w:sz w:val="26"/>
          <w:szCs w:val="26"/>
        </w:rPr>
      </w:pPr>
      <w:r w:rsidRPr="001A4705">
        <w:rPr>
          <w:rFonts w:ascii="Times New Roman" w:hAnsi="Times New Roman" w:cs="Times New Roman"/>
          <w:sz w:val="26"/>
          <w:szCs w:val="26"/>
        </w:rPr>
        <w:t>Также необходим</w:t>
      </w:r>
      <w:r>
        <w:rPr>
          <w:rFonts w:ascii="Times New Roman" w:hAnsi="Times New Roman" w:cs="Times New Roman"/>
          <w:sz w:val="26"/>
          <w:szCs w:val="26"/>
        </w:rPr>
        <w:t>о</w:t>
      </w:r>
      <w:r w:rsidRPr="001A4705">
        <w:rPr>
          <w:rFonts w:ascii="Times New Roman" w:hAnsi="Times New Roman" w:cs="Times New Roman"/>
          <w:sz w:val="26"/>
          <w:szCs w:val="26"/>
        </w:rPr>
        <w:t xml:space="preserve"> пересмотреть практику публикации на официальном сайте Банка России информации о привлечении кредитных организаций к административной ответственности за нарушение «антиотмывочного» законодательства, т.к. различные СМИ в своих публикациях выдают неверную и зачастую искажённую интерпретацию этой информации, что часто имеет неблагоприятные послед</w:t>
      </w:r>
      <w:r w:rsidR="004B2EF0">
        <w:rPr>
          <w:rFonts w:ascii="Times New Roman" w:hAnsi="Times New Roman" w:cs="Times New Roman"/>
          <w:sz w:val="26"/>
          <w:szCs w:val="26"/>
        </w:rPr>
        <w:t>ствия для репутации кредитной организации, провоцирует клиентов на переход в другие банки.</w:t>
      </w:r>
    </w:p>
    <w:p w:rsidR="004B2EF0" w:rsidRPr="00D90DA7" w:rsidRDefault="004B2EF0" w:rsidP="004B2EF0">
      <w:pPr>
        <w:spacing w:after="0" w:line="360" w:lineRule="auto"/>
        <w:ind w:firstLine="601"/>
        <w:jc w:val="both"/>
        <w:rPr>
          <w:rFonts w:ascii="Times New Roman" w:hAnsi="Times New Roman" w:cs="Times New Roman"/>
          <w:sz w:val="26"/>
          <w:szCs w:val="26"/>
        </w:rPr>
      </w:pPr>
    </w:p>
    <w:p w:rsidR="00D90DA7" w:rsidRPr="00D90DA7" w:rsidRDefault="00D90DA7" w:rsidP="00D90DA7">
      <w:pPr>
        <w:spacing w:after="0" w:line="360" w:lineRule="auto"/>
        <w:ind w:firstLine="601"/>
        <w:jc w:val="both"/>
        <w:rPr>
          <w:rFonts w:ascii="Times New Roman" w:hAnsi="Times New Roman" w:cs="Times New Roman"/>
          <w:sz w:val="26"/>
          <w:szCs w:val="26"/>
        </w:rPr>
      </w:pPr>
    </w:p>
    <w:sectPr w:rsidR="00D90DA7" w:rsidRPr="00D90DA7" w:rsidSect="007019E3">
      <w:foot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C1C" w:rsidRDefault="00794C1C" w:rsidP="00C0466E">
      <w:pPr>
        <w:spacing w:after="0" w:line="240" w:lineRule="auto"/>
      </w:pPr>
      <w:r>
        <w:separator/>
      </w:r>
    </w:p>
  </w:endnote>
  <w:endnote w:type="continuationSeparator" w:id="1">
    <w:p w:rsidR="00794C1C" w:rsidRDefault="00794C1C" w:rsidP="00C04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688568"/>
      <w:docPartObj>
        <w:docPartGallery w:val="Page Numbers (Bottom of Page)"/>
        <w:docPartUnique/>
      </w:docPartObj>
    </w:sdtPr>
    <w:sdtContent>
      <w:p w:rsidR="007019E3" w:rsidRDefault="000F5E63">
        <w:pPr>
          <w:pStyle w:val="a3"/>
          <w:jc w:val="right"/>
        </w:pPr>
        <w:r>
          <w:fldChar w:fldCharType="begin"/>
        </w:r>
        <w:r w:rsidR="007019E3">
          <w:instrText>PAGE   \* MERGEFORMAT</w:instrText>
        </w:r>
        <w:r>
          <w:fldChar w:fldCharType="separate"/>
        </w:r>
        <w:r w:rsidR="00794C1C">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C1C" w:rsidRDefault="00794C1C" w:rsidP="00C0466E">
      <w:pPr>
        <w:spacing w:after="0" w:line="240" w:lineRule="auto"/>
      </w:pPr>
      <w:r>
        <w:separator/>
      </w:r>
    </w:p>
  </w:footnote>
  <w:footnote w:type="continuationSeparator" w:id="1">
    <w:p w:rsidR="00794C1C" w:rsidRDefault="00794C1C" w:rsidP="00C046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23011"/>
    <w:multiLevelType w:val="hybridMultilevel"/>
    <w:tmpl w:val="7EBC9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171E53"/>
    <w:multiLevelType w:val="hybridMultilevel"/>
    <w:tmpl w:val="0FF80FDC"/>
    <w:lvl w:ilvl="0" w:tplc="81E4B170">
      <w:start w:val="1"/>
      <w:numFmt w:val="bullet"/>
      <w:lvlText w:val=""/>
      <w:lvlJc w:val="left"/>
      <w:pPr>
        <w:tabs>
          <w:tab w:val="num" w:pos="1428"/>
        </w:tabs>
        <w:ind w:left="1428" w:hanging="360"/>
      </w:pPr>
      <w:rPr>
        <w:rFonts w:ascii="Symbol" w:eastAsia="MS Mincho" w:hAnsi="Symbol" w:cs="Times New Roman" w:hint="default"/>
        <w:b w:val="0"/>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w:hdrShapeDefaults>
  <w:footnotePr>
    <w:footnote w:id="0"/>
    <w:footnote w:id="1"/>
  </w:footnotePr>
  <w:endnotePr>
    <w:endnote w:id="0"/>
    <w:endnote w:id="1"/>
  </w:endnotePr>
  <w:compat/>
  <w:rsids>
    <w:rsidRoot w:val="00CD6171"/>
    <w:rsid w:val="00054D97"/>
    <w:rsid w:val="00060420"/>
    <w:rsid w:val="00067A7B"/>
    <w:rsid w:val="000A2C03"/>
    <w:rsid w:val="000E015C"/>
    <w:rsid w:val="000E77FE"/>
    <w:rsid w:val="000F5E63"/>
    <w:rsid w:val="001261D0"/>
    <w:rsid w:val="00187B46"/>
    <w:rsid w:val="001A4705"/>
    <w:rsid w:val="001E6189"/>
    <w:rsid w:val="00207765"/>
    <w:rsid w:val="00217BD7"/>
    <w:rsid w:val="00223DA0"/>
    <w:rsid w:val="00236A79"/>
    <w:rsid w:val="00273C9F"/>
    <w:rsid w:val="00282C61"/>
    <w:rsid w:val="002B7DF2"/>
    <w:rsid w:val="00395ECF"/>
    <w:rsid w:val="003D0963"/>
    <w:rsid w:val="00435429"/>
    <w:rsid w:val="00471350"/>
    <w:rsid w:val="004949D9"/>
    <w:rsid w:val="004A56A9"/>
    <w:rsid w:val="004B2EF0"/>
    <w:rsid w:val="004B52D4"/>
    <w:rsid w:val="004D2D29"/>
    <w:rsid w:val="00510C4C"/>
    <w:rsid w:val="0055084C"/>
    <w:rsid w:val="00584922"/>
    <w:rsid w:val="005C644B"/>
    <w:rsid w:val="005F14C3"/>
    <w:rsid w:val="00610641"/>
    <w:rsid w:val="00617EFE"/>
    <w:rsid w:val="006443A1"/>
    <w:rsid w:val="006A405D"/>
    <w:rsid w:val="007019E3"/>
    <w:rsid w:val="00721750"/>
    <w:rsid w:val="007437F1"/>
    <w:rsid w:val="00753046"/>
    <w:rsid w:val="00764A1F"/>
    <w:rsid w:val="00782B3D"/>
    <w:rsid w:val="00794C1C"/>
    <w:rsid w:val="00797790"/>
    <w:rsid w:val="007A7EA1"/>
    <w:rsid w:val="0084309E"/>
    <w:rsid w:val="00890AAA"/>
    <w:rsid w:val="008A5E94"/>
    <w:rsid w:val="008D1335"/>
    <w:rsid w:val="009333BF"/>
    <w:rsid w:val="00937D7E"/>
    <w:rsid w:val="00973CFE"/>
    <w:rsid w:val="0098616C"/>
    <w:rsid w:val="009868BA"/>
    <w:rsid w:val="009B5540"/>
    <w:rsid w:val="009D237E"/>
    <w:rsid w:val="00A26618"/>
    <w:rsid w:val="00A5512C"/>
    <w:rsid w:val="00A72FCF"/>
    <w:rsid w:val="00A828CA"/>
    <w:rsid w:val="00A82F81"/>
    <w:rsid w:val="00A854B6"/>
    <w:rsid w:val="00AE55FE"/>
    <w:rsid w:val="00B316AF"/>
    <w:rsid w:val="00B60CC7"/>
    <w:rsid w:val="00B65DD9"/>
    <w:rsid w:val="00B7575B"/>
    <w:rsid w:val="00B869DE"/>
    <w:rsid w:val="00BD3D8C"/>
    <w:rsid w:val="00C0466E"/>
    <w:rsid w:val="00C148FB"/>
    <w:rsid w:val="00C26956"/>
    <w:rsid w:val="00C646E2"/>
    <w:rsid w:val="00C80E08"/>
    <w:rsid w:val="00CB4AF9"/>
    <w:rsid w:val="00CD35A2"/>
    <w:rsid w:val="00CD6171"/>
    <w:rsid w:val="00D10A28"/>
    <w:rsid w:val="00D17D99"/>
    <w:rsid w:val="00D90DA7"/>
    <w:rsid w:val="00DA0337"/>
    <w:rsid w:val="00DB21C3"/>
    <w:rsid w:val="00DB7B0D"/>
    <w:rsid w:val="00DE2955"/>
    <w:rsid w:val="00DE457F"/>
    <w:rsid w:val="00E417F9"/>
    <w:rsid w:val="00E667A3"/>
    <w:rsid w:val="00E762B6"/>
    <w:rsid w:val="00EF7FA9"/>
    <w:rsid w:val="00F21F39"/>
    <w:rsid w:val="00F258D3"/>
    <w:rsid w:val="00F35A62"/>
    <w:rsid w:val="00F6468E"/>
    <w:rsid w:val="00FE68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B21C3"/>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4">
    <w:name w:val="Нижний колонтитул Знак"/>
    <w:basedOn w:val="a0"/>
    <w:link w:val="a3"/>
    <w:uiPriority w:val="99"/>
    <w:rsid w:val="00DB21C3"/>
    <w:rPr>
      <w:rFonts w:ascii="Times New Roman" w:eastAsia="MS Mincho" w:hAnsi="Times New Roman" w:cs="Times New Roman"/>
      <w:sz w:val="24"/>
      <w:szCs w:val="24"/>
      <w:lang w:eastAsia="ja-JP"/>
    </w:rPr>
  </w:style>
  <w:style w:type="paragraph" w:styleId="2">
    <w:name w:val="Body Text Indent 2"/>
    <w:basedOn w:val="a"/>
    <w:link w:val="20"/>
    <w:rsid w:val="00DB21C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B21C3"/>
    <w:rPr>
      <w:rFonts w:ascii="Times New Roman" w:eastAsia="Times New Roman" w:hAnsi="Times New Roman" w:cs="Times New Roman"/>
      <w:sz w:val="24"/>
      <w:szCs w:val="24"/>
      <w:lang w:eastAsia="ru-RU"/>
    </w:rPr>
  </w:style>
  <w:style w:type="paragraph" w:styleId="a5">
    <w:name w:val="List Paragraph"/>
    <w:basedOn w:val="a"/>
    <w:uiPriority w:val="34"/>
    <w:qFormat/>
    <w:rsid w:val="00782B3D"/>
    <w:pPr>
      <w:ind w:left="720"/>
      <w:contextualSpacing/>
    </w:pPr>
  </w:style>
  <w:style w:type="paragraph" w:customStyle="1" w:styleId="Default">
    <w:name w:val="Default"/>
    <w:rsid w:val="00C046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footnote text"/>
    <w:basedOn w:val="a"/>
    <w:link w:val="a7"/>
    <w:semiHidden/>
    <w:rsid w:val="00C0466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C0466E"/>
    <w:rPr>
      <w:rFonts w:ascii="Times New Roman" w:eastAsia="Times New Roman" w:hAnsi="Times New Roman" w:cs="Times New Roman"/>
      <w:sz w:val="20"/>
      <w:szCs w:val="20"/>
      <w:lang w:eastAsia="ru-RU"/>
    </w:rPr>
  </w:style>
  <w:style w:type="character" w:styleId="a8">
    <w:name w:val="footnote reference"/>
    <w:basedOn w:val="a0"/>
    <w:semiHidden/>
    <w:rsid w:val="00C0466E"/>
    <w:rPr>
      <w:vertAlign w:val="superscript"/>
    </w:rPr>
  </w:style>
  <w:style w:type="paragraph" w:styleId="a9">
    <w:name w:val="header"/>
    <w:basedOn w:val="a"/>
    <w:link w:val="aa"/>
    <w:uiPriority w:val="99"/>
    <w:unhideWhenUsed/>
    <w:rsid w:val="007019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019E3"/>
  </w:style>
</w:styles>
</file>

<file path=word/webSettings.xml><?xml version="1.0" encoding="utf-8"?>
<w:webSettings xmlns:r="http://schemas.openxmlformats.org/officeDocument/2006/relationships" xmlns:w="http://schemas.openxmlformats.org/wordprocessingml/2006/main">
  <w:divs>
    <w:div w:id="261838725">
      <w:bodyDiv w:val="1"/>
      <w:marLeft w:val="0"/>
      <w:marRight w:val="0"/>
      <w:marTop w:val="0"/>
      <w:marBottom w:val="0"/>
      <w:divBdr>
        <w:top w:val="none" w:sz="0" w:space="0" w:color="auto"/>
        <w:left w:val="none" w:sz="0" w:space="0" w:color="auto"/>
        <w:bottom w:val="none" w:sz="0" w:space="0" w:color="auto"/>
        <w:right w:val="none" w:sz="0" w:space="0" w:color="auto"/>
      </w:divBdr>
    </w:div>
    <w:div w:id="1207791800">
      <w:bodyDiv w:val="1"/>
      <w:marLeft w:val="0"/>
      <w:marRight w:val="0"/>
      <w:marTop w:val="0"/>
      <w:marBottom w:val="0"/>
      <w:divBdr>
        <w:top w:val="none" w:sz="0" w:space="0" w:color="auto"/>
        <w:left w:val="none" w:sz="0" w:space="0" w:color="auto"/>
        <w:bottom w:val="none" w:sz="0" w:space="0" w:color="auto"/>
        <w:right w:val="none" w:sz="0" w:space="0" w:color="auto"/>
      </w:divBdr>
    </w:div>
    <w:div w:id="13339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2121</Words>
  <Characters>12095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Елена</cp:lastModifiedBy>
  <cp:revision>2</cp:revision>
  <cp:lastPrinted>2014-06-16T08:16:00Z</cp:lastPrinted>
  <dcterms:created xsi:type="dcterms:W3CDTF">2014-12-09T13:59:00Z</dcterms:created>
  <dcterms:modified xsi:type="dcterms:W3CDTF">2014-12-09T13:59:00Z</dcterms:modified>
</cp:coreProperties>
</file>